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CC43BF">
              <w:rPr>
                <w:rFonts w:hAnsi="Century Gothic" w:hint="eastAsia"/>
                <w:sz w:val="40"/>
                <w:szCs w:val="40"/>
              </w:rPr>
              <w:t>３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7B78DF">
              <w:rPr>
                <w:rFonts w:hAnsi="Century Gothic" w:hint="eastAsia"/>
                <w:sz w:val="40"/>
                <w:szCs w:val="40"/>
              </w:rPr>
              <w:t>８１</w:t>
            </w:r>
            <w:r w:rsidR="00CC43BF">
              <w:rPr>
                <w:rFonts w:hAnsi="Century Gothic" w:hint="eastAsia"/>
                <w:sz w:val="40"/>
                <w:szCs w:val="40"/>
              </w:rPr>
              <w:t>７</w:t>
            </w:r>
          </w:p>
        </w:tc>
      </w:tr>
    </w:tbl>
    <w:p w:rsidR="00DD4503" w:rsidRPr="00770BFA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710F5" w:rsidRPr="00991BB1" w:rsidRDefault="002710F5" w:rsidP="002710F5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2710F5" w:rsidRPr="00770BFA" w:rsidRDefault="002710F5" w:rsidP="002710F5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jc w:val="left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E874CF" w:rsidRPr="00E874CF">
        <w:rPr>
          <w:rFonts w:hAnsi="ＭＳ ゴシック" w:hint="eastAsia"/>
          <w:sz w:val="28"/>
          <w:szCs w:val="28"/>
        </w:rPr>
        <w:t>平成2</w:t>
      </w:r>
      <w:r w:rsidR="00CC43BF">
        <w:rPr>
          <w:rFonts w:hAnsi="ＭＳ ゴシック" w:hint="eastAsia"/>
          <w:sz w:val="28"/>
          <w:szCs w:val="28"/>
        </w:rPr>
        <w:t>6</w:t>
      </w:r>
      <w:r w:rsidR="00E874CF" w:rsidRPr="00E874CF">
        <w:rPr>
          <w:rFonts w:hAnsi="ＭＳ ゴシック" w:hint="eastAsia"/>
          <w:sz w:val="28"/>
          <w:szCs w:val="28"/>
        </w:rPr>
        <w:t>年度</w:t>
      </w:r>
      <w:r w:rsidR="00E874CF">
        <w:rPr>
          <w:rFonts w:hAnsi="ＭＳ ゴシック" w:hint="eastAsia"/>
          <w:sz w:val="28"/>
          <w:szCs w:val="28"/>
        </w:rPr>
        <w:t xml:space="preserve">　</w:t>
      </w:r>
      <w:r w:rsidR="00CC43BF">
        <w:rPr>
          <w:rFonts w:hAnsi="ＭＳ ゴシック" w:hint="eastAsia"/>
          <w:sz w:val="28"/>
          <w:szCs w:val="28"/>
        </w:rPr>
        <w:t>大阪府民経済計算</w:t>
      </w:r>
    </w:p>
    <w:p w:rsidR="00CC43BF" w:rsidRDefault="002710F5" w:rsidP="00CC43B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1</w:t>
      </w:r>
    </w:p>
    <w:p w:rsidR="00E874CF" w:rsidRPr="00CC43BF" w:rsidRDefault="00E874CF" w:rsidP="00CC43B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rightChars="-38" w:right="-91" w:firstLineChars="300" w:firstLine="840"/>
        <w:rPr>
          <w:rFonts w:hAnsi="ＭＳ 明朝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CC43BF">
        <w:rPr>
          <w:rFonts w:hAnsi="ＭＳ ゴシック" w:hint="eastAsia"/>
          <w:sz w:val="28"/>
          <w:szCs w:val="28"/>
        </w:rPr>
        <w:t>大阪の物価の動き</w:t>
      </w:r>
    </w:p>
    <w:p w:rsidR="00E874CF" w:rsidRPr="00E874CF" w:rsidRDefault="00E874CF" w:rsidP="00E874CF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480"/>
        </w:tabs>
        <w:spacing w:line="360" w:lineRule="exact"/>
        <w:ind w:leftChars="85" w:left="204" w:rightChars="-38" w:right="-91" w:firstLineChars="2481" w:firstLine="5954"/>
        <w:rPr>
          <w:rFonts w:hAnsi="ＭＳ 明朝"/>
        </w:rPr>
      </w:pPr>
      <w:r>
        <w:rPr>
          <w:rFonts w:hAnsi="ＭＳ 明朝" w:hint="eastAsia"/>
          <w:szCs w:val="22"/>
        </w:rPr>
        <w:t>大阪府総務部統計課</w:t>
      </w:r>
      <w:r w:rsidRPr="007B78DF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2A598B" w:rsidRPr="00991BB1" w:rsidRDefault="008A3D5B" w:rsidP="00DD45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auto"/>
        <w:ind w:rightChars="-38" w:right="-91" w:firstLineChars="300" w:firstLine="720"/>
        <w:jc w:val="left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2710F5" w:rsidRPr="002710F5" w:rsidRDefault="002710F5" w:rsidP="002710F5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大阪府毎月推計人口</w:t>
      </w:r>
      <w:r w:rsidR="00E874CF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 w:rsidR="00E874CF">
        <w:rPr>
          <w:rFonts w:hAnsi="ＭＳ 明朝" w:hint="eastAsia"/>
        </w:rPr>
        <w:t>9</w:t>
      </w:r>
      <w:r w:rsidRPr="00991BB1">
        <w:rPr>
          <w:rFonts w:hAnsi="ＭＳ 明朝" w:hint="eastAsia"/>
        </w:rPr>
        <w:t>年</w:t>
      </w:r>
      <w:r w:rsidR="00CC43BF">
        <w:rPr>
          <w:rFonts w:hAnsi="ＭＳ 明朝" w:hint="eastAsia"/>
        </w:rPr>
        <w:t>２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CC43BF">
        <w:rPr>
          <w:rFonts w:hAnsi="ＭＳ 明朝" w:hint="eastAsia"/>
        </w:rPr>
        <w:t>9</w:t>
      </w:r>
    </w:p>
    <w:p w:rsidR="00CC43BF" w:rsidRPr="00991BB1" w:rsidRDefault="00EA3820" w:rsidP="00CC43BF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E874CF">
        <w:rPr>
          <w:rFonts w:hAnsi="ＭＳ 明朝" w:hint="eastAsia"/>
        </w:rPr>
        <w:t xml:space="preserve">　</w:t>
      </w:r>
      <w:r w:rsidR="004147DA">
        <w:rPr>
          <w:rFonts w:hAnsi="ＭＳ 明朝" w:hint="eastAsia"/>
        </w:rPr>
        <w:t>平成</w:t>
      </w:r>
      <w:r w:rsidR="00E874CF">
        <w:rPr>
          <w:rFonts w:hAnsi="ＭＳ 明朝" w:hint="eastAsia"/>
        </w:rPr>
        <w:t>29</w:t>
      </w:r>
      <w:r w:rsidR="004147DA">
        <w:rPr>
          <w:rFonts w:hAnsi="ＭＳ 明朝" w:hint="eastAsia"/>
        </w:rPr>
        <w:t>年</w:t>
      </w:r>
      <w:r w:rsidR="00CC43BF">
        <w:rPr>
          <w:rFonts w:hAnsi="ＭＳ 明朝" w:hint="eastAsia"/>
        </w:rPr>
        <w:t>２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CC43BF">
        <w:rPr>
          <w:rFonts w:hAnsi="ＭＳ 明朝" w:hint="eastAsia"/>
        </w:rPr>
        <w:t>11</w:t>
      </w:r>
    </w:p>
    <w:p w:rsidR="00CC43BF" w:rsidRPr="00DD4503" w:rsidRDefault="00EA3820" w:rsidP="00B10B47">
      <w:pPr>
        <w:tabs>
          <w:tab w:val="left" w:leader="middleDot" w:pos="9360"/>
        </w:tabs>
        <w:ind w:leftChars="85" w:left="204" w:firstLineChars="394" w:firstLine="946"/>
        <w:rPr>
          <w:rFonts w:hAnsi="ＭＳ ゴシック"/>
        </w:rPr>
      </w:pPr>
      <w:r w:rsidRPr="00991BB1">
        <w:rPr>
          <w:rFonts w:hint="eastAsia"/>
        </w:rPr>
        <w:t>労　働</w:t>
      </w:r>
      <w:r w:rsidR="00B10B47">
        <w:rPr>
          <w:rFonts w:hint="eastAsia"/>
        </w:rPr>
        <w:t xml:space="preserve">　　</w:t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CC43BF">
        <w:rPr>
          <w:rFonts w:hAnsi="ＭＳ 明朝" w:hint="eastAsia"/>
        </w:rPr>
        <w:t>12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1D7882">
        <w:rPr>
          <w:rFonts w:hAnsi="ＭＳ ゴシック" w:hint="eastAsia"/>
        </w:rPr>
        <w:t>1</w:t>
      </w:r>
      <w:r w:rsidR="00CC43BF">
        <w:rPr>
          <w:rFonts w:hAnsi="ＭＳ ゴシック" w:hint="eastAsia"/>
        </w:rPr>
        <w:t>3</w:t>
      </w:r>
    </w:p>
    <w:p w:rsidR="00DD4503" w:rsidRDefault="00EA3820" w:rsidP="001D7882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B10B47">
        <w:rPr>
          <w:rFonts w:hAnsi="ＭＳ 明朝" w:hint="eastAsia"/>
        </w:rPr>
        <w:t>12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1D7882">
        <w:rPr>
          <w:rFonts w:hAnsi="ＭＳ 明朝" w:hint="eastAsia"/>
        </w:rPr>
        <w:t>1</w:t>
      </w:r>
      <w:r w:rsidR="00CC43BF">
        <w:rPr>
          <w:rFonts w:hAnsi="ＭＳ 明朝" w:hint="eastAsia"/>
        </w:rPr>
        <w:t>5</w:t>
      </w:r>
    </w:p>
    <w:p w:rsidR="00E874CF" w:rsidRPr="00991BB1" w:rsidRDefault="00E874CF" w:rsidP="00E874CF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CC43BF" w:rsidRDefault="00CC43BF" w:rsidP="00E874CF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動</w:t>
      </w:r>
      <w:r w:rsidR="00E874CF" w:rsidRPr="00991BB1">
        <w:rPr>
          <w:rFonts w:hint="eastAsia"/>
        </w:rPr>
        <w:t xml:space="preserve">　　</w:t>
      </w:r>
      <w:r w:rsidR="00E874CF" w:rsidRPr="00991BB1">
        <w:rPr>
          <w:rFonts w:hAnsi="ＭＳ 明朝" w:hint="eastAsia"/>
        </w:rPr>
        <w:t>大阪</w:t>
      </w:r>
      <w:r>
        <w:rPr>
          <w:rFonts w:hAnsi="ＭＳ 明朝" w:hint="eastAsia"/>
        </w:rPr>
        <w:t>の就業状況</w:t>
      </w:r>
      <w:r w:rsidR="00E874CF" w:rsidRPr="00991BB1">
        <w:rPr>
          <w:rFonts w:hAnsi="ＭＳ 明朝" w:hint="eastAsia"/>
        </w:rPr>
        <w:t xml:space="preserve">　</w:t>
      </w:r>
      <w:bookmarkStart w:id="0" w:name="_GoBack"/>
      <w:bookmarkEnd w:id="0"/>
    </w:p>
    <w:p w:rsidR="00E874CF" w:rsidRPr="00E874CF" w:rsidRDefault="00CC43BF" w:rsidP="00CC43BF">
      <w:pPr>
        <w:tabs>
          <w:tab w:val="left" w:pos="2127"/>
          <w:tab w:val="left" w:leader="middleDot" w:pos="9360"/>
          <w:tab w:val="left" w:pos="9639"/>
        </w:tabs>
        <w:ind w:leftChars="85" w:left="204" w:firstLineChars="1094" w:firstLine="2626"/>
        <w:rPr>
          <w:rFonts w:hAnsi="ＭＳ 明朝"/>
        </w:rPr>
      </w:pPr>
      <w:r>
        <w:rPr>
          <w:rFonts w:hAnsi="ＭＳ 明朝" w:hint="eastAsia"/>
        </w:rPr>
        <w:t>平成28年平均及び</w:t>
      </w:r>
      <w:r w:rsidR="00E874CF" w:rsidRPr="00991BB1">
        <w:rPr>
          <w:rFonts w:hAnsi="ＭＳ 明朝" w:hint="eastAsia"/>
        </w:rPr>
        <w:t>平成28</w:t>
      </w:r>
      <w:r w:rsidR="00E874CF">
        <w:rPr>
          <w:rFonts w:hAnsi="ＭＳ 明朝" w:hint="eastAsia"/>
        </w:rPr>
        <w:t>年10～12</w:t>
      </w:r>
      <w:r w:rsidR="00E874CF" w:rsidRPr="00991BB1">
        <w:rPr>
          <w:rFonts w:hAnsi="ＭＳ 明朝" w:hint="eastAsia"/>
        </w:rPr>
        <w:t>月期</w:t>
      </w:r>
      <w:r w:rsidR="00E874CF" w:rsidRPr="00991BB1">
        <w:rPr>
          <w:rFonts w:hAnsi="ＭＳ ゴシック" w:hint="eastAsia"/>
        </w:rPr>
        <w:tab/>
      </w:r>
      <w:r w:rsidR="00E874CF">
        <w:rPr>
          <w:rFonts w:hAnsi="ＭＳ 明朝" w:hint="eastAsia"/>
        </w:rPr>
        <w:t>1</w:t>
      </w:r>
      <w:r>
        <w:rPr>
          <w:rFonts w:hAnsi="ＭＳ 明朝" w:hint="eastAsia"/>
        </w:rPr>
        <w:t>7</w:t>
      </w:r>
    </w:p>
    <w:p w:rsidR="00E874CF" w:rsidRPr="00E874CF" w:rsidRDefault="00750B3A" w:rsidP="00E874CF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E874CF">
        <w:rPr>
          <w:rFonts w:hAnsi="ＭＳ 明朝" w:hint="eastAsia"/>
        </w:rPr>
        <w:t>1</w:t>
      </w:r>
      <w:r w:rsidR="00CC43BF">
        <w:rPr>
          <w:rFonts w:hAnsi="ＭＳ 明朝" w:hint="eastAsia"/>
        </w:rPr>
        <w:t>9</w:t>
      </w:r>
    </w:p>
    <w:p w:rsidR="00DD4503" w:rsidRDefault="00750B3A" w:rsidP="002710F5">
      <w:pPr>
        <w:tabs>
          <w:tab w:val="left" w:leader="middleDot" w:pos="9345"/>
        </w:tabs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CC43BF">
        <w:rPr>
          <w:rFonts w:hAnsi="ＭＳ 明朝" w:hint="eastAsia"/>
        </w:rPr>
        <w:t>30</w:t>
      </w:r>
    </w:p>
    <w:p w:rsidR="00E874CF" w:rsidRPr="002710F5" w:rsidRDefault="00E874CF" w:rsidP="00E874CF">
      <w:pPr>
        <w:tabs>
          <w:tab w:val="left" w:leader="middleDot" w:pos="9345"/>
        </w:tabs>
        <w:rPr>
          <w:szCs w:val="28"/>
          <w:bdr w:val="single" w:sz="4" w:space="0" w:color="auto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2710F5" w:rsidRDefault="002710F5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1F0813E" wp14:editId="729AEF14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B10B47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B674C7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D7882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710F5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5277E"/>
    <w:rsid w:val="00B674C7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C43BF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EC6A-FCC2-4DBA-862D-247D84A0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2017-03-13T01:19:00Z</dcterms:modified>
</cp:coreProperties>
</file>