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DA08F7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DA08F7">
        <w:rPr>
          <w:rFonts w:ascii="HGｺﾞｼｯｸM" w:eastAsia="HGｺﾞｼｯｸM" w:hAnsi="ＭＳ Ｐゴシック" w:hint="eastAsia"/>
          <w:sz w:val="24"/>
        </w:rPr>
        <w:t>平成２８年平均（速報）及び</w:t>
      </w:r>
      <w:r w:rsidR="00843AA3" w:rsidRPr="00DA08F7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DA08F7">
        <w:rPr>
          <w:rFonts w:ascii="HGｺﾞｼｯｸM" w:eastAsia="HGｺﾞｼｯｸM" w:hAnsi="ＭＳ Ｐゴシック" w:hint="eastAsia"/>
          <w:sz w:val="24"/>
        </w:rPr>
        <w:t>２８年</w:t>
      </w:r>
      <w:r w:rsidR="00FE69A6" w:rsidRPr="00DA08F7">
        <w:rPr>
          <w:rFonts w:ascii="HGｺﾞｼｯｸM" w:eastAsia="HGｺﾞｼｯｸM" w:hAnsi="ＭＳ Ｐゴシック" w:hint="eastAsia"/>
          <w:sz w:val="24"/>
        </w:rPr>
        <w:t>１</w:t>
      </w:r>
      <w:r w:rsidR="00AD6700" w:rsidRPr="00DA08F7">
        <w:rPr>
          <w:rFonts w:ascii="HGｺﾞｼｯｸM" w:eastAsia="HGｺﾞｼｯｸM" w:hAnsi="ＭＳ Ｐゴシック" w:hint="eastAsia"/>
          <w:sz w:val="24"/>
        </w:rPr>
        <w:t>２</w:t>
      </w:r>
      <w:r w:rsidR="00D10058" w:rsidRPr="00DA08F7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DA08F7" w:rsidRDefault="008F2C4F" w:rsidP="00CB3D06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DA08F7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DA08F7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DA08F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DA08F7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DA08F7" w:rsidRDefault="002436E7" w:rsidP="000E434D">
      <w:pPr>
        <w:pStyle w:val="a4"/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DA08F7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DA08F7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AD6700" w:rsidRPr="00DA08F7">
        <w:rPr>
          <w:rFonts w:ascii="HGｺﾞｼｯｸM" w:eastAsia="HGｺﾞｼｯｸM" w:hint="eastAsia"/>
          <w:noProof/>
          <w:sz w:val="24"/>
          <w:szCs w:val="24"/>
        </w:rPr>
        <w:t xml:space="preserve">平成28年　</w:t>
      </w:r>
      <w:r w:rsidR="00FE559A" w:rsidRPr="00DA08F7">
        <w:rPr>
          <w:rFonts w:ascii="HGｺﾞｼｯｸM" w:eastAsia="HGｺﾞｼｯｸM" w:hint="eastAsia"/>
          <w:noProof/>
          <w:sz w:val="24"/>
          <w:szCs w:val="24"/>
        </w:rPr>
        <w:t>概</w:t>
      </w:r>
      <w:r w:rsidR="00DE2643" w:rsidRPr="00DA08F7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DA08F7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DA08F7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DA08F7" w:rsidRDefault="00FE559A" w:rsidP="000E434D">
      <w:pPr>
        <w:pStyle w:val="a4"/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(1)　総合指数は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99.9。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前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比は</w:t>
      </w:r>
      <w:r w:rsidR="005E37BD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A407E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A407E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下落（５年ぶり）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Pr="00DA08F7" w:rsidRDefault="00FE559A" w:rsidP="000E434D">
      <w:pPr>
        <w:pStyle w:val="a4"/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DD1AFE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856ABF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9.7。前年比</w:t>
      </w:r>
      <w:r w:rsidR="0065705A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5E37BD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0.3％の下落（５年ぶり）</w:t>
      </w:r>
      <w:r w:rsidR="0065484D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53491F" w:rsidRPr="00DA08F7" w:rsidRDefault="00FE559A" w:rsidP="000E434D">
      <w:pPr>
        <w:pStyle w:val="a4"/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DD1AFE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FE69A6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00.0。前年比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856ABF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931B62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7B4BAB" w:rsidRPr="00DA08F7" w:rsidRDefault="007B4BAB" w:rsidP="000E434D">
      <w:pPr>
        <w:pStyle w:val="a4"/>
        <w:spacing w:line="340" w:lineRule="exact"/>
        <w:rPr>
          <w:rFonts w:ascii="HGｺﾞｼｯｸM" w:eastAsia="HGｺﾞｼｯｸM" w:hAnsi="ＭＳ 明朝" w:cs="ＭＳ ゴシック"/>
          <w:sz w:val="24"/>
          <w:szCs w:val="24"/>
        </w:rPr>
      </w:pPr>
    </w:p>
    <w:p w:rsidR="00AD6700" w:rsidRPr="00DA08F7" w:rsidRDefault="00AD6700" w:rsidP="000E434D">
      <w:pPr>
        <w:pStyle w:val="a4"/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DA08F7">
        <w:rPr>
          <w:rFonts w:ascii="HGｺﾞｼｯｸM" w:eastAsia="HGｺﾞｼｯｸM" w:hint="eastAsia"/>
          <w:noProof/>
          <w:sz w:val="24"/>
          <w:szCs w:val="24"/>
        </w:rPr>
        <w:t>２　平成28年</w:t>
      </w:r>
      <w:r w:rsidR="00EA11F3" w:rsidRPr="00DA08F7">
        <w:rPr>
          <w:rFonts w:ascii="HGｺﾞｼｯｸM" w:eastAsia="HGｺﾞｼｯｸM" w:hint="eastAsia"/>
          <w:noProof/>
          <w:sz w:val="24"/>
          <w:szCs w:val="24"/>
        </w:rPr>
        <w:t>12月</w:t>
      </w:r>
      <w:r w:rsidRPr="00DA08F7">
        <w:rPr>
          <w:rFonts w:ascii="HGｺﾞｼｯｸM" w:eastAsia="HGｺﾞｼｯｸM" w:hint="eastAsia"/>
          <w:noProof/>
          <w:sz w:val="24"/>
          <w:szCs w:val="24"/>
        </w:rPr>
        <w:t xml:space="preserve">　概　要</w:t>
      </w:r>
      <w:r w:rsidRPr="00DA08F7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AD6700" w:rsidRPr="00DA08F7" w:rsidRDefault="00AD6700" w:rsidP="000E434D">
      <w:pPr>
        <w:pStyle w:val="a4"/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99.8</w:t>
      </w:r>
    </w:p>
    <w:p w:rsidR="00AD6700" w:rsidRPr="00DA08F7" w:rsidRDefault="00AD6700" w:rsidP="000E434D">
      <w:pPr>
        <w:pStyle w:val="a4"/>
        <w:spacing w:line="34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か月ぶり）。</w:t>
      </w:r>
    </w:p>
    <w:p w:rsidR="00AD6700" w:rsidRPr="00DA08F7" w:rsidRDefault="00AD6700" w:rsidP="000E434D">
      <w:pPr>
        <w:pStyle w:val="a4"/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99.</w:t>
      </w:r>
      <w:r w:rsidR="00E539CF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</w:p>
    <w:p w:rsidR="00AD6700" w:rsidRPr="00DA08F7" w:rsidRDefault="00AD6700" w:rsidP="000E434D">
      <w:pPr>
        <w:pStyle w:val="a4"/>
        <w:spacing w:line="34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E539CF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0.2％の下落。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前年同月比は 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E539CF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.9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９</w:t>
      </w: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AD6700" w:rsidRPr="00DA08F7" w:rsidRDefault="00AD6700" w:rsidP="000E434D">
      <w:pPr>
        <w:pStyle w:val="a4"/>
        <w:spacing w:line="340" w:lineRule="exact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食料（酒類を除く）及びエネルギーを除く総合指数は 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99.9</w:t>
      </w:r>
    </w:p>
    <w:p w:rsidR="00AD6700" w:rsidRPr="00DA08F7" w:rsidRDefault="000E434D" w:rsidP="000E434D">
      <w:pPr>
        <w:pStyle w:val="a4"/>
        <w:spacing w:line="340" w:lineRule="exact"/>
        <w:ind w:firstLineChars="383" w:firstLine="853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A08F7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789823" behindDoc="0" locked="0" layoutInCell="1" allowOverlap="1" wp14:anchorId="3D48E5C6" wp14:editId="30A3B32C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5911215" cy="269938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00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0.2％の下落</w:t>
      </w:r>
      <w:r w:rsidR="00AD6700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="00AD6700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EA11F3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６</w:t>
      </w:r>
      <w:r w:rsidR="00AD6700" w:rsidRPr="00DA08F7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931B62" w:rsidRPr="00DA08F7" w:rsidRDefault="000E434D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DA08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1D7B73" wp14:editId="6D15A3CC">
                <wp:simplePos x="0" y="0"/>
                <wp:positionH relativeFrom="margin">
                  <wp:posOffset>615950</wp:posOffset>
                </wp:positionH>
                <wp:positionV relativeFrom="paragraph">
                  <wp:posOffset>2885643</wp:posOffset>
                </wp:positionV>
                <wp:extent cx="5084445" cy="583565"/>
                <wp:effectExtent l="0" t="0" r="0" b="698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4D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0E434D" w:rsidRPr="00CB3D06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0E434D" w:rsidRPr="00CB3D06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48.5pt;margin-top:227.2pt;width:400.35pt;height:45.9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08uA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" filled="f" stroked="f" strokecolor="blue">
                <v:textbox inset="5.85pt,.7pt,5.85pt,.7pt">
                  <w:txbxContent>
                    <w:p w:rsidR="000E434D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</w:p>
                    <w:p w:rsidR="000E434D" w:rsidRPr="00CB3D06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0E434D" w:rsidRPr="00CB3D06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9A6" w:rsidRPr="00DA08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39ABB6" wp14:editId="297D66D2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CB3D06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0;margin-top:15.6pt;width:295.45pt;height:24.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F3vQ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" filled="f" stroked="f" strokecolor="blue">
                <v:textbox inset="5.85pt,.7pt,5.85pt,.7pt">
                  <w:txbxContent>
                    <w:p w:rsidR="0024072A" w:rsidRPr="007B4BAB" w:rsidRDefault="0024072A" w:rsidP="00CB3D06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1F3" w:rsidRPr="00DA08F7" w:rsidRDefault="000E434D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DA08F7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794432" behindDoc="0" locked="0" layoutInCell="1" allowOverlap="1" wp14:anchorId="4ADE49F3" wp14:editId="4CC7C9F1">
            <wp:simplePos x="651510" y="7207885"/>
            <wp:positionH relativeFrom="margin">
              <wp:align>center</wp:align>
            </wp:positionH>
            <wp:positionV relativeFrom="margin">
              <wp:align>bottom</wp:align>
            </wp:positionV>
            <wp:extent cx="5915025" cy="263842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183" w:rsidRPr="00DA08F7" w:rsidRDefault="0014741A" w:rsidP="00267DDD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DA08F7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434D" w:rsidRPr="00DA08F7" w:rsidRDefault="000E434D" w:rsidP="00267DDD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DA08F7">
        <w:rPr>
          <w:rFonts w:ascii="HGｺﾞｼｯｸM" w:eastAsia="HGｺﾞｼｯｸM" w:hAnsi="ＭＳ ゴシック" w:cs="ＭＳ ゴシック" w:hint="eastAsia"/>
          <w:sz w:val="24"/>
          <w:szCs w:val="22"/>
        </w:rPr>
        <w:t>３</w:t>
      </w:r>
      <w:r w:rsidR="00FC58CA" w:rsidRPr="00DA08F7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9AF426" wp14:editId="7E952839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DA08F7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267DDD" w:rsidRPr="00DA08F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350B6B" wp14:editId="7D03D352">
                <wp:simplePos x="0" y="0"/>
                <wp:positionH relativeFrom="margin">
                  <wp:posOffset>1717675</wp:posOffset>
                </wp:positionH>
                <wp:positionV relativeFrom="paragraph">
                  <wp:posOffset>451485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</w:t>
                            </w: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135.25pt;margin-top:35.55pt;width:228.6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BD1" w:rsidRPr="00DA08F7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anchor distT="0" distB="0" distL="114300" distR="114300" simplePos="0" relativeHeight="251799552" behindDoc="0" locked="0" layoutInCell="1" allowOverlap="1" wp14:anchorId="16CEED9F" wp14:editId="1B7EB7EB">
            <wp:simplePos x="647700" y="1085850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61937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460" w:rsidRPr="000E434D" w:rsidRDefault="00267DDD" w:rsidP="000E434D">
      <w:r w:rsidRPr="00DA08F7">
        <w:rPr>
          <w:noProof/>
        </w:rPr>
        <w:drawing>
          <wp:anchor distT="0" distB="0" distL="114300" distR="114300" simplePos="0" relativeHeight="251797504" behindDoc="0" locked="0" layoutInCell="1" allowOverlap="1" wp14:anchorId="67626CF7" wp14:editId="45FB1B38">
            <wp:simplePos x="0" y="0"/>
            <wp:positionH relativeFrom="margin">
              <wp:posOffset>-22225</wp:posOffset>
            </wp:positionH>
            <wp:positionV relativeFrom="paragraph">
              <wp:posOffset>3522980</wp:posOffset>
            </wp:positionV>
            <wp:extent cx="6383655" cy="3059430"/>
            <wp:effectExtent l="0" t="0" r="0" b="762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8F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5004DE" wp14:editId="11D7841B">
                <wp:simplePos x="0" y="0"/>
                <wp:positionH relativeFrom="margin">
                  <wp:posOffset>1454150</wp:posOffset>
                </wp:positionH>
                <wp:positionV relativeFrom="paragraph">
                  <wp:posOffset>3364230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E1" w:rsidRPr="007B4BAB" w:rsidRDefault="00421DE1" w:rsidP="00421DE1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114.5pt;margin-top:264.9pt;width:270.1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N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" stroked="f">
                <v:textbox inset="5.85pt,.7pt,5.85pt,.7pt">
                  <w:txbxContent>
                    <w:p w:rsidR="00421DE1" w:rsidRPr="007B4BAB" w:rsidRDefault="00421DE1" w:rsidP="00421DE1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08F7">
        <w:rPr>
          <w:noProof/>
        </w:rPr>
        <w:drawing>
          <wp:anchor distT="0" distB="0" distL="114300" distR="114300" simplePos="0" relativeHeight="251795456" behindDoc="0" locked="0" layoutInCell="1" allowOverlap="1" wp14:anchorId="13F3AFEA" wp14:editId="06B06F04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6295390" cy="2951480"/>
            <wp:effectExtent l="0" t="0" r="0" b="127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460" w:rsidRPr="000E434D" w:rsidSect="00FD5486">
      <w:footerReference w:type="even" r:id="rId14"/>
      <w:footerReference w:type="default" r:id="rId15"/>
      <w:pgSz w:w="11906" w:h="16838" w:code="9"/>
      <w:pgMar w:top="567" w:right="1021" w:bottom="567" w:left="1021" w:header="0" w:footer="283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FD5486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18EB"/>
    <w:rsid w:val="000E434D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DDD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2495D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6700"/>
    <w:rsid w:val="00AD7F21"/>
    <w:rsid w:val="00AE3A09"/>
    <w:rsid w:val="00AF09D6"/>
    <w:rsid w:val="00B03EBC"/>
    <w:rsid w:val="00B057F6"/>
    <w:rsid w:val="00B16242"/>
    <w:rsid w:val="00B179DD"/>
    <w:rsid w:val="00B30A8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08F7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11F3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5486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04B0-69AC-49F1-B0D8-3D84DF8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2017-01-06T01:46:00Z</dcterms:created>
  <dcterms:modified xsi:type="dcterms:W3CDTF">2017-01-11T08:49:00Z</dcterms:modified>
</cp:coreProperties>
</file>