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136360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0370FB">
        <w:rPr>
          <w:rFonts w:ascii="HGｺﾞｼｯｸM" w:eastAsia="HGｺﾞｼｯｸM" w:hAnsi="ＭＳ Ｐゴシック" w:hint="eastAsia"/>
          <w:kern w:val="0"/>
          <w:sz w:val="24"/>
        </w:rPr>
        <w:t>５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7.8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99.0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329CD">
        <w:rPr>
          <w:rFonts w:ascii="HGPｺﾞｼｯｸM" w:eastAsia="HGPｺﾞｼｯｸM" w:hAnsi="ＭＳ 明朝" w:hint="eastAsia"/>
          <w:sz w:val="22"/>
          <w:szCs w:val="22"/>
        </w:rPr>
        <w:t>0.6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136360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3" type="#_x0000_t75" style="position:absolute;left:0;text-align:left;margin-left:0;margin-top:9pt;width:493.3pt;height:261.2pt;z-index:251720704;mso-position-horizontal:center;mso-position-horizontal-relative:margin;mso-position-vertical:absolute;mso-position-vertical-relative:text;mso-width-relative:page;mso-height-relative:page">
            <v:imagedata r:id="rId10" o:title=""/>
            <w10:wrap type="square" anchorx="margin"/>
          </v:shape>
        </w:pict>
      </w:r>
    </w:p>
    <w:p w:rsidR="00FB014C" w:rsidRDefault="00ED5C7E" w:rsidP="00CB622E">
      <w:pPr>
        <w:tabs>
          <w:tab w:val="left" w:pos="9030"/>
        </w:tabs>
        <w:spacing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CB622E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93.9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3.8％の減少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F76D55" w:rsidP="008100BD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107.3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7.6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E2270" w:rsidRPr="00CB622E" w:rsidRDefault="00136360" w:rsidP="0035240D">
      <w:pPr>
        <w:tabs>
          <w:tab w:val="left" w:pos="9030"/>
        </w:tabs>
        <w:spacing w:line="276" w:lineRule="auto"/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5" type="#_x0000_t75" style="position:absolute;left:0;text-align:left;margin-left:.25pt;margin-top:34.5pt;width:493.3pt;height:229.8pt;z-index:25172275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896A9C">
        <w:rPr>
          <w:rFonts w:ascii="HGPｺﾞｼｯｸM" w:eastAsia="HGPｺﾞｼｯｸM" w:hAnsi="ＭＳ 明朝" w:hint="eastAsia"/>
          <w:sz w:val="22"/>
          <w:szCs w:val="22"/>
        </w:rPr>
        <w:t>103.5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14.0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136360" w:rsidP="000370FB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35240D" w:rsidRDefault="00FC6815" w:rsidP="0035240D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06.2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2.4％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5C0BF3" w:rsidRDefault="00136360" w:rsidP="0035240D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3" type="#_x0000_t75" style="position:absolute;left:0;text-align:left;margin-left:.15pt;margin-top:25pt;width:492.5pt;height:199.15pt;z-index:251737088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104.8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1.4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24E0" w:rsidRDefault="003E24E0" w:rsidP="00CC68B4">
      <w:pPr>
        <w:tabs>
          <w:tab w:val="left" w:pos="142"/>
        </w:tabs>
        <w:ind w:firstLineChars="117" w:firstLine="283"/>
        <w:jc w:val="left"/>
        <w:rPr>
          <w:rFonts w:ascii="HGｺﾞｼｯｸM" w:eastAsia="HGｺﾞｼｯｸM"/>
          <w:sz w:val="24"/>
        </w:rPr>
      </w:pPr>
    </w:p>
    <w:p w:rsidR="004F6135" w:rsidRDefault="00834795" w:rsidP="003E24E0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2A1445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1.37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1.28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0.09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C68B4" w:rsidRDefault="00136360" w:rsidP="003E24E0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2" type="#_x0000_t75" style="position:absolute;left:0;text-align:left;margin-left:.9pt;margin-top:24.65pt;width:491.55pt;height:198.45pt;z-index:251735040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>
        <w:rPr>
          <w:noProof/>
        </w:rPr>
        <w:pict>
          <v:shape id="_x0000_s1801" type="#_x0000_t75" style="position:absolute;left:0;text-align:left;margin-left:0;margin-top:250.45pt;width:429pt;height:18pt;z-index:251682816;mso-position-horizontal:left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4.10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3.59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370FB">
        <w:rPr>
          <w:rFonts w:ascii="HGPｺﾞｼｯｸM" w:eastAsia="HGPｺﾞｼｯｸM" w:hAnsi="ＭＳ 明朝" w:hint="eastAsia"/>
          <w:sz w:val="22"/>
          <w:szCs w:val="22"/>
        </w:rPr>
        <w:t>0.51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100BD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CC68B4" w:rsidRDefault="00CC68B4" w:rsidP="00CC68B4">
      <w:pPr>
        <w:rPr>
          <w:rFonts w:ascii="HGPｺﾞｼｯｸM" w:eastAsia="HGPｺﾞｼｯｸM" w:hAnsi="ＭＳ 明朝"/>
          <w:sz w:val="22"/>
          <w:szCs w:val="22"/>
        </w:rPr>
      </w:pPr>
    </w:p>
    <w:p w:rsidR="0044368F" w:rsidRDefault="0044368F" w:rsidP="0044368F">
      <w:pPr>
        <w:ind w:firstLineChars="100" w:firstLine="222"/>
        <w:rPr>
          <w:rFonts w:ascii="HGPｺﾞｼｯｸM" w:eastAsia="HGPｺﾞｼｯｸM" w:hAnsi="ＭＳ 明朝"/>
          <w:sz w:val="22"/>
          <w:szCs w:val="22"/>
        </w:rPr>
      </w:pPr>
    </w:p>
    <w:p w:rsidR="0044368F" w:rsidRDefault="00136360" w:rsidP="0044368F">
      <w:pPr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35" type="#_x0000_t75" style="position:absolute;left:0;text-align:left;margin-left:57pt;margin-top:12.05pt;width:379.5pt;height:152.25pt;z-index:251739136;mso-position-horizontal-relative:margin;mso-position-vertical-relative:text;mso-width-relative:page;mso-height-relative:page">
            <v:imagedata r:id="rId15" o:title=""/>
            <w10:wrap type="square" anchorx="margin"/>
          </v:shape>
        </w:pict>
      </w:r>
      <w:r>
        <w:rPr>
          <w:rFonts w:ascii="HGPｺﾞｼｯｸM" w:eastAsia="HGPｺﾞｼｯｸM" w:hAnsi="ＭＳ 明朝" w:hint="eastAsia"/>
          <w:sz w:val="22"/>
          <w:szCs w:val="22"/>
        </w:rPr>
        <w:t>、</w:t>
      </w:r>
      <w:bookmarkStart w:id="0" w:name="_GoBack"/>
      <w:bookmarkEnd w:id="0"/>
    </w:p>
    <w:p w:rsidR="00A07E66" w:rsidRPr="0044368F" w:rsidRDefault="00A07E66" w:rsidP="0044368F">
      <w:pPr>
        <w:rPr>
          <w:rFonts w:ascii="HGPｺﾞｼｯｸM" w:eastAsia="HGPｺﾞｼｯｸM" w:hAnsi="ＭＳ 明朝"/>
          <w:sz w:val="22"/>
          <w:szCs w:val="22"/>
        </w:rPr>
      </w:pPr>
    </w:p>
    <w:sectPr w:rsidR="00A07E66" w:rsidRPr="0044368F" w:rsidSect="00063D11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360">
      <w:rPr>
        <w:rStyle w:val="a6"/>
        <w:noProof/>
      </w:rPr>
      <w:t>- 12 -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860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6360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45C8-B9D7-40F7-88C2-510F44DA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2015-08-10T07:20:00Z</dcterms:modified>
</cp:coreProperties>
</file>