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4C" w:rsidRDefault="00BF4D4C" w:rsidP="001042A4">
      <w:pPr>
        <w:jc w:val="center"/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-194310</wp:posOffset>
                </wp:positionV>
                <wp:extent cx="929640" cy="4267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E33" w:rsidRPr="00307E33" w:rsidRDefault="00307E33" w:rsidP="00307E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07E33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9pt;margin-top:-15.3pt;width:73.2pt;height: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" fillcolor="white [3201]" strokeweight=".5pt">
                <v:textbox>
                  <w:txbxContent>
                    <w:p w:rsidR="00307E33" w:rsidRPr="00307E33" w:rsidRDefault="00307E33" w:rsidP="00307E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307E33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F93C70" w:rsidRPr="00307E33" w:rsidRDefault="00541910" w:rsidP="001042A4">
      <w:pPr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307E33">
        <w:rPr>
          <w:rFonts w:asciiTheme="majorEastAsia" w:eastAsiaTheme="majorEastAsia" w:hAnsiTheme="majorEastAsia" w:cs="Meiryo UI" w:hint="eastAsia"/>
          <w:b/>
          <w:sz w:val="28"/>
        </w:rPr>
        <w:t>平成</w:t>
      </w:r>
      <w:r w:rsidR="00F93C70" w:rsidRPr="00307E33">
        <w:rPr>
          <w:rFonts w:asciiTheme="majorEastAsia" w:eastAsiaTheme="majorEastAsia" w:hAnsiTheme="majorEastAsia" w:cs="Meiryo UI" w:hint="eastAsia"/>
          <w:b/>
          <w:sz w:val="28"/>
        </w:rPr>
        <w:t>31</w:t>
      </w:r>
      <w:r w:rsidR="00CE46BF" w:rsidRPr="00307E33">
        <w:rPr>
          <w:rFonts w:asciiTheme="majorEastAsia" w:eastAsiaTheme="majorEastAsia" w:hAnsiTheme="majorEastAsia" w:cs="Meiryo UI" w:hint="eastAsia"/>
          <w:b/>
          <w:sz w:val="28"/>
        </w:rPr>
        <w:t>年度　大阪府障がい者差別解消条例施行状況検討の進め方について</w:t>
      </w:r>
    </w:p>
    <w:p w:rsidR="00F93C70" w:rsidRPr="00307E33" w:rsidRDefault="00F93C70" w:rsidP="001042A4">
      <w:pPr>
        <w:rPr>
          <w:rFonts w:asciiTheme="majorEastAsia" w:eastAsiaTheme="majorEastAsia" w:hAnsiTheme="majorEastAsia" w:cs="Meiryo UI"/>
        </w:rPr>
      </w:pPr>
    </w:p>
    <w:p w:rsidR="00CE46BF" w:rsidRPr="00307E33" w:rsidRDefault="00307E33" w:rsidP="001042A4">
      <w:pPr>
        <w:rPr>
          <w:rFonts w:asciiTheme="majorEastAsia" w:eastAsiaTheme="majorEastAsia" w:hAnsiTheme="majorEastAsia" w:cs="Meiryo UI"/>
          <w:b/>
          <w:sz w:val="22"/>
        </w:rPr>
      </w:pPr>
      <w:r w:rsidRPr="00307E33">
        <w:rPr>
          <w:rFonts w:asciiTheme="majorEastAsia" w:eastAsiaTheme="majorEastAsia" w:hAnsiTheme="majorEastAsia" w:cs="Meiryo UI" w:hint="eastAsia"/>
          <w:b/>
          <w:sz w:val="24"/>
        </w:rPr>
        <w:t>１　進め方</w:t>
      </w:r>
    </w:p>
    <w:p w:rsidR="00AC0A13" w:rsidRPr="00A0675F" w:rsidRDefault="00AC0A13" w:rsidP="001042A4">
      <w:pPr>
        <w:ind w:left="120" w:hangingChars="50" w:hanging="120"/>
        <w:rPr>
          <w:rFonts w:asciiTheme="majorEastAsia" w:eastAsiaTheme="majorEastAsia" w:hAnsiTheme="majorEastAsia" w:cs="Meiryo UI"/>
          <w:sz w:val="24"/>
        </w:rPr>
      </w:pPr>
      <w:r w:rsidRPr="00A0675F">
        <w:rPr>
          <w:rFonts w:asciiTheme="majorEastAsia" w:eastAsiaTheme="majorEastAsia" w:hAnsiTheme="majorEastAsia" w:cs="Meiryo UI" w:hint="eastAsia"/>
          <w:sz w:val="24"/>
        </w:rPr>
        <w:t>○</w:t>
      </w:r>
      <w:r w:rsidR="009937CC" w:rsidRPr="00A0675F">
        <w:rPr>
          <w:rFonts w:asciiTheme="majorEastAsia" w:eastAsiaTheme="majorEastAsia" w:hAnsiTheme="majorEastAsia" w:cs="Meiryo UI" w:hint="eastAsia"/>
          <w:sz w:val="24"/>
        </w:rPr>
        <w:t>解消協にて</w:t>
      </w:r>
      <w:r w:rsidRPr="00A0675F">
        <w:rPr>
          <w:rFonts w:asciiTheme="majorEastAsia" w:eastAsiaTheme="majorEastAsia" w:hAnsiTheme="majorEastAsia" w:cs="Meiryo UI" w:hint="eastAsia"/>
          <w:sz w:val="24"/>
        </w:rPr>
        <w:t>条</w:t>
      </w:r>
      <w:r w:rsidR="009937CC" w:rsidRPr="00A0675F">
        <w:rPr>
          <w:rFonts w:asciiTheme="majorEastAsia" w:eastAsiaTheme="majorEastAsia" w:hAnsiTheme="majorEastAsia" w:cs="Meiryo UI" w:hint="eastAsia"/>
          <w:sz w:val="24"/>
        </w:rPr>
        <w:t>例運用状況の評価を行ったうえで、</w:t>
      </w:r>
      <w:r w:rsidRPr="00A0675F">
        <w:rPr>
          <w:rFonts w:asciiTheme="majorEastAsia" w:eastAsiaTheme="majorEastAsia" w:hAnsiTheme="majorEastAsia" w:cs="Meiryo UI" w:hint="eastAsia"/>
          <w:sz w:val="24"/>
        </w:rPr>
        <w:t>条例改正</w:t>
      </w:r>
      <w:r w:rsidR="00BF4D4C" w:rsidRPr="00A0675F">
        <w:rPr>
          <w:rFonts w:asciiTheme="majorEastAsia" w:eastAsiaTheme="majorEastAsia" w:hAnsiTheme="majorEastAsia" w:cs="Meiryo UI" w:hint="eastAsia"/>
          <w:sz w:val="24"/>
        </w:rPr>
        <w:t>の是非</w:t>
      </w:r>
      <w:r w:rsidRPr="00A0675F">
        <w:rPr>
          <w:rFonts w:asciiTheme="majorEastAsia" w:eastAsiaTheme="majorEastAsia" w:hAnsiTheme="majorEastAsia" w:cs="Meiryo UI" w:hint="eastAsia"/>
          <w:sz w:val="24"/>
        </w:rPr>
        <w:t>を検討</w:t>
      </w:r>
      <w:r w:rsidR="00BF4D4C" w:rsidRPr="00A0675F">
        <w:rPr>
          <w:rFonts w:asciiTheme="majorEastAsia" w:eastAsiaTheme="majorEastAsia" w:hAnsiTheme="majorEastAsia" w:cs="Meiryo UI" w:hint="eastAsia"/>
          <w:sz w:val="24"/>
        </w:rPr>
        <w:t>。</w:t>
      </w:r>
    </w:p>
    <w:p w:rsidR="00682205" w:rsidRPr="00A0675F" w:rsidRDefault="00682205" w:rsidP="00682205">
      <w:pPr>
        <w:rPr>
          <w:rFonts w:asciiTheme="majorEastAsia" w:eastAsiaTheme="majorEastAsia" w:hAnsiTheme="majorEastAsia" w:cs="Meiryo UI"/>
          <w:sz w:val="22"/>
        </w:rPr>
      </w:pPr>
    </w:p>
    <w:p w:rsidR="00682205" w:rsidRPr="00BC247E" w:rsidRDefault="00682205" w:rsidP="00682205">
      <w:pPr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○条例評価の主な論点</w:t>
      </w:r>
    </w:p>
    <w:p w:rsidR="00682205" w:rsidRPr="00BC247E" w:rsidRDefault="00682205" w:rsidP="00682205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◆相談及び紛争の防止又は解決のための体制の整備</w:t>
      </w:r>
    </w:p>
    <w:p w:rsidR="00682205" w:rsidRPr="00BC247E" w:rsidRDefault="00682205" w:rsidP="00682205">
      <w:pPr>
        <w:ind w:firstLineChars="200" w:firstLine="48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・相談員の機能・役割</w:t>
      </w:r>
    </w:p>
    <w:p w:rsidR="00682205" w:rsidRPr="00BC247E" w:rsidRDefault="00682205" w:rsidP="00682205">
      <w:pPr>
        <w:ind w:firstLineChars="200" w:firstLine="48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・合議体の機能・役割</w:t>
      </w:r>
    </w:p>
    <w:p w:rsidR="00682205" w:rsidRPr="00BC247E" w:rsidRDefault="00682205" w:rsidP="00682205">
      <w:pPr>
        <w:ind w:firstLineChars="200" w:firstLine="48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 xml:space="preserve">・解消協の機能・役割　　</w:t>
      </w:r>
    </w:p>
    <w:p w:rsidR="00682205" w:rsidRPr="00BC247E" w:rsidRDefault="00682205" w:rsidP="00682205">
      <w:pPr>
        <w:ind w:firstLineChars="200" w:firstLine="48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・大阪府による市町村への助言等の機能・役割</w:t>
      </w:r>
    </w:p>
    <w:p w:rsidR="00682205" w:rsidRPr="00BC247E" w:rsidRDefault="00682205" w:rsidP="00682205">
      <w:pPr>
        <w:ind w:firstLineChars="200" w:firstLine="48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・事業者における合理的配慮の提供</w:t>
      </w:r>
    </w:p>
    <w:p w:rsidR="00682205" w:rsidRPr="00BC247E" w:rsidRDefault="00682205" w:rsidP="00682205">
      <w:pPr>
        <w:ind w:firstLineChars="400" w:firstLine="96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浸透状況、義務化の是非、義務化に当たっての紛争解決のあり方　など</w:t>
      </w:r>
    </w:p>
    <w:p w:rsidR="009937CC" w:rsidRPr="00BC247E" w:rsidRDefault="00682205" w:rsidP="00682205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◆啓発</w:t>
      </w:r>
    </w:p>
    <w:p w:rsidR="00682205" w:rsidRPr="00BC247E" w:rsidRDefault="00682205" w:rsidP="00682205">
      <w:pPr>
        <w:ind w:firstLineChars="100" w:firstLine="240"/>
        <w:rPr>
          <w:rFonts w:asciiTheme="majorEastAsia" w:eastAsiaTheme="majorEastAsia" w:hAnsiTheme="majorEastAsia" w:cs="Meiryo UI"/>
          <w:sz w:val="24"/>
          <w:szCs w:val="24"/>
        </w:rPr>
      </w:pPr>
    </w:p>
    <w:p w:rsidR="00BF4D4C" w:rsidRPr="00BC247E" w:rsidRDefault="00BF4D4C" w:rsidP="001042A4">
      <w:pPr>
        <w:rPr>
          <w:rFonts w:asciiTheme="majorEastAsia" w:eastAsiaTheme="majorEastAsia" w:hAnsiTheme="majorEastAsia" w:cs="Meiryo UI"/>
          <w:sz w:val="24"/>
          <w:szCs w:val="24"/>
        </w:rPr>
      </w:pPr>
    </w:p>
    <w:p w:rsidR="00BF4D4C" w:rsidRPr="00BC247E" w:rsidRDefault="00BF4D4C" w:rsidP="001042A4">
      <w:pPr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b/>
          <w:sz w:val="24"/>
          <w:szCs w:val="24"/>
        </w:rPr>
        <w:t>２　スケジュール</w:t>
      </w:r>
    </w:p>
    <w:p w:rsidR="00BF4D4C" w:rsidRPr="00BC247E" w:rsidRDefault="00BF4D4C" w:rsidP="001042A4">
      <w:pPr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○解消協を６回程度開催。</w:t>
      </w:r>
    </w:p>
    <w:p w:rsidR="00BF4D4C" w:rsidRPr="00BC247E" w:rsidRDefault="00BF4D4C" w:rsidP="005B20BF">
      <w:pPr>
        <w:rPr>
          <w:rFonts w:asciiTheme="majorEastAsia" w:eastAsiaTheme="majorEastAsia" w:hAnsiTheme="majorEastAsia" w:cs="Meiryo UI"/>
          <w:sz w:val="24"/>
          <w:szCs w:val="24"/>
        </w:rPr>
      </w:pP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○年度末に開催する解消協において、条例運用状況の評価及び条例改正の是非について、知事へ</w:t>
      </w:r>
      <w:bookmarkStart w:id="0" w:name="_GoBack"/>
      <w:bookmarkEnd w:id="0"/>
      <w:r w:rsidR="00156973" w:rsidRPr="00BC247E">
        <w:rPr>
          <w:rFonts w:asciiTheme="majorEastAsia" w:eastAsiaTheme="majorEastAsia" w:hAnsiTheme="majorEastAsia" w:cs="Meiryo UI" w:hint="eastAsia"/>
          <w:sz w:val="24"/>
          <w:szCs w:val="24"/>
        </w:rPr>
        <w:t>報告</w:t>
      </w:r>
      <w:r w:rsidRPr="00BC247E">
        <w:rPr>
          <w:rFonts w:asciiTheme="majorEastAsia" w:eastAsiaTheme="majorEastAsia" w:hAnsiTheme="majorEastAsia" w:cs="Meiryo UI" w:hint="eastAsia"/>
          <w:sz w:val="24"/>
          <w:szCs w:val="24"/>
        </w:rPr>
        <w:t>。</w:t>
      </w:r>
    </w:p>
    <w:p w:rsidR="00BF4D4C" w:rsidRPr="00BC247E" w:rsidRDefault="00BF4D4C" w:rsidP="001042A4">
      <w:pPr>
        <w:rPr>
          <w:rFonts w:asciiTheme="majorEastAsia" w:eastAsiaTheme="majorEastAsia" w:hAnsiTheme="majorEastAsia" w:cs="Meiryo UI"/>
          <w:sz w:val="24"/>
          <w:szCs w:val="24"/>
        </w:rPr>
      </w:pPr>
    </w:p>
    <w:p w:rsidR="00414C08" w:rsidRPr="00307E33" w:rsidRDefault="00414C08" w:rsidP="00414C08">
      <w:pPr>
        <w:rPr>
          <w:rFonts w:asciiTheme="majorEastAsia" w:eastAsiaTheme="majorEastAsia" w:hAnsiTheme="majorEastAsia" w:cs="Meiryo UI"/>
        </w:rPr>
      </w:pPr>
    </w:p>
    <w:sectPr w:rsidR="00414C08" w:rsidRPr="00307E33" w:rsidSect="009937C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8A" w:rsidRDefault="005C7C8A" w:rsidP="00F93C70">
      <w:r>
        <w:separator/>
      </w:r>
    </w:p>
  </w:endnote>
  <w:endnote w:type="continuationSeparator" w:id="0">
    <w:p w:rsidR="005C7C8A" w:rsidRDefault="005C7C8A" w:rsidP="00F9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8A" w:rsidRDefault="005C7C8A" w:rsidP="00F93C70">
      <w:r>
        <w:separator/>
      </w:r>
    </w:p>
  </w:footnote>
  <w:footnote w:type="continuationSeparator" w:id="0">
    <w:p w:rsidR="005C7C8A" w:rsidRDefault="005C7C8A" w:rsidP="00F9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1"/>
    <w:rsid w:val="00000BA3"/>
    <w:rsid w:val="00043F93"/>
    <w:rsid w:val="000542DC"/>
    <w:rsid w:val="00076E15"/>
    <w:rsid w:val="001042A4"/>
    <w:rsid w:val="00122046"/>
    <w:rsid w:val="00156973"/>
    <w:rsid w:val="00307E33"/>
    <w:rsid w:val="00396578"/>
    <w:rsid w:val="00414C08"/>
    <w:rsid w:val="004B2CE8"/>
    <w:rsid w:val="00510BDC"/>
    <w:rsid w:val="00541910"/>
    <w:rsid w:val="00553AA3"/>
    <w:rsid w:val="005B05E5"/>
    <w:rsid w:val="005B20BF"/>
    <w:rsid w:val="005C7C8A"/>
    <w:rsid w:val="006456A4"/>
    <w:rsid w:val="00682205"/>
    <w:rsid w:val="009937CC"/>
    <w:rsid w:val="00A0675F"/>
    <w:rsid w:val="00A41762"/>
    <w:rsid w:val="00A5663A"/>
    <w:rsid w:val="00AA5233"/>
    <w:rsid w:val="00AC0A13"/>
    <w:rsid w:val="00B610D1"/>
    <w:rsid w:val="00BC247E"/>
    <w:rsid w:val="00BF4D4C"/>
    <w:rsid w:val="00C318FC"/>
    <w:rsid w:val="00CE1281"/>
    <w:rsid w:val="00CE46BF"/>
    <w:rsid w:val="00DB2857"/>
    <w:rsid w:val="00E85E56"/>
    <w:rsid w:val="00ED3868"/>
    <w:rsid w:val="00F54A26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63EEF"/>
  <w15:docId w15:val="{E6A39D05-5505-451F-A913-6F048792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C70"/>
  </w:style>
  <w:style w:type="paragraph" w:styleId="a5">
    <w:name w:val="footer"/>
    <w:basedOn w:val="a"/>
    <w:link w:val="a6"/>
    <w:uiPriority w:val="99"/>
    <w:unhideWhenUsed/>
    <w:rsid w:val="00F9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C70"/>
  </w:style>
  <w:style w:type="table" w:styleId="a7">
    <w:name w:val="Table Grid"/>
    <w:basedOn w:val="a1"/>
    <w:uiPriority w:val="59"/>
    <w:rsid w:val="00F9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275F-4DD4-476F-8D57-A73A5F61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久保　大道</cp:lastModifiedBy>
  <cp:revision>21</cp:revision>
  <dcterms:created xsi:type="dcterms:W3CDTF">2018-10-10T11:02:00Z</dcterms:created>
  <dcterms:modified xsi:type="dcterms:W3CDTF">2019-02-15T04:04:00Z</dcterms:modified>
</cp:coreProperties>
</file>