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42" w:rsidRPr="00CE02CE" w:rsidRDefault="00046D42" w:rsidP="00046D42">
      <w:pPr>
        <w:autoSpaceDN w:val="0"/>
        <w:rPr>
          <w:color w:val="000000" w:themeColor="text1"/>
        </w:rPr>
      </w:pPr>
      <w:bookmarkStart w:id="0" w:name="_GoBack"/>
      <w:bookmarkEnd w:id="0"/>
      <w:r w:rsidRPr="00CE02CE">
        <w:rPr>
          <w:rFonts w:hint="eastAsia"/>
          <w:color w:val="000000" w:themeColor="text1"/>
        </w:rPr>
        <w:t>大阪府条例第</w:t>
      </w:r>
      <w:r w:rsidR="003D4543">
        <w:rPr>
          <w:rFonts w:hint="eastAsia"/>
          <w:color w:val="000000" w:themeColor="text1"/>
        </w:rPr>
        <w:t>八十一</w:t>
      </w:r>
      <w:r w:rsidRPr="00CE02CE">
        <w:rPr>
          <w:rFonts w:hint="eastAsia"/>
          <w:color w:val="000000" w:themeColor="text1"/>
        </w:rPr>
        <w:t>号</w:t>
      </w:r>
    </w:p>
    <w:p w:rsidR="00F70D78" w:rsidRPr="00CE02CE" w:rsidRDefault="00046D42" w:rsidP="00046D42">
      <w:pPr>
        <w:autoSpaceDN w:val="0"/>
        <w:ind w:firstLineChars="300" w:firstLine="756"/>
        <w:rPr>
          <w:color w:val="000000" w:themeColor="text1"/>
        </w:rPr>
      </w:pPr>
      <w:r w:rsidRPr="00CE02CE">
        <w:rPr>
          <w:rFonts w:hint="eastAsia"/>
          <w:color w:val="000000" w:themeColor="text1"/>
        </w:rPr>
        <w:t>大阪府障害を理由とする差別の解消の推進に関する条例の一部を改</w:t>
      </w:r>
    </w:p>
    <w:p w:rsidR="00046D42" w:rsidRPr="00CE02CE" w:rsidRDefault="00046D42" w:rsidP="00046D42">
      <w:pPr>
        <w:autoSpaceDN w:val="0"/>
        <w:ind w:firstLineChars="300" w:firstLine="756"/>
        <w:rPr>
          <w:color w:val="000000" w:themeColor="text1"/>
        </w:rPr>
      </w:pPr>
      <w:r w:rsidRPr="00CE02CE">
        <w:rPr>
          <w:rFonts w:hint="eastAsia"/>
          <w:color w:val="000000" w:themeColor="text1"/>
        </w:rPr>
        <w:t>正する条例</w:t>
      </w:r>
    </w:p>
    <w:p w:rsidR="00046D42" w:rsidRPr="00CE02CE" w:rsidRDefault="00046D42" w:rsidP="00046D42">
      <w:pPr>
        <w:autoSpaceDN w:val="0"/>
        <w:rPr>
          <w:color w:val="000000" w:themeColor="text1"/>
        </w:rPr>
      </w:pPr>
      <w:r w:rsidRPr="00CE02CE">
        <w:rPr>
          <w:rFonts w:hint="eastAsia"/>
          <w:color w:val="000000" w:themeColor="text1"/>
        </w:rPr>
        <w:t xml:space="preserve">　大阪府障害を理由とする差別の解消の推進に関する条例（平成二十八年大阪府条例第三号）の一部を次のように改正する。</w:t>
      </w:r>
    </w:p>
    <w:p w:rsidR="00046D42" w:rsidRPr="00CE02CE" w:rsidRDefault="00046D42" w:rsidP="00046D42">
      <w:pPr>
        <w:autoSpaceDN w:val="0"/>
        <w:rPr>
          <w:color w:val="000000" w:themeColor="text1"/>
        </w:rPr>
      </w:pPr>
      <w:r w:rsidRPr="00CE02CE">
        <w:rPr>
          <w:rFonts w:hint="eastAsia"/>
          <w:color w:val="000000" w:themeColor="text1"/>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CE02CE" w:rsidRPr="00CE02CE" w:rsidTr="00DD44A3">
        <w:trPr>
          <w:trHeight w:val="283"/>
        </w:trPr>
        <w:tc>
          <w:tcPr>
            <w:tcW w:w="4522" w:type="dxa"/>
            <w:textDirection w:val="lrTbV"/>
          </w:tcPr>
          <w:p w:rsidR="00D14A5A" w:rsidRPr="00CE02CE" w:rsidRDefault="00784C36" w:rsidP="00DD44A3">
            <w:pPr>
              <w:autoSpaceDN w:val="0"/>
              <w:jc w:val="center"/>
              <w:rPr>
                <w:rFonts w:ascii="ＭＳ 明朝" w:hAnsi="ＭＳ 明朝"/>
                <w:color w:val="000000" w:themeColor="text1"/>
                <w:spacing w:val="-6"/>
                <w:sz w:val="20"/>
                <w:szCs w:val="20"/>
              </w:rPr>
            </w:pPr>
            <w:r w:rsidRPr="00CE02CE">
              <w:rPr>
                <w:rFonts w:ascii="ＭＳ 明朝" w:hAnsi="ＭＳ 明朝" w:hint="eastAsia"/>
                <w:color w:val="000000" w:themeColor="text1"/>
                <w:spacing w:val="-6"/>
                <w:sz w:val="20"/>
                <w:szCs w:val="20"/>
              </w:rPr>
              <w:t>改</w:t>
            </w:r>
            <w:r w:rsidR="00B356A7" w:rsidRPr="00CE02CE">
              <w:rPr>
                <w:rFonts w:ascii="ＭＳ 明朝" w:hAnsi="ＭＳ 明朝" w:hint="eastAsia"/>
                <w:color w:val="000000" w:themeColor="text1"/>
                <w:spacing w:val="-6"/>
                <w:sz w:val="20"/>
                <w:szCs w:val="20"/>
              </w:rPr>
              <w:t>正</w:t>
            </w:r>
            <w:r w:rsidR="00D14A5A" w:rsidRPr="00CE02CE">
              <w:rPr>
                <w:rFonts w:ascii="ＭＳ 明朝" w:hAnsi="ＭＳ 明朝" w:hint="eastAsia"/>
                <w:color w:val="000000" w:themeColor="text1"/>
                <w:spacing w:val="-6"/>
                <w:sz w:val="20"/>
                <w:szCs w:val="20"/>
              </w:rPr>
              <w:t>後</w:t>
            </w:r>
          </w:p>
        </w:tc>
        <w:tc>
          <w:tcPr>
            <w:tcW w:w="4523" w:type="dxa"/>
            <w:textDirection w:val="lrTbV"/>
          </w:tcPr>
          <w:p w:rsidR="00D14A5A" w:rsidRPr="00CE02CE" w:rsidRDefault="00B356A7" w:rsidP="00DD44A3">
            <w:pPr>
              <w:autoSpaceDN w:val="0"/>
              <w:jc w:val="center"/>
              <w:rPr>
                <w:rFonts w:ascii="ＭＳ 明朝" w:hAnsi="ＭＳ 明朝"/>
                <w:color w:val="000000" w:themeColor="text1"/>
                <w:spacing w:val="-6"/>
                <w:sz w:val="20"/>
                <w:szCs w:val="20"/>
              </w:rPr>
            </w:pPr>
            <w:r w:rsidRPr="00CE02CE">
              <w:rPr>
                <w:rFonts w:ascii="ＭＳ 明朝" w:hAnsi="ＭＳ 明朝" w:hint="eastAsia"/>
                <w:color w:val="000000" w:themeColor="text1"/>
                <w:spacing w:val="-6"/>
                <w:sz w:val="20"/>
                <w:szCs w:val="20"/>
              </w:rPr>
              <w:t>改正</w:t>
            </w:r>
            <w:r w:rsidR="00D14A5A" w:rsidRPr="00CE02CE">
              <w:rPr>
                <w:rFonts w:ascii="ＭＳ 明朝" w:hAnsi="ＭＳ 明朝" w:hint="eastAsia"/>
                <w:color w:val="000000" w:themeColor="text1"/>
                <w:spacing w:val="-6"/>
                <w:sz w:val="20"/>
                <w:szCs w:val="20"/>
              </w:rPr>
              <w:t>前</w:t>
            </w:r>
          </w:p>
        </w:tc>
      </w:tr>
      <w:tr w:rsidR="00CE02CE" w:rsidRPr="00CE02CE" w:rsidTr="00DD44A3">
        <w:trPr>
          <w:trHeight w:val="283"/>
        </w:trPr>
        <w:tc>
          <w:tcPr>
            <w:tcW w:w="4522" w:type="dxa"/>
            <w:tcBorders>
              <w:bottom w:val="nil"/>
            </w:tcBorders>
            <w:textDirection w:val="lrTbV"/>
          </w:tcPr>
          <w:p w:rsidR="00D14A5A" w:rsidRPr="00CE02CE" w:rsidRDefault="00D14A5A" w:rsidP="00DD44A3">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bottom w:val="nil"/>
            </w:tcBorders>
            <w:textDirection w:val="lrTbV"/>
          </w:tcPr>
          <w:p w:rsidR="00D14A5A" w:rsidRPr="00CE02CE" w:rsidRDefault="00D14A5A" w:rsidP="00DD44A3">
            <w:pPr>
              <w:autoSpaceDN w:val="0"/>
              <w:spacing w:line="240" w:lineRule="exact"/>
              <w:rPr>
                <w:rFonts w:ascii="ＭＳ 明朝" w:hAnsi="ＭＳ 明朝"/>
                <w:color w:val="000000" w:themeColor="text1"/>
                <w:spacing w:val="-6"/>
                <w:sz w:val="20"/>
                <w:szCs w:val="20"/>
              </w:rPr>
            </w:pPr>
          </w:p>
        </w:tc>
      </w:tr>
      <w:tr w:rsidR="00CE02CE" w:rsidRPr="00CE02CE" w:rsidTr="00DD44A3">
        <w:trPr>
          <w:trHeight w:val="283"/>
        </w:trPr>
        <w:tc>
          <w:tcPr>
            <w:tcW w:w="4522" w:type="dxa"/>
            <w:tcBorders>
              <w:top w:val="nil"/>
              <w:bottom w:val="nil"/>
            </w:tcBorders>
            <w:textDirection w:val="lrTbV"/>
          </w:tcPr>
          <w:p w:rsidR="00BB3D7F" w:rsidRPr="00CE02CE" w:rsidRDefault="00BB3D7F"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（定義）</w:t>
            </w:r>
          </w:p>
          <w:p w:rsidR="00BB3D7F" w:rsidRPr="00CE02CE" w:rsidRDefault="00207BCC"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第二条　（略）</w:t>
            </w:r>
          </w:p>
          <w:p w:rsidR="00BB3D7F" w:rsidRPr="00CE02CE" w:rsidRDefault="00BB3D7F"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w:t>
            </w:r>
            <w:r w:rsidR="00F70D78" w:rsidRPr="00CE02CE">
              <w:rPr>
                <w:rFonts w:ascii="ＭＳ 明朝" w:hAnsi="ＭＳ 明朝" w:cs="ＭＳ ゴシック" w:hint="eastAsia"/>
                <w:color w:val="000000" w:themeColor="text1"/>
                <w:spacing w:val="-6"/>
                <w:kern w:val="0"/>
                <w:sz w:val="20"/>
                <w:szCs w:val="20"/>
              </w:rPr>
              <w:t xml:space="preserve">　（略）</w:t>
            </w:r>
          </w:p>
          <w:p w:rsidR="00BB3D7F" w:rsidRPr="00CE02CE" w:rsidRDefault="00593F47" w:rsidP="00DD44A3">
            <w:pPr>
              <w:autoSpaceDN w:val="0"/>
              <w:spacing w:line="240" w:lineRule="exact"/>
              <w:ind w:left="400" w:hangingChars="200" w:hanging="4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　</w:t>
            </w:r>
            <w:r w:rsidR="00BB3D7F" w:rsidRPr="00CE02CE">
              <w:rPr>
                <w:rFonts w:ascii="ＭＳ 明朝" w:hAnsi="ＭＳ 明朝" w:cs="ＭＳ ゴシック" w:hint="eastAsia"/>
                <w:color w:val="000000" w:themeColor="text1"/>
                <w:spacing w:val="-6"/>
                <w:kern w:val="0"/>
                <w:sz w:val="20"/>
                <w:szCs w:val="20"/>
              </w:rPr>
              <w:t xml:space="preserve">一　</w:t>
            </w:r>
            <w:r w:rsidR="008E3707" w:rsidRPr="00CE02CE">
              <w:rPr>
                <w:rFonts w:ascii="ＭＳ 明朝" w:hAnsi="ＭＳ 明朝" w:cs="ＭＳ ゴシック" w:hint="eastAsia"/>
                <w:color w:val="000000" w:themeColor="text1"/>
                <w:spacing w:val="-6"/>
                <w:kern w:val="0"/>
                <w:sz w:val="20"/>
                <w:szCs w:val="20"/>
              </w:rPr>
              <w:t xml:space="preserve">相談事案　</w:t>
            </w:r>
            <w:r w:rsidR="005B69F7" w:rsidRPr="00CE02CE">
              <w:rPr>
                <w:rFonts w:ascii="ＭＳ 明朝" w:hAnsi="ＭＳ 明朝" w:cs="ＭＳ ゴシック" w:hint="eastAsia"/>
                <w:color w:val="000000" w:themeColor="text1"/>
                <w:spacing w:val="-6"/>
                <w:kern w:val="0"/>
                <w:sz w:val="20"/>
                <w:szCs w:val="20"/>
              </w:rPr>
              <w:t>法</w:t>
            </w:r>
            <w:r w:rsidR="005B69F7" w:rsidRPr="00CE02CE">
              <w:rPr>
                <w:rFonts w:ascii="ＭＳ 明朝" w:hAnsi="ＭＳ 明朝" w:cs="ＭＳ ゴシック" w:hint="eastAsia"/>
                <w:color w:val="000000" w:themeColor="text1"/>
                <w:spacing w:val="-6"/>
                <w:kern w:val="0"/>
                <w:sz w:val="20"/>
                <w:szCs w:val="20"/>
                <w:u w:val="single"/>
              </w:rPr>
              <w:t>第八条</w:t>
            </w:r>
            <w:r w:rsidR="00BB6A90" w:rsidRPr="00CE02CE">
              <w:rPr>
                <w:rFonts w:ascii="ＭＳ 明朝" w:hAnsi="ＭＳ 明朝" w:cs="ＭＳ ゴシック" w:hint="eastAsia"/>
                <w:color w:val="000000" w:themeColor="text1"/>
                <w:spacing w:val="-6"/>
                <w:kern w:val="0"/>
                <w:sz w:val="20"/>
                <w:szCs w:val="20"/>
                <w:u w:val="single"/>
              </w:rPr>
              <w:t>第一項及び</w:t>
            </w:r>
            <w:r w:rsidR="00560571" w:rsidRPr="00CE02CE">
              <w:rPr>
                <w:rFonts w:ascii="ＭＳ 明朝" w:hAnsi="ＭＳ 明朝" w:cs="ＭＳ ゴシック" w:hint="eastAsia"/>
                <w:color w:val="000000" w:themeColor="text1"/>
                <w:spacing w:val="-6"/>
                <w:kern w:val="0"/>
                <w:sz w:val="20"/>
                <w:szCs w:val="20"/>
                <w:u w:val="single"/>
              </w:rPr>
              <w:t>この条例</w:t>
            </w:r>
            <w:r w:rsidR="008E3707" w:rsidRPr="00CE02CE">
              <w:rPr>
                <w:rFonts w:ascii="ＭＳ 明朝" w:hAnsi="ＭＳ 明朝" w:cs="ＭＳ ゴシック" w:hint="eastAsia"/>
                <w:color w:val="000000" w:themeColor="text1"/>
                <w:spacing w:val="-6"/>
                <w:kern w:val="0"/>
                <w:sz w:val="20"/>
                <w:szCs w:val="20"/>
                <w:u w:val="single"/>
              </w:rPr>
              <w:t>第</w:t>
            </w:r>
            <w:r w:rsidR="007A39BF" w:rsidRPr="00CE02CE">
              <w:rPr>
                <w:rFonts w:ascii="ＭＳ 明朝" w:hAnsi="ＭＳ 明朝" w:cs="ＭＳ ゴシック" w:hint="eastAsia"/>
                <w:color w:val="000000" w:themeColor="text1"/>
                <w:spacing w:val="-6"/>
                <w:kern w:val="0"/>
                <w:sz w:val="20"/>
                <w:szCs w:val="20"/>
                <w:u w:val="single"/>
              </w:rPr>
              <w:t>七</w:t>
            </w:r>
            <w:r w:rsidR="008E3707" w:rsidRPr="00CE02CE">
              <w:rPr>
                <w:rFonts w:ascii="ＭＳ 明朝" w:hAnsi="ＭＳ 明朝" w:cs="ＭＳ ゴシック" w:hint="eastAsia"/>
                <w:color w:val="000000" w:themeColor="text1"/>
                <w:spacing w:val="-6"/>
                <w:kern w:val="0"/>
                <w:sz w:val="20"/>
                <w:szCs w:val="20"/>
                <w:u w:val="single"/>
              </w:rPr>
              <w:t>条</w:t>
            </w:r>
            <w:r w:rsidR="008E3707" w:rsidRPr="00CE02CE">
              <w:rPr>
                <w:rFonts w:ascii="ＭＳ 明朝" w:hAnsi="ＭＳ 明朝" w:cs="ＭＳ ゴシック" w:hint="eastAsia"/>
                <w:color w:val="000000" w:themeColor="text1"/>
                <w:spacing w:val="-6"/>
                <w:kern w:val="0"/>
                <w:sz w:val="20"/>
                <w:szCs w:val="20"/>
              </w:rPr>
              <w:t>に規定する事項に係る障害者及びその家族その他の支援者（以下「障害者等」という。）並びに事業者からの相談の事案をいう。</w:t>
            </w:r>
          </w:p>
          <w:p w:rsidR="00BB3D7F" w:rsidRPr="00CE02CE" w:rsidRDefault="00593F47" w:rsidP="00DD44A3">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　</w:t>
            </w:r>
            <w:r w:rsidR="00BB3D7F" w:rsidRPr="00CE02CE">
              <w:rPr>
                <w:rFonts w:ascii="ＭＳ 明朝" w:hAnsi="ＭＳ 明朝" w:cs="ＭＳ ゴシック" w:hint="eastAsia"/>
                <w:color w:val="000000" w:themeColor="text1"/>
                <w:spacing w:val="-6"/>
                <w:kern w:val="0"/>
                <w:sz w:val="20"/>
                <w:szCs w:val="20"/>
              </w:rPr>
              <w:t>二　（略）</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p>
          <w:p w:rsidR="00846050" w:rsidRPr="00CE02CE" w:rsidRDefault="00846050"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第六条　（略）</w:t>
            </w:r>
          </w:p>
          <w:p w:rsidR="00846050" w:rsidRPr="00CE02CE" w:rsidRDefault="00846050" w:rsidP="00DD44A3">
            <w:pPr>
              <w:autoSpaceDN w:val="0"/>
              <w:spacing w:line="240" w:lineRule="exact"/>
              <w:rPr>
                <w:rFonts w:ascii="ＭＳ 明朝" w:hAnsi="ＭＳ 明朝" w:cs="ＭＳ ゴシック"/>
                <w:color w:val="000000" w:themeColor="text1"/>
                <w:spacing w:val="-6"/>
                <w:kern w:val="0"/>
                <w:sz w:val="20"/>
                <w:szCs w:val="20"/>
              </w:rPr>
            </w:pPr>
          </w:p>
          <w:p w:rsidR="00C55D0C" w:rsidRPr="00CE02CE" w:rsidRDefault="00C55D0C" w:rsidP="00DD44A3">
            <w:pPr>
              <w:autoSpaceDN w:val="0"/>
              <w:spacing w:line="240" w:lineRule="exact"/>
              <w:rPr>
                <w:rFonts w:ascii="ＭＳ 明朝" w:hAnsi="ＭＳ 明朝" w:cs="ＭＳ ゴシック"/>
                <w:color w:val="000000" w:themeColor="text1"/>
                <w:spacing w:val="-6"/>
                <w:kern w:val="0"/>
                <w:sz w:val="20"/>
                <w:szCs w:val="20"/>
                <w:u w:val="single"/>
              </w:rPr>
            </w:pPr>
            <w:r w:rsidRPr="00CE02CE">
              <w:rPr>
                <w:rFonts w:ascii="ＭＳ 明朝" w:hAnsi="ＭＳ 明朝" w:cs="ＭＳ ゴシック" w:hint="eastAsia"/>
                <w:color w:val="000000" w:themeColor="text1"/>
                <w:spacing w:val="-6"/>
                <w:kern w:val="0"/>
                <w:sz w:val="20"/>
                <w:szCs w:val="20"/>
                <w:u w:val="single"/>
              </w:rPr>
              <w:t>（</w:t>
            </w:r>
            <w:r w:rsidR="008B166A" w:rsidRPr="00CE02CE">
              <w:rPr>
                <w:rFonts w:ascii="ＭＳ 明朝" w:hAnsi="ＭＳ 明朝" w:cs="ＭＳ ゴシック" w:hint="eastAsia"/>
                <w:color w:val="000000" w:themeColor="text1"/>
                <w:spacing w:val="-6"/>
                <w:kern w:val="0"/>
                <w:sz w:val="20"/>
                <w:szCs w:val="20"/>
                <w:u w:val="single"/>
              </w:rPr>
              <w:t>事業者</w:t>
            </w:r>
            <w:r w:rsidR="00D5124B" w:rsidRPr="00CE02CE">
              <w:rPr>
                <w:rFonts w:ascii="ＭＳ 明朝" w:hAnsi="ＭＳ 明朝" w:cs="ＭＳ ゴシック" w:hint="eastAsia"/>
                <w:color w:val="000000" w:themeColor="text1"/>
                <w:spacing w:val="-6"/>
                <w:kern w:val="0"/>
                <w:sz w:val="20"/>
                <w:szCs w:val="20"/>
                <w:u w:val="single"/>
              </w:rPr>
              <w:t>による</w:t>
            </w:r>
            <w:r w:rsidR="00560571" w:rsidRPr="00CE02CE">
              <w:rPr>
                <w:rFonts w:ascii="ＭＳ 明朝" w:hAnsi="ＭＳ 明朝" w:cs="ＭＳ ゴシック" w:hint="eastAsia"/>
                <w:color w:val="000000" w:themeColor="text1"/>
                <w:spacing w:val="-6"/>
                <w:kern w:val="0"/>
                <w:sz w:val="20"/>
                <w:szCs w:val="20"/>
                <w:u w:val="single"/>
              </w:rPr>
              <w:t>必要かつ</w:t>
            </w:r>
            <w:r w:rsidR="008B166A" w:rsidRPr="00CE02CE">
              <w:rPr>
                <w:rFonts w:ascii="ＭＳ 明朝" w:hAnsi="ＭＳ 明朝" w:cs="ＭＳ ゴシック" w:hint="eastAsia"/>
                <w:color w:val="000000" w:themeColor="text1"/>
                <w:spacing w:val="-6"/>
                <w:kern w:val="0"/>
                <w:sz w:val="20"/>
                <w:szCs w:val="20"/>
                <w:u w:val="single"/>
              </w:rPr>
              <w:t>合理的な配慮</w:t>
            </w:r>
            <w:r w:rsidRPr="00CE02CE">
              <w:rPr>
                <w:rFonts w:ascii="ＭＳ 明朝" w:hAnsi="ＭＳ 明朝" w:cs="ＭＳ ゴシック" w:hint="eastAsia"/>
                <w:color w:val="000000" w:themeColor="text1"/>
                <w:spacing w:val="-6"/>
                <w:kern w:val="0"/>
                <w:sz w:val="20"/>
                <w:szCs w:val="20"/>
                <w:u w:val="single"/>
              </w:rPr>
              <w:t>）</w:t>
            </w:r>
          </w:p>
          <w:p w:rsidR="00C55D0C" w:rsidRPr="00CE02CE" w:rsidRDefault="00C55D0C" w:rsidP="00DD44A3">
            <w:pPr>
              <w:autoSpaceDN w:val="0"/>
              <w:spacing w:line="240" w:lineRule="exact"/>
              <w:ind w:left="200" w:hangingChars="100" w:hanging="200"/>
              <w:rPr>
                <w:rFonts w:ascii="ＭＳ 明朝" w:hAnsi="ＭＳ 明朝" w:cs="ＭＳ ゴシック"/>
                <w:color w:val="000000" w:themeColor="text1"/>
                <w:spacing w:val="-6"/>
                <w:kern w:val="0"/>
                <w:sz w:val="20"/>
                <w:szCs w:val="20"/>
                <w:u w:val="single"/>
              </w:rPr>
            </w:pPr>
            <w:r w:rsidRPr="00CE02CE">
              <w:rPr>
                <w:rFonts w:ascii="ＭＳ 明朝" w:hAnsi="ＭＳ 明朝" w:cs="ＭＳ ゴシック" w:hint="eastAsia"/>
                <w:color w:val="000000" w:themeColor="text1"/>
                <w:spacing w:val="-6"/>
                <w:kern w:val="0"/>
                <w:sz w:val="20"/>
                <w:szCs w:val="20"/>
                <w:u w:val="single"/>
              </w:rPr>
              <w:t>第</w:t>
            </w:r>
            <w:r w:rsidR="007A39BF" w:rsidRPr="00CE02CE">
              <w:rPr>
                <w:rFonts w:ascii="ＭＳ 明朝" w:hAnsi="ＭＳ 明朝" w:cs="ＭＳ ゴシック" w:hint="eastAsia"/>
                <w:color w:val="000000" w:themeColor="text1"/>
                <w:spacing w:val="-6"/>
                <w:kern w:val="0"/>
                <w:sz w:val="20"/>
                <w:szCs w:val="20"/>
                <w:u w:val="single"/>
              </w:rPr>
              <w:t>七</w:t>
            </w:r>
            <w:r w:rsidRPr="00CE02CE">
              <w:rPr>
                <w:rFonts w:ascii="ＭＳ 明朝" w:hAnsi="ＭＳ 明朝" w:cs="ＭＳ ゴシック" w:hint="eastAsia"/>
                <w:color w:val="000000" w:themeColor="text1"/>
                <w:spacing w:val="-6"/>
                <w:kern w:val="0"/>
                <w:sz w:val="20"/>
                <w:szCs w:val="20"/>
                <w:u w:val="single"/>
              </w:rPr>
              <w:t>条</w:t>
            </w:r>
            <w:r w:rsidRPr="00CE02CE">
              <w:rPr>
                <w:rFonts w:ascii="ＭＳ 明朝" w:hAnsi="ＭＳ 明朝" w:cs="ＭＳ ゴシック" w:hint="eastAsia"/>
                <w:color w:val="000000" w:themeColor="text1"/>
                <w:spacing w:val="-6"/>
                <w:kern w:val="0"/>
                <w:sz w:val="20"/>
                <w:szCs w:val="20"/>
              </w:rPr>
              <w:t xml:space="preserve">　</w:t>
            </w:r>
            <w:r w:rsidR="000777DD" w:rsidRPr="000777DD">
              <w:rPr>
                <w:rFonts w:ascii="ＭＳ 明朝" w:hAnsi="ＭＳ 明朝" w:cs="ＭＳ ゴシック" w:hint="eastAsia"/>
                <w:color w:val="000000" w:themeColor="text1"/>
                <w:spacing w:val="-6"/>
                <w:kern w:val="0"/>
                <w:sz w:val="20"/>
                <w:szCs w:val="20"/>
                <w:u w:val="single"/>
              </w:rPr>
              <w:t>事業者は、その事業を行うに当たり、障害者からの現に社会的障壁の除去を必要としている旨の意思の表明（当該障害者</w:t>
            </w:r>
            <w:r w:rsidR="007A1B9A">
              <w:rPr>
                <w:rFonts w:ascii="ＭＳ 明朝" w:hAnsi="ＭＳ 明朝" w:cs="ＭＳ ゴシック" w:hint="eastAsia"/>
                <w:color w:val="000000" w:themeColor="text1"/>
                <w:spacing w:val="-6"/>
                <w:kern w:val="0"/>
                <w:sz w:val="20"/>
                <w:szCs w:val="20"/>
                <w:u w:val="single"/>
              </w:rPr>
              <w:t>がその意思を表明することが困難な場合にあっては、その家族その他の支援者が当該障害者を補佐して行う意思の表明</w:t>
            </w:r>
            <w:r w:rsidR="000777DD" w:rsidRPr="000777DD">
              <w:rPr>
                <w:rFonts w:ascii="ＭＳ 明朝" w:hAnsi="ＭＳ 明朝" w:cs="ＭＳ ゴシック" w:hint="eastAsia"/>
                <w:color w:val="000000" w:themeColor="text1"/>
                <w:spacing w:val="-6"/>
                <w:kern w:val="0"/>
                <w:sz w:val="20"/>
                <w:szCs w:val="20"/>
                <w:u w:val="single"/>
              </w:rPr>
              <w:t>）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C55D0C" w:rsidRPr="00CE02CE" w:rsidRDefault="00C55D0C" w:rsidP="00DD44A3">
            <w:pPr>
              <w:autoSpaceDN w:val="0"/>
              <w:spacing w:line="240" w:lineRule="exact"/>
              <w:rPr>
                <w:rFonts w:ascii="ＭＳ 明朝" w:hAnsi="ＭＳ 明朝" w:cs="ＭＳ ゴシック"/>
                <w:color w:val="000000" w:themeColor="text1"/>
                <w:spacing w:val="-6"/>
                <w:kern w:val="0"/>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w:t>
            </w:r>
            <w:r w:rsidR="007A39BF" w:rsidRPr="00CE02CE">
              <w:rPr>
                <w:rFonts w:ascii="ＭＳ 明朝" w:hAnsi="ＭＳ 明朝" w:cs="ＭＳ ゴシック" w:hint="eastAsia"/>
                <w:color w:val="000000" w:themeColor="text1"/>
                <w:spacing w:val="-6"/>
                <w:kern w:val="0"/>
                <w:sz w:val="20"/>
                <w:szCs w:val="20"/>
                <w:u w:val="single"/>
              </w:rPr>
              <w:t>八</w:t>
            </w:r>
            <w:r w:rsidRPr="00CE02CE">
              <w:rPr>
                <w:rFonts w:ascii="ＭＳ 明朝" w:hAnsi="ＭＳ 明朝" w:cs="ＭＳ ゴシック" w:hint="eastAsia"/>
                <w:color w:val="000000" w:themeColor="text1"/>
                <w:spacing w:val="-6"/>
                <w:kern w:val="0"/>
                <w:sz w:val="20"/>
                <w:szCs w:val="20"/>
                <w:u w:val="single"/>
              </w:rPr>
              <w:t>条</w:t>
            </w:r>
            <w:r w:rsidRPr="00CE02CE">
              <w:rPr>
                <w:rFonts w:ascii="ＭＳ 明朝" w:hAnsi="ＭＳ 明朝" w:cs="ＭＳ ゴシック" w:hint="eastAsia"/>
                <w:color w:val="000000" w:themeColor="text1"/>
                <w:spacing w:val="-6"/>
                <w:kern w:val="0"/>
                <w:sz w:val="20"/>
                <w:szCs w:val="20"/>
              </w:rPr>
              <w:t xml:space="preserve">　（略）</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（協議会への諮問等）</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w:t>
            </w:r>
            <w:r w:rsidR="007A39BF" w:rsidRPr="00CE02CE">
              <w:rPr>
                <w:rFonts w:ascii="ＭＳ 明朝" w:hAnsi="ＭＳ 明朝" w:cs="ＭＳ ゴシック" w:hint="eastAsia"/>
                <w:color w:val="000000" w:themeColor="text1"/>
                <w:spacing w:val="-6"/>
                <w:kern w:val="0"/>
                <w:sz w:val="20"/>
                <w:szCs w:val="20"/>
                <w:u w:val="single"/>
              </w:rPr>
              <w:t>九</w:t>
            </w:r>
            <w:r w:rsidRPr="00CE02CE">
              <w:rPr>
                <w:rFonts w:ascii="ＭＳ 明朝" w:hAnsi="ＭＳ 明朝" w:cs="ＭＳ ゴシック" w:hint="eastAsia"/>
                <w:color w:val="000000" w:themeColor="text1"/>
                <w:spacing w:val="-6"/>
                <w:kern w:val="0"/>
                <w:sz w:val="20"/>
                <w:szCs w:val="20"/>
                <w:u w:val="single"/>
              </w:rPr>
              <w:t>条</w:t>
            </w:r>
            <w:r w:rsidRPr="00CE02CE">
              <w:rPr>
                <w:rFonts w:ascii="ＭＳ 明朝" w:hAnsi="ＭＳ 明朝" w:cs="ＭＳ ゴシック" w:hint="eastAsia"/>
                <w:color w:val="000000" w:themeColor="text1"/>
                <w:spacing w:val="-6"/>
                <w:kern w:val="0"/>
                <w:sz w:val="20"/>
                <w:szCs w:val="20"/>
              </w:rPr>
              <w:t xml:space="preserve">　（略）</w:t>
            </w:r>
          </w:p>
          <w:p w:rsidR="00F70D78" w:rsidRPr="00CE02CE" w:rsidRDefault="00F70D78"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w:t>
            </w:r>
            <w:r w:rsidRPr="00CE02CE">
              <w:rPr>
                <w:rFonts w:ascii="ＭＳ 明朝" w:hAnsi="ＭＳ 明朝" w:hint="eastAsia"/>
                <w:color w:val="000000" w:themeColor="text1"/>
                <w:spacing w:val="-6"/>
                <w:sz w:val="20"/>
                <w:szCs w:val="20"/>
              </w:rPr>
              <w:t>―</w:t>
            </w:r>
            <w:r w:rsidRPr="00CE02CE">
              <w:rPr>
                <w:rFonts w:ascii="ＭＳ 明朝" w:hAnsi="ＭＳ 明朝" w:cs="ＭＳ ゴシック" w:hint="eastAsia"/>
                <w:color w:val="000000" w:themeColor="text1"/>
                <w:spacing w:val="-6"/>
                <w:kern w:val="0"/>
                <w:sz w:val="20"/>
                <w:szCs w:val="20"/>
              </w:rPr>
              <w:t>４　（略）</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５　（略）</w:t>
            </w:r>
          </w:p>
          <w:p w:rsidR="00046D42" w:rsidRPr="00CE02CE" w:rsidRDefault="00E77D34" w:rsidP="00DD44A3">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 xml:space="preserve">　</w:t>
            </w:r>
            <w:r w:rsidR="00046D42" w:rsidRPr="00CE02CE">
              <w:rPr>
                <w:rFonts w:ascii="ＭＳ 明朝" w:hAnsi="ＭＳ 明朝" w:cs="ＭＳ ゴシック" w:hint="eastAsia"/>
                <w:color w:val="000000" w:themeColor="text1"/>
                <w:spacing w:val="-6"/>
                <w:kern w:val="0"/>
                <w:sz w:val="20"/>
                <w:szCs w:val="20"/>
              </w:rPr>
              <w:t xml:space="preserve">一　</w:t>
            </w:r>
            <w:r w:rsidR="00BB6A90" w:rsidRPr="00CE02CE">
              <w:rPr>
                <w:rFonts w:ascii="ＭＳ 明朝" w:hAnsi="ＭＳ 明朝" w:cs="ＭＳ ゴシック" w:hint="eastAsia"/>
                <w:color w:val="000000" w:themeColor="text1"/>
                <w:spacing w:val="-6"/>
                <w:kern w:val="0"/>
                <w:sz w:val="20"/>
                <w:szCs w:val="20"/>
              </w:rPr>
              <w:t>法第八条第一項</w:t>
            </w:r>
            <w:r w:rsidR="00BB6A90" w:rsidRPr="00CE02CE">
              <w:rPr>
                <w:rFonts w:ascii="ＭＳ 明朝" w:hAnsi="ＭＳ 明朝" w:cs="ＭＳ ゴシック" w:hint="eastAsia"/>
                <w:color w:val="000000" w:themeColor="text1"/>
                <w:spacing w:val="-6"/>
                <w:kern w:val="0"/>
                <w:sz w:val="20"/>
                <w:szCs w:val="20"/>
                <w:u w:val="single"/>
              </w:rPr>
              <w:t>及び</w:t>
            </w:r>
            <w:r w:rsidR="00D5124B" w:rsidRPr="00CE02CE">
              <w:rPr>
                <w:rFonts w:ascii="ＭＳ 明朝" w:hAnsi="ＭＳ 明朝" w:cs="ＭＳ ゴシック" w:hint="eastAsia"/>
                <w:color w:val="000000" w:themeColor="text1"/>
                <w:spacing w:val="-6"/>
                <w:kern w:val="0"/>
                <w:sz w:val="20"/>
                <w:szCs w:val="20"/>
                <w:u w:val="single"/>
              </w:rPr>
              <w:t>この条例</w:t>
            </w:r>
            <w:r w:rsidR="007A39BF" w:rsidRPr="00CE02CE">
              <w:rPr>
                <w:rFonts w:ascii="ＭＳ 明朝" w:hAnsi="ＭＳ 明朝" w:cs="ＭＳ ゴシック" w:hint="eastAsia"/>
                <w:color w:val="000000" w:themeColor="text1"/>
                <w:spacing w:val="-6"/>
                <w:kern w:val="0"/>
                <w:sz w:val="20"/>
                <w:szCs w:val="20"/>
                <w:u w:val="single"/>
              </w:rPr>
              <w:t>第七条</w:t>
            </w:r>
            <w:r w:rsidR="007A39BF" w:rsidRPr="00CE02CE">
              <w:rPr>
                <w:rFonts w:ascii="ＭＳ 明朝" w:hAnsi="ＭＳ 明朝" w:cs="ＭＳ ゴシック" w:hint="eastAsia"/>
                <w:color w:val="000000" w:themeColor="text1"/>
                <w:spacing w:val="-6"/>
                <w:kern w:val="0"/>
                <w:sz w:val="20"/>
                <w:szCs w:val="20"/>
              </w:rPr>
              <w:t>に規定する</w:t>
            </w:r>
            <w:r w:rsidR="00046D42" w:rsidRPr="00CE02CE">
              <w:rPr>
                <w:rFonts w:ascii="ＭＳ 明朝" w:hAnsi="ＭＳ 明朝" w:cs="ＭＳ ゴシック" w:hint="eastAsia"/>
                <w:color w:val="000000" w:themeColor="text1"/>
                <w:spacing w:val="-6"/>
                <w:kern w:val="0"/>
                <w:sz w:val="20"/>
                <w:szCs w:val="20"/>
              </w:rPr>
              <w:t>事項に係る紛争の事案（以下「紛争事案」という。）を解決するためのあっせん</w:t>
            </w:r>
          </w:p>
          <w:p w:rsidR="007A39BF" w:rsidRPr="00CE02CE" w:rsidRDefault="00E77D34"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 xml:space="preserve">　</w:t>
            </w:r>
            <w:r w:rsidR="00046D42" w:rsidRPr="00CE02CE">
              <w:rPr>
                <w:rFonts w:ascii="ＭＳ 明朝" w:hAnsi="ＭＳ 明朝" w:cs="ＭＳ ゴシック" w:hint="eastAsia"/>
                <w:color w:val="000000" w:themeColor="text1"/>
                <w:spacing w:val="-6"/>
                <w:kern w:val="0"/>
                <w:sz w:val="20"/>
                <w:szCs w:val="20"/>
              </w:rPr>
              <w:t>二　（略）</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６</w:t>
            </w:r>
            <w:r w:rsidR="00F70D78" w:rsidRPr="00CE02CE">
              <w:rPr>
                <w:rFonts w:ascii="ＭＳ 明朝" w:hAnsi="ＭＳ 明朝" w:cs="ＭＳ ゴシック" w:hint="eastAsia"/>
                <w:color w:val="000000" w:themeColor="text1"/>
                <w:spacing w:val="-6"/>
                <w:kern w:val="0"/>
                <w:sz w:val="20"/>
                <w:szCs w:val="20"/>
              </w:rPr>
              <w:t>・７</w:t>
            </w:r>
            <w:r w:rsidRPr="00CE02CE">
              <w:rPr>
                <w:rFonts w:ascii="ＭＳ 明朝" w:hAnsi="ＭＳ 明朝" w:cs="ＭＳ ゴシック" w:hint="eastAsia"/>
                <w:color w:val="000000" w:themeColor="text1"/>
                <w:spacing w:val="-6"/>
                <w:kern w:val="0"/>
                <w:sz w:val="20"/>
                <w:szCs w:val="20"/>
              </w:rPr>
              <w:t xml:space="preserve">　（略）</w:t>
            </w:r>
          </w:p>
          <w:p w:rsidR="00F70D78" w:rsidRPr="00CE02CE" w:rsidRDefault="00F70D78" w:rsidP="00DD44A3">
            <w:pPr>
              <w:autoSpaceDN w:val="0"/>
              <w:spacing w:line="240" w:lineRule="exact"/>
              <w:rPr>
                <w:rFonts w:ascii="ＭＳ 明朝" w:hAnsi="ＭＳ 明朝" w:cs="ＭＳ ゴシック"/>
                <w:color w:val="000000" w:themeColor="text1"/>
                <w:spacing w:val="-6"/>
                <w:kern w:val="0"/>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（あっせんの求め）</w:t>
            </w:r>
          </w:p>
          <w:p w:rsidR="007A39BF" w:rsidRPr="00CE02CE" w:rsidRDefault="00046D42"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第十条</w:t>
            </w:r>
            <w:r w:rsidRPr="00CE02CE">
              <w:rPr>
                <w:rFonts w:ascii="ＭＳ 明朝" w:hAnsi="ＭＳ 明朝" w:cs="ＭＳ ゴシック" w:hint="eastAsia"/>
                <w:color w:val="000000" w:themeColor="text1"/>
                <w:spacing w:val="-6"/>
                <w:kern w:val="0"/>
                <w:sz w:val="20"/>
                <w:szCs w:val="20"/>
              </w:rPr>
              <w:t xml:space="preserve">　</w:t>
            </w:r>
            <w:r w:rsidR="007A39BF" w:rsidRPr="00CE02CE">
              <w:rPr>
                <w:rFonts w:ascii="ＭＳ 明朝" w:hAnsi="ＭＳ 明朝" w:cs="ＭＳ ゴシック" w:hint="eastAsia"/>
                <w:color w:val="000000" w:themeColor="text1"/>
                <w:spacing w:val="-6"/>
                <w:kern w:val="0"/>
                <w:sz w:val="20"/>
                <w:szCs w:val="20"/>
              </w:rPr>
              <w:t>相談事案に係る障害者等は、</w:t>
            </w:r>
            <w:r w:rsidR="005B69F7" w:rsidRPr="00CE02CE">
              <w:rPr>
                <w:rFonts w:ascii="ＭＳ 明朝" w:hAnsi="ＭＳ 明朝" w:cs="ＭＳ ゴシック" w:hint="eastAsia"/>
                <w:color w:val="000000" w:themeColor="text1"/>
                <w:spacing w:val="-6"/>
                <w:kern w:val="0"/>
                <w:sz w:val="20"/>
                <w:szCs w:val="20"/>
              </w:rPr>
              <w:t>法第八条第一項</w:t>
            </w:r>
            <w:r w:rsidR="005B69F7" w:rsidRPr="00CE02CE">
              <w:rPr>
                <w:rFonts w:ascii="ＭＳ 明朝" w:hAnsi="ＭＳ 明朝" w:cs="ＭＳ ゴシック" w:hint="eastAsia"/>
                <w:color w:val="000000" w:themeColor="text1"/>
                <w:spacing w:val="-6"/>
                <w:kern w:val="0"/>
                <w:sz w:val="20"/>
                <w:szCs w:val="20"/>
                <w:u w:val="single"/>
              </w:rPr>
              <w:t>又は</w:t>
            </w:r>
            <w:r w:rsidR="00D5124B" w:rsidRPr="00CE02CE">
              <w:rPr>
                <w:rFonts w:ascii="ＭＳ 明朝" w:hAnsi="ＭＳ 明朝" w:cs="ＭＳ ゴシック" w:hint="eastAsia"/>
                <w:color w:val="000000" w:themeColor="text1"/>
                <w:spacing w:val="-6"/>
                <w:kern w:val="0"/>
                <w:sz w:val="20"/>
                <w:szCs w:val="20"/>
                <w:u w:val="single"/>
              </w:rPr>
              <w:t>この条例</w:t>
            </w:r>
            <w:r w:rsidR="007A39BF" w:rsidRPr="00CE02CE">
              <w:rPr>
                <w:rFonts w:ascii="ＭＳ 明朝" w:hAnsi="ＭＳ 明朝" w:cs="ＭＳ ゴシック" w:hint="eastAsia"/>
                <w:color w:val="000000" w:themeColor="text1"/>
                <w:spacing w:val="-6"/>
                <w:kern w:val="0"/>
                <w:sz w:val="20"/>
                <w:szCs w:val="20"/>
                <w:u w:val="single"/>
              </w:rPr>
              <w:t>第七条</w:t>
            </w:r>
            <w:r w:rsidR="007A39BF" w:rsidRPr="00CE02CE">
              <w:rPr>
                <w:rFonts w:ascii="ＭＳ 明朝" w:hAnsi="ＭＳ 明朝" w:cs="ＭＳ ゴシック" w:hint="eastAsia"/>
                <w:color w:val="000000" w:themeColor="text1"/>
                <w:spacing w:val="-6"/>
                <w:kern w:val="0"/>
                <w:sz w:val="20"/>
                <w:szCs w:val="20"/>
              </w:rPr>
              <w:t>の規定に違反する取扱いを受けたと認める場合で、</w:t>
            </w:r>
            <w:r w:rsidR="007A39BF" w:rsidRPr="00CE02CE">
              <w:rPr>
                <w:rFonts w:ascii="ＭＳ 明朝" w:hAnsi="ＭＳ 明朝" w:cs="ＭＳ ゴシック" w:hint="eastAsia"/>
                <w:color w:val="000000" w:themeColor="text1"/>
                <w:spacing w:val="-6"/>
                <w:kern w:val="0"/>
                <w:sz w:val="20"/>
                <w:szCs w:val="20"/>
                <w:u w:val="single"/>
              </w:rPr>
              <w:t>第八条第三項</w:t>
            </w:r>
            <w:r w:rsidR="007A39BF" w:rsidRPr="00CE02CE">
              <w:rPr>
                <w:rFonts w:ascii="ＭＳ 明朝" w:hAnsi="ＭＳ 明朝" w:cs="ＭＳ ゴシック" w:hint="eastAsia"/>
                <w:color w:val="000000" w:themeColor="text1"/>
                <w:spacing w:val="-6"/>
                <w:kern w:val="0"/>
                <w:sz w:val="20"/>
                <w:szCs w:val="20"/>
              </w:rPr>
              <w:t>の規定により広域支援相談員が対応してもなおその解決が見込めないときは、知事に対し、紛争事案の解決のため、あっせんを求めることができる。ただし、当該あっせんの求めをすることが当該障害者の意に反することが明らかで</w:t>
            </w:r>
            <w:r w:rsidR="007A39BF" w:rsidRPr="00CE02CE">
              <w:rPr>
                <w:rFonts w:ascii="ＭＳ 明朝" w:hAnsi="ＭＳ 明朝" w:cs="ＭＳ ゴシック" w:hint="eastAsia"/>
                <w:color w:val="000000" w:themeColor="text1"/>
                <w:spacing w:val="-6"/>
                <w:kern w:val="0"/>
                <w:sz w:val="20"/>
                <w:szCs w:val="20"/>
              </w:rPr>
              <w:lastRenderedPageBreak/>
              <w:t>あると認められるときは、この限りでない。</w:t>
            </w:r>
          </w:p>
          <w:p w:rsidR="00046D42" w:rsidRPr="00CE02CE" w:rsidRDefault="00046D42"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　（略）</w:t>
            </w:r>
          </w:p>
          <w:p w:rsidR="00767B1A" w:rsidRPr="00CE02CE" w:rsidRDefault="00767B1A" w:rsidP="00DD44A3">
            <w:pPr>
              <w:autoSpaceDN w:val="0"/>
              <w:spacing w:line="240" w:lineRule="exact"/>
              <w:rPr>
                <w:rFonts w:ascii="ＭＳ 明朝" w:hAnsi="ＭＳ 明朝" w:cs="ＭＳ ゴシック"/>
                <w:color w:val="000000" w:themeColor="text1"/>
                <w:spacing w:val="-6"/>
                <w:kern w:val="0"/>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（あっせん）</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第十一条</w:t>
            </w:r>
            <w:r w:rsidRPr="00CE02CE">
              <w:rPr>
                <w:rFonts w:ascii="ＭＳ 明朝" w:hAnsi="ＭＳ 明朝" w:cs="ＭＳ ゴシック" w:hint="eastAsia"/>
                <w:color w:val="000000" w:themeColor="text1"/>
                <w:spacing w:val="-6"/>
                <w:kern w:val="0"/>
                <w:sz w:val="20"/>
                <w:szCs w:val="20"/>
              </w:rPr>
              <w:t xml:space="preserve">　（略）</w:t>
            </w:r>
          </w:p>
          <w:p w:rsidR="00046D42" w:rsidRPr="00CE02CE" w:rsidRDefault="00046D42"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　合議体は、前条第一項の規定によるあっせんの求めがあったときは、当該あっせんの求めに係る紛争事案が</w:t>
            </w:r>
            <w:r w:rsidR="00B71DBB" w:rsidRPr="00CE02CE">
              <w:rPr>
                <w:rFonts w:ascii="ＭＳ 明朝" w:hAnsi="ＭＳ 明朝" w:cs="ＭＳ ゴシック" w:hint="eastAsia"/>
                <w:color w:val="000000" w:themeColor="text1"/>
                <w:spacing w:val="-6"/>
                <w:kern w:val="0"/>
                <w:sz w:val="20"/>
                <w:szCs w:val="20"/>
              </w:rPr>
              <w:t>法第八条第一項</w:t>
            </w:r>
            <w:r w:rsidR="00B71DBB" w:rsidRPr="00CE02CE">
              <w:rPr>
                <w:rFonts w:ascii="ＭＳ 明朝" w:hAnsi="ＭＳ 明朝" w:cs="ＭＳ ゴシック" w:hint="eastAsia"/>
                <w:color w:val="000000" w:themeColor="text1"/>
                <w:spacing w:val="-6"/>
                <w:kern w:val="0"/>
                <w:sz w:val="20"/>
                <w:szCs w:val="20"/>
                <w:u w:val="single"/>
              </w:rPr>
              <w:t>又は</w:t>
            </w:r>
            <w:r w:rsidR="00D5124B" w:rsidRPr="00CE02CE">
              <w:rPr>
                <w:rFonts w:ascii="ＭＳ 明朝" w:hAnsi="ＭＳ 明朝" w:cs="ＭＳ ゴシック" w:hint="eastAsia"/>
                <w:color w:val="000000" w:themeColor="text1"/>
                <w:spacing w:val="-6"/>
                <w:kern w:val="0"/>
                <w:sz w:val="20"/>
                <w:szCs w:val="20"/>
                <w:u w:val="single"/>
              </w:rPr>
              <w:t>この条例</w:t>
            </w:r>
            <w:r w:rsidR="007B4010" w:rsidRPr="00CE02CE">
              <w:rPr>
                <w:rFonts w:ascii="ＭＳ 明朝" w:hAnsi="ＭＳ 明朝" w:cs="ＭＳ ゴシック" w:hint="eastAsia"/>
                <w:color w:val="000000" w:themeColor="text1"/>
                <w:spacing w:val="-6"/>
                <w:kern w:val="0"/>
                <w:sz w:val="20"/>
                <w:szCs w:val="20"/>
                <w:u w:val="single"/>
              </w:rPr>
              <w:t>第七</w:t>
            </w:r>
            <w:r w:rsidRPr="00CE02CE">
              <w:rPr>
                <w:rFonts w:ascii="ＭＳ 明朝" w:hAnsi="ＭＳ 明朝" w:cs="ＭＳ ゴシック" w:hint="eastAsia"/>
                <w:color w:val="000000" w:themeColor="text1"/>
                <w:spacing w:val="-6"/>
                <w:kern w:val="0"/>
                <w:sz w:val="20"/>
                <w:szCs w:val="20"/>
                <w:u w:val="single"/>
              </w:rPr>
              <w:t>条</w:t>
            </w:r>
            <w:r w:rsidRPr="00CE02CE">
              <w:rPr>
                <w:rFonts w:ascii="ＭＳ 明朝" w:hAnsi="ＭＳ 明朝" w:cs="ＭＳ ゴシック" w:hint="eastAsia"/>
                <w:color w:val="000000" w:themeColor="text1"/>
                <w:spacing w:val="-6"/>
                <w:kern w:val="0"/>
                <w:sz w:val="20"/>
                <w:szCs w:val="20"/>
              </w:rPr>
              <w:t>の規定に違反する取扱いに係るものでないと認めるときその他あっせんを行うことが適当でないと認めるときを除き、あっせんを行うものとする。</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３</w:t>
            </w:r>
            <w:r w:rsidR="00A5069F">
              <w:rPr>
                <w:rFonts w:ascii="ＭＳ 明朝" w:hAnsi="ＭＳ 明朝" w:cs="ＭＳ ゴシック" w:hint="eastAsia"/>
                <w:color w:val="000000" w:themeColor="text1"/>
                <w:spacing w:val="-6"/>
                <w:kern w:val="0"/>
                <w:sz w:val="20"/>
                <w:szCs w:val="20"/>
              </w:rPr>
              <w:t>―６</w:t>
            </w:r>
            <w:r w:rsidRPr="00CE02CE">
              <w:rPr>
                <w:rFonts w:ascii="ＭＳ 明朝" w:hAnsi="ＭＳ 明朝" w:cs="ＭＳ ゴシック" w:hint="eastAsia"/>
                <w:color w:val="000000" w:themeColor="text1"/>
                <w:spacing w:val="-6"/>
                <w:kern w:val="0"/>
                <w:sz w:val="20"/>
                <w:szCs w:val="20"/>
              </w:rPr>
              <w:t xml:space="preserve">　（略）</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p>
          <w:p w:rsidR="009A6191" w:rsidRPr="00CE02CE" w:rsidRDefault="009A6191" w:rsidP="00DD44A3">
            <w:pPr>
              <w:autoSpaceDN w:val="0"/>
              <w:spacing w:line="240" w:lineRule="exact"/>
              <w:rPr>
                <w:rFonts w:ascii="ＭＳ 明朝" w:hAnsi="ＭＳ 明朝"/>
                <w:color w:val="000000" w:themeColor="text1"/>
                <w:spacing w:val="-6"/>
                <w:sz w:val="20"/>
                <w:szCs w:val="20"/>
              </w:rPr>
            </w:pPr>
            <w:r w:rsidRPr="00CE02CE">
              <w:rPr>
                <w:rFonts w:ascii="ＭＳ 明朝" w:hAnsi="ＭＳ 明朝" w:cs="ＭＳ ゴシック" w:hint="eastAsia"/>
                <w:color w:val="000000" w:themeColor="text1"/>
                <w:spacing w:val="-6"/>
                <w:kern w:val="0"/>
                <w:sz w:val="20"/>
                <w:szCs w:val="20"/>
                <w:u w:val="single"/>
              </w:rPr>
              <w:t>第十二条</w:t>
            </w:r>
            <w:r w:rsidRPr="00CE02CE">
              <w:rPr>
                <w:rFonts w:ascii="ＭＳ 明朝" w:hAnsi="ＭＳ 明朝" w:hint="eastAsia"/>
                <w:color w:val="000000" w:themeColor="text1"/>
                <w:spacing w:val="-6"/>
                <w:sz w:val="20"/>
                <w:szCs w:val="20"/>
                <w:u w:val="single"/>
              </w:rPr>
              <w:t>―</w:t>
            </w:r>
            <w:r w:rsidRPr="00CE02CE">
              <w:rPr>
                <w:rFonts w:ascii="ＭＳ 明朝" w:hAnsi="ＭＳ 明朝" w:cs="ＭＳ ゴシック" w:hint="eastAsia"/>
                <w:color w:val="000000" w:themeColor="text1"/>
                <w:spacing w:val="-6"/>
                <w:kern w:val="0"/>
                <w:sz w:val="20"/>
                <w:szCs w:val="20"/>
                <w:u w:val="single"/>
              </w:rPr>
              <w:t>第十四条</w:t>
            </w:r>
            <w:r w:rsidRPr="00CE02CE">
              <w:rPr>
                <w:rFonts w:ascii="ＭＳ 明朝" w:hAnsi="ＭＳ 明朝" w:hint="eastAsia"/>
                <w:color w:val="000000" w:themeColor="text1"/>
                <w:spacing w:val="-6"/>
                <w:sz w:val="20"/>
                <w:szCs w:val="20"/>
              </w:rPr>
              <w:t xml:space="preserve">　（略）</w:t>
            </w:r>
          </w:p>
          <w:p w:rsidR="009A6191" w:rsidRPr="00CE02CE" w:rsidRDefault="009A6191" w:rsidP="00DD44A3">
            <w:pPr>
              <w:autoSpaceDN w:val="0"/>
              <w:spacing w:line="240" w:lineRule="exact"/>
              <w:rPr>
                <w:rFonts w:ascii="ＭＳ 明朝" w:hAnsi="ＭＳ 明朝" w:cs="ＭＳ ゴシック"/>
                <w:color w:val="000000" w:themeColor="text1"/>
                <w:spacing w:val="-6"/>
                <w:kern w:val="0"/>
                <w:sz w:val="20"/>
                <w:szCs w:val="20"/>
              </w:rPr>
            </w:pPr>
          </w:p>
          <w:p w:rsidR="009A6191" w:rsidRPr="00CE02CE" w:rsidRDefault="009A6191"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（罰則）</w:t>
            </w:r>
          </w:p>
          <w:p w:rsidR="00EE5094" w:rsidRPr="00CE02CE" w:rsidRDefault="009A6191"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第十五条</w:t>
            </w:r>
            <w:r w:rsidRPr="00CE02CE">
              <w:rPr>
                <w:rFonts w:ascii="ＭＳ 明朝" w:hAnsi="ＭＳ 明朝" w:cs="ＭＳ ゴシック" w:hint="eastAsia"/>
                <w:color w:val="000000" w:themeColor="text1"/>
                <w:spacing w:val="-6"/>
                <w:kern w:val="0"/>
                <w:sz w:val="20"/>
                <w:szCs w:val="20"/>
              </w:rPr>
              <w:t xml:space="preserve">　</w:t>
            </w:r>
            <w:r w:rsidRPr="00CE02CE">
              <w:rPr>
                <w:rFonts w:ascii="ＭＳ 明朝" w:hAnsi="ＭＳ 明朝" w:cs="ＭＳ ゴシック" w:hint="eastAsia"/>
                <w:color w:val="000000" w:themeColor="text1"/>
                <w:spacing w:val="-6"/>
                <w:kern w:val="0"/>
                <w:sz w:val="20"/>
                <w:szCs w:val="20"/>
                <w:u w:val="single"/>
              </w:rPr>
              <w:t>第九条第七項</w:t>
            </w:r>
            <w:r w:rsidRPr="00CE02CE">
              <w:rPr>
                <w:rFonts w:ascii="ＭＳ 明朝" w:hAnsi="ＭＳ 明朝" w:cs="ＭＳ ゴシック" w:hint="eastAsia"/>
                <w:color w:val="000000" w:themeColor="text1"/>
                <w:spacing w:val="-6"/>
                <w:kern w:val="0"/>
                <w:sz w:val="20"/>
                <w:szCs w:val="20"/>
              </w:rPr>
              <w:t>の規定に違反して秘密を漏らした者は、一年以下の懲役又は五十万円以下の罰金に処する。</w:t>
            </w:r>
          </w:p>
        </w:tc>
        <w:tc>
          <w:tcPr>
            <w:tcW w:w="4523" w:type="dxa"/>
            <w:tcBorders>
              <w:top w:val="nil"/>
              <w:bottom w:val="nil"/>
            </w:tcBorders>
            <w:textDirection w:val="lrTbV"/>
          </w:tcPr>
          <w:p w:rsidR="00BB3D7F" w:rsidRPr="00CE02CE" w:rsidRDefault="00BB3D7F"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lastRenderedPageBreak/>
              <w:t>（定義）</w:t>
            </w:r>
          </w:p>
          <w:p w:rsidR="00BB3D7F" w:rsidRPr="00CE02CE" w:rsidRDefault="00BB3D7F"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第二条</w:t>
            </w:r>
            <w:r w:rsidR="00207BCC" w:rsidRPr="00CE02CE">
              <w:rPr>
                <w:rFonts w:ascii="ＭＳ 明朝" w:hAnsi="ＭＳ 明朝" w:cs="ＭＳ ゴシック" w:hint="eastAsia"/>
                <w:color w:val="000000" w:themeColor="text1"/>
                <w:spacing w:val="-6"/>
                <w:kern w:val="0"/>
                <w:sz w:val="20"/>
                <w:szCs w:val="20"/>
              </w:rPr>
              <w:t xml:space="preserve">　（略）</w:t>
            </w:r>
          </w:p>
          <w:p w:rsidR="00BB3D7F" w:rsidRPr="00CE02CE" w:rsidRDefault="00BB3D7F"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　（略）</w:t>
            </w:r>
          </w:p>
          <w:p w:rsidR="00BB3D7F" w:rsidRPr="00CE02CE" w:rsidRDefault="00593F47" w:rsidP="00DD44A3">
            <w:pPr>
              <w:autoSpaceDN w:val="0"/>
              <w:spacing w:line="240" w:lineRule="exact"/>
              <w:ind w:left="400" w:hangingChars="200" w:hanging="4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　</w:t>
            </w:r>
            <w:r w:rsidR="00BB3D7F" w:rsidRPr="00CE02CE">
              <w:rPr>
                <w:rFonts w:ascii="ＭＳ 明朝" w:hAnsi="ＭＳ 明朝" w:cs="ＭＳ ゴシック" w:hint="eastAsia"/>
                <w:color w:val="000000" w:themeColor="text1"/>
                <w:spacing w:val="-6"/>
                <w:kern w:val="0"/>
                <w:sz w:val="20"/>
                <w:szCs w:val="20"/>
              </w:rPr>
              <w:t xml:space="preserve">一　</w:t>
            </w:r>
            <w:r w:rsidR="008E3707" w:rsidRPr="00CE02CE">
              <w:rPr>
                <w:rFonts w:ascii="ＭＳ 明朝" w:hAnsi="ＭＳ 明朝" w:cs="ＭＳ ゴシック" w:hint="eastAsia"/>
                <w:color w:val="000000" w:themeColor="text1"/>
                <w:spacing w:val="-6"/>
                <w:kern w:val="0"/>
                <w:sz w:val="20"/>
                <w:szCs w:val="20"/>
              </w:rPr>
              <w:t>相談事案　法</w:t>
            </w:r>
            <w:r w:rsidR="008E3707" w:rsidRPr="00CE02CE">
              <w:rPr>
                <w:rFonts w:ascii="ＭＳ 明朝" w:hAnsi="ＭＳ 明朝" w:cs="ＭＳ ゴシック" w:hint="eastAsia"/>
                <w:color w:val="000000" w:themeColor="text1"/>
                <w:spacing w:val="-6"/>
                <w:kern w:val="0"/>
                <w:sz w:val="20"/>
                <w:szCs w:val="20"/>
                <w:u w:val="single"/>
              </w:rPr>
              <w:t>第八条</w:t>
            </w:r>
            <w:r w:rsidR="008E3707" w:rsidRPr="00CE02CE">
              <w:rPr>
                <w:rFonts w:ascii="ＭＳ 明朝" w:hAnsi="ＭＳ 明朝" w:cs="ＭＳ ゴシック" w:hint="eastAsia"/>
                <w:color w:val="000000" w:themeColor="text1"/>
                <w:spacing w:val="-6"/>
                <w:kern w:val="0"/>
                <w:sz w:val="20"/>
                <w:szCs w:val="20"/>
              </w:rPr>
              <w:t>に規定する事項に係る障害者及びその家族その他の支援者（以下「障害者等」という。）並びに事業者からの相談の事案をいう。</w:t>
            </w:r>
          </w:p>
          <w:p w:rsidR="00593F47" w:rsidRDefault="00593F47" w:rsidP="00DD44A3">
            <w:pPr>
              <w:autoSpaceDN w:val="0"/>
              <w:spacing w:line="240" w:lineRule="exact"/>
              <w:rPr>
                <w:rFonts w:ascii="ＭＳ 明朝" w:hAnsi="ＭＳ 明朝" w:cs="ＭＳ ゴシック"/>
                <w:color w:val="000000" w:themeColor="text1"/>
                <w:spacing w:val="-6"/>
                <w:kern w:val="0"/>
                <w:sz w:val="20"/>
                <w:szCs w:val="20"/>
              </w:rPr>
            </w:pPr>
          </w:p>
          <w:p w:rsidR="00BB3D7F" w:rsidRPr="00CE02CE" w:rsidRDefault="00593F47" w:rsidP="00DD44A3">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　</w:t>
            </w:r>
            <w:r w:rsidR="00BB3D7F" w:rsidRPr="00CE02CE">
              <w:rPr>
                <w:rFonts w:ascii="ＭＳ 明朝" w:hAnsi="ＭＳ 明朝" w:cs="ＭＳ ゴシック" w:hint="eastAsia"/>
                <w:color w:val="000000" w:themeColor="text1"/>
                <w:spacing w:val="-6"/>
                <w:kern w:val="0"/>
                <w:sz w:val="20"/>
                <w:szCs w:val="20"/>
              </w:rPr>
              <w:t>二　（略）</w:t>
            </w:r>
          </w:p>
          <w:p w:rsidR="00336FF8" w:rsidRPr="00CE02CE" w:rsidRDefault="00336FF8" w:rsidP="00DD44A3">
            <w:pPr>
              <w:autoSpaceDN w:val="0"/>
              <w:spacing w:line="240" w:lineRule="exact"/>
              <w:rPr>
                <w:rFonts w:ascii="ＭＳ 明朝" w:hAnsi="ＭＳ 明朝"/>
                <w:color w:val="000000" w:themeColor="text1"/>
                <w:spacing w:val="-6"/>
                <w:sz w:val="20"/>
                <w:szCs w:val="20"/>
              </w:rPr>
            </w:pPr>
          </w:p>
          <w:p w:rsidR="00336FF8" w:rsidRPr="00CE02CE" w:rsidRDefault="00846050" w:rsidP="00DD44A3">
            <w:pPr>
              <w:autoSpaceDN w:val="0"/>
              <w:spacing w:line="240" w:lineRule="exact"/>
              <w:rPr>
                <w:rFonts w:ascii="ＭＳ 明朝" w:hAnsi="ＭＳ 明朝"/>
                <w:color w:val="000000" w:themeColor="text1"/>
                <w:spacing w:val="-6"/>
                <w:sz w:val="20"/>
                <w:szCs w:val="20"/>
              </w:rPr>
            </w:pPr>
            <w:r w:rsidRPr="00CE02CE">
              <w:rPr>
                <w:rFonts w:ascii="ＭＳ 明朝" w:hAnsi="ＭＳ 明朝" w:hint="eastAsia"/>
                <w:color w:val="000000" w:themeColor="text1"/>
                <w:spacing w:val="-6"/>
                <w:sz w:val="20"/>
                <w:szCs w:val="20"/>
              </w:rPr>
              <w:t>第六条　（略）</w:t>
            </w:r>
          </w:p>
          <w:p w:rsidR="00336FF8" w:rsidRPr="00CE02CE" w:rsidRDefault="00336FF8" w:rsidP="00DD44A3">
            <w:pPr>
              <w:autoSpaceDN w:val="0"/>
              <w:spacing w:line="240" w:lineRule="exact"/>
              <w:rPr>
                <w:rFonts w:ascii="ＭＳ 明朝" w:hAnsi="ＭＳ 明朝"/>
                <w:color w:val="000000" w:themeColor="text1"/>
                <w:spacing w:val="-6"/>
                <w:sz w:val="20"/>
                <w:szCs w:val="20"/>
              </w:rPr>
            </w:pPr>
          </w:p>
          <w:p w:rsidR="00336FF8" w:rsidRPr="00CE02CE" w:rsidRDefault="00336FF8" w:rsidP="00DD44A3">
            <w:pPr>
              <w:autoSpaceDN w:val="0"/>
              <w:spacing w:line="240" w:lineRule="exact"/>
              <w:rPr>
                <w:rFonts w:ascii="ＭＳ 明朝" w:hAnsi="ＭＳ 明朝"/>
                <w:color w:val="000000" w:themeColor="text1"/>
                <w:spacing w:val="-6"/>
                <w:sz w:val="20"/>
                <w:szCs w:val="20"/>
              </w:rPr>
            </w:pPr>
          </w:p>
          <w:p w:rsidR="00336FF8" w:rsidRPr="00CE02CE" w:rsidRDefault="00336FF8" w:rsidP="00DD44A3">
            <w:pPr>
              <w:autoSpaceDN w:val="0"/>
              <w:spacing w:line="240" w:lineRule="exact"/>
              <w:rPr>
                <w:rFonts w:ascii="ＭＳ 明朝" w:hAnsi="ＭＳ 明朝"/>
                <w:color w:val="000000" w:themeColor="text1"/>
                <w:spacing w:val="-6"/>
                <w:sz w:val="20"/>
                <w:szCs w:val="20"/>
              </w:rPr>
            </w:pPr>
          </w:p>
          <w:p w:rsidR="00336FF8" w:rsidRPr="00CE02CE" w:rsidRDefault="00336FF8" w:rsidP="00DD44A3">
            <w:pPr>
              <w:autoSpaceDN w:val="0"/>
              <w:spacing w:line="240" w:lineRule="exact"/>
              <w:rPr>
                <w:rFonts w:ascii="ＭＳ 明朝" w:hAnsi="ＭＳ 明朝"/>
                <w:color w:val="000000" w:themeColor="text1"/>
                <w:spacing w:val="-6"/>
                <w:sz w:val="20"/>
                <w:szCs w:val="20"/>
              </w:rPr>
            </w:pPr>
          </w:p>
          <w:p w:rsidR="00BB3D7F" w:rsidRPr="00CE02CE" w:rsidRDefault="00BB3D7F" w:rsidP="00DD44A3">
            <w:pPr>
              <w:autoSpaceDN w:val="0"/>
              <w:spacing w:line="240" w:lineRule="exact"/>
              <w:rPr>
                <w:rFonts w:ascii="ＭＳ 明朝" w:hAnsi="ＭＳ 明朝"/>
                <w:color w:val="000000" w:themeColor="text1"/>
                <w:spacing w:val="-6"/>
                <w:sz w:val="20"/>
                <w:szCs w:val="20"/>
              </w:rPr>
            </w:pPr>
          </w:p>
          <w:p w:rsidR="00BB3D7F" w:rsidRPr="00CE02CE" w:rsidRDefault="00BB3D7F" w:rsidP="00DD44A3">
            <w:pPr>
              <w:autoSpaceDN w:val="0"/>
              <w:spacing w:line="240" w:lineRule="exact"/>
              <w:rPr>
                <w:rFonts w:ascii="ＭＳ 明朝" w:hAnsi="ＭＳ 明朝"/>
                <w:color w:val="000000" w:themeColor="text1"/>
                <w:spacing w:val="-6"/>
                <w:sz w:val="20"/>
                <w:szCs w:val="20"/>
              </w:rPr>
            </w:pPr>
          </w:p>
          <w:p w:rsidR="00BB3D7F" w:rsidRPr="00CE02CE" w:rsidRDefault="00BB3D7F" w:rsidP="00DD44A3">
            <w:pPr>
              <w:autoSpaceDN w:val="0"/>
              <w:spacing w:line="240" w:lineRule="exact"/>
              <w:rPr>
                <w:rFonts w:ascii="ＭＳ 明朝" w:hAnsi="ＭＳ 明朝"/>
                <w:color w:val="000000" w:themeColor="text1"/>
                <w:spacing w:val="-6"/>
                <w:sz w:val="20"/>
                <w:szCs w:val="20"/>
              </w:rPr>
            </w:pPr>
          </w:p>
          <w:p w:rsidR="00B71DBB" w:rsidRDefault="00B71DBB" w:rsidP="00DD44A3">
            <w:pPr>
              <w:autoSpaceDN w:val="0"/>
              <w:spacing w:line="240" w:lineRule="exact"/>
              <w:rPr>
                <w:rFonts w:ascii="ＭＳ 明朝" w:hAnsi="ＭＳ 明朝"/>
                <w:color w:val="000000" w:themeColor="text1"/>
                <w:spacing w:val="-6"/>
                <w:sz w:val="20"/>
                <w:szCs w:val="20"/>
              </w:rPr>
            </w:pPr>
          </w:p>
          <w:p w:rsidR="005D3773" w:rsidRPr="00CE02CE" w:rsidRDefault="005D3773" w:rsidP="00DD44A3">
            <w:pPr>
              <w:autoSpaceDN w:val="0"/>
              <w:spacing w:line="240" w:lineRule="exact"/>
              <w:rPr>
                <w:rFonts w:ascii="ＭＳ 明朝" w:hAnsi="ＭＳ 明朝"/>
                <w:color w:val="000000" w:themeColor="text1"/>
                <w:spacing w:val="-6"/>
                <w:sz w:val="20"/>
                <w:szCs w:val="20"/>
              </w:rPr>
            </w:pPr>
          </w:p>
          <w:p w:rsidR="001B1FBF" w:rsidRPr="00CE02CE" w:rsidRDefault="001B1FBF" w:rsidP="00DD44A3">
            <w:pPr>
              <w:autoSpaceDN w:val="0"/>
              <w:spacing w:line="240" w:lineRule="exact"/>
              <w:rPr>
                <w:rFonts w:ascii="ＭＳ 明朝" w:hAnsi="ＭＳ 明朝"/>
                <w:color w:val="000000" w:themeColor="text1"/>
                <w:spacing w:val="-6"/>
                <w:sz w:val="20"/>
                <w:szCs w:val="20"/>
              </w:rPr>
            </w:pPr>
          </w:p>
          <w:p w:rsidR="001B1FBF" w:rsidRPr="00CE02CE" w:rsidRDefault="001B1FBF" w:rsidP="00DD44A3">
            <w:pPr>
              <w:autoSpaceDN w:val="0"/>
              <w:spacing w:line="240" w:lineRule="exact"/>
              <w:rPr>
                <w:rFonts w:ascii="ＭＳ 明朝" w:hAnsi="ＭＳ 明朝"/>
                <w:color w:val="000000" w:themeColor="text1"/>
                <w:spacing w:val="-6"/>
                <w:sz w:val="20"/>
                <w:szCs w:val="20"/>
              </w:rPr>
            </w:pPr>
          </w:p>
          <w:p w:rsidR="00846050" w:rsidRPr="00CE02CE" w:rsidRDefault="00846050" w:rsidP="00DD44A3">
            <w:pPr>
              <w:autoSpaceDN w:val="0"/>
              <w:spacing w:line="240" w:lineRule="exact"/>
              <w:rPr>
                <w:rFonts w:ascii="ＭＳ 明朝" w:hAnsi="ＭＳ 明朝"/>
                <w:color w:val="000000" w:themeColor="text1"/>
                <w:spacing w:val="-6"/>
                <w:sz w:val="20"/>
                <w:szCs w:val="20"/>
              </w:rPr>
            </w:pPr>
          </w:p>
          <w:p w:rsidR="00846050" w:rsidRPr="00CE02CE" w:rsidRDefault="00846050" w:rsidP="00DD44A3">
            <w:pPr>
              <w:autoSpaceDN w:val="0"/>
              <w:spacing w:line="240" w:lineRule="exact"/>
              <w:rPr>
                <w:rFonts w:ascii="ＭＳ 明朝" w:hAnsi="ＭＳ 明朝"/>
                <w:color w:val="000000" w:themeColor="text1"/>
                <w:spacing w:val="-6"/>
                <w:sz w:val="20"/>
                <w:szCs w:val="20"/>
              </w:rPr>
            </w:pPr>
          </w:p>
          <w:p w:rsidR="00F70D78" w:rsidRPr="00CE02CE" w:rsidRDefault="00F70D78" w:rsidP="00DD44A3">
            <w:pPr>
              <w:autoSpaceDN w:val="0"/>
              <w:spacing w:line="240" w:lineRule="exact"/>
              <w:rPr>
                <w:rFonts w:ascii="ＭＳ 明朝" w:hAnsi="ＭＳ 明朝"/>
                <w:color w:val="000000" w:themeColor="text1"/>
                <w:spacing w:val="-6"/>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第七条</w:t>
            </w:r>
            <w:r w:rsidRPr="00CE02CE">
              <w:rPr>
                <w:rFonts w:ascii="ＭＳ 明朝" w:hAnsi="ＭＳ 明朝" w:cs="ＭＳ ゴシック" w:hint="eastAsia"/>
                <w:color w:val="000000" w:themeColor="text1"/>
                <w:spacing w:val="-6"/>
                <w:kern w:val="0"/>
                <w:sz w:val="20"/>
                <w:szCs w:val="20"/>
              </w:rPr>
              <w:t xml:space="preserve">　（略）</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（協議会への諮問等）</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第八条</w:t>
            </w:r>
            <w:r w:rsidRPr="00CE02CE">
              <w:rPr>
                <w:rFonts w:ascii="ＭＳ 明朝" w:hAnsi="ＭＳ 明朝" w:cs="ＭＳ ゴシック" w:hint="eastAsia"/>
                <w:color w:val="000000" w:themeColor="text1"/>
                <w:spacing w:val="-6"/>
                <w:kern w:val="0"/>
                <w:sz w:val="20"/>
                <w:szCs w:val="20"/>
              </w:rPr>
              <w:t xml:space="preserve">　（略）</w:t>
            </w:r>
          </w:p>
          <w:p w:rsidR="00F70D78" w:rsidRPr="00CE02CE" w:rsidRDefault="00F70D78"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w:t>
            </w:r>
            <w:r w:rsidRPr="00CE02CE">
              <w:rPr>
                <w:rFonts w:ascii="ＭＳ 明朝" w:hAnsi="ＭＳ 明朝" w:hint="eastAsia"/>
                <w:color w:val="000000" w:themeColor="text1"/>
                <w:spacing w:val="-6"/>
                <w:sz w:val="20"/>
                <w:szCs w:val="20"/>
              </w:rPr>
              <w:t>―</w:t>
            </w:r>
            <w:r w:rsidRPr="00CE02CE">
              <w:rPr>
                <w:rFonts w:ascii="ＭＳ 明朝" w:hAnsi="ＭＳ 明朝" w:cs="ＭＳ ゴシック" w:hint="eastAsia"/>
                <w:color w:val="000000" w:themeColor="text1"/>
                <w:spacing w:val="-6"/>
                <w:kern w:val="0"/>
                <w:sz w:val="20"/>
                <w:szCs w:val="20"/>
              </w:rPr>
              <w:t>４　（略）</w:t>
            </w:r>
          </w:p>
          <w:p w:rsidR="00E77D34"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５　（略）</w:t>
            </w:r>
          </w:p>
          <w:p w:rsidR="00046D42" w:rsidRPr="00CE02CE" w:rsidRDefault="00E77D34" w:rsidP="00DD44A3">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 xml:space="preserve">　</w:t>
            </w:r>
            <w:r w:rsidR="00046D42" w:rsidRPr="00CE02CE">
              <w:rPr>
                <w:rFonts w:ascii="ＭＳ 明朝" w:hAnsi="ＭＳ 明朝" w:cs="ＭＳ ゴシック" w:hint="eastAsia"/>
                <w:color w:val="000000" w:themeColor="text1"/>
                <w:spacing w:val="-6"/>
                <w:kern w:val="0"/>
                <w:sz w:val="20"/>
                <w:szCs w:val="20"/>
              </w:rPr>
              <w:t>一　法第八条第一項に規定する事項に係る紛争の事案（以下「紛争事案」という。）を解決するためのあっせん</w:t>
            </w:r>
          </w:p>
          <w:p w:rsidR="00046D42" w:rsidRPr="00CE02CE" w:rsidRDefault="00E77D34"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 xml:space="preserve">　</w:t>
            </w:r>
            <w:r w:rsidR="00046D42" w:rsidRPr="00CE02CE">
              <w:rPr>
                <w:rFonts w:ascii="ＭＳ 明朝" w:hAnsi="ＭＳ 明朝" w:cs="ＭＳ ゴシック" w:hint="eastAsia"/>
                <w:color w:val="000000" w:themeColor="text1"/>
                <w:spacing w:val="-6"/>
                <w:kern w:val="0"/>
                <w:sz w:val="20"/>
                <w:szCs w:val="20"/>
              </w:rPr>
              <w:t>二　（略）</w:t>
            </w:r>
          </w:p>
          <w:p w:rsidR="007A39BF"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６</w:t>
            </w:r>
            <w:r w:rsidR="00F70D78" w:rsidRPr="00CE02CE">
              <w:rPr>
                <w:rFonts w:ascii="ＭＳ 明朝" w:hAnsi="ＭＳ 明朝" w:cs="ＭＳ ゴシック" w:hint="eastAsia"/>
                <w:color w:val="000000" w:themeColor="text1"/>
                <w:spacing w:val="-6"/>
                <w:kern w:val="0"/>
                <w:sz w:val="20"/>
                <w:szCs w:val="20"/>
              </w:rPr>
              <w:t>・７</w:t>
            </w:r>
            <w:r w:rsidRPr="00CE02CE">
              <w:rPr>
                <w:rFonts w:ascii="ＭＳ 明朝" w:hAnsi="ＭＳ 明朝" w:cs="ＭＳ ゴシック" w:hint="eastAsia"/>
                <w:color w:val="000000" w:themeColor="text1"/>
                <w:spacing w:val="-6"/>
                <w:kern w:val="0"/>
                <w:sz w:val="20"/>
                <w:szCs w:val="20"/>
              </w:rPr>
              <w:t xml:space="preserve">　（略）</w:t>
            </w:r>
          </w:p>
          <w:p w:rsidR="00F70D78" w:rsidRPr="00CE02CE" w:rsidRDefault="00F70D78" w:rsidP="00DD44A3">
            <w:pPr>
              <w:autoSpaceDN w:val="0"/>
              <w:spacing w:line="240" w:lineRule="exact"/>
              <w:rPr>
                <w:rFonts w:ascii="ＭＳ 明朝" w:hAnsi="ＭＳ 明朝" w:cs="ＭＳ ゴシック"/>
                <w:color w:val="000000" w:themeColor="text1"/>
                <w:spacing w:val="-6"/>
                <w:kern w:val="0"/>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（あっせんの求め）</w:t>
            </w:r>
          </w:p>
          <w:p w:rsidR="00046D42" w:rsidRPr="00CE02CE" w:rsidRDefault="00046D42"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第九条</w:t>
            </w:r>
            <w:r w:rsidRPr="00CE02CE">
              <w:rPr>
                <w:rFonts w:ascii="ＭＳ 明朝" w:hAnsi="ＭＳ 明朝" w:cs="ＭＳ ゴシック" w:hint="eastAsia"/>
                <w:color w:val="000000" w:themeColor="text1"/>
                <w:spacing w:val="-6"/>
                <w:kern w:val="0"/>
                <w:sz w:val="20"/>
                <w:szCs w:val="20"/>
              </w:rPr>
              <w:t xml:space="preserve">　相談事案に係る障害者等は、法第八条第一項の規定に違反する取扱いを受けたと認める場合で、</w:t>
            </w:r>
            <w:r w:rsidRPr="00CE02CE">
              <w:rPr>
                <w:rFonts w:ascii="ＭＳ 明朝" w:hAnsi="ＭＳ 明朝" w:cs="ＭＳ ゴシック" w:hint="eastAsia"/>
                <w:color w:val="000000" w:themeColor="text1"/>
                <w:spacing w:val="-6"/>
                <w:kern w:val="0"/>
                <w:sz w:val="20"/>
                <w:szCs w:val="20"/>
                <w:u w:val="single"/>
              </w:rPr>
              <w:t>第七条第三項</w:t>
            </w:r>
            <w:r w:rsidRPr="00CE02CE">
              <w:rPr>
                <w:rFonts w:ascii="ＭＳ 明朝" w:hAnsi="ＭＳ 明朝" w:cs="ＭＳ ゴシック" w:hint="eastAsia"/>
                <w:color w:val="000000" w:themeColor="text1"/>
                <w:spacing w:val="-6"/>
                <w:kern w:val="0"/>
                <w:sz w:val="20"/>
                <w:szCs w:val="20"/>
              </w:rPr>
              <w:t>の規定により広域支援相談員が対応してもなおその解決が見込めないときは、知事に対し、紛争事案の解決のため、あっせんを求めることができる。ただし、当該あっせんの求めをすることが当該障害者の意に反することが明らかであると認められると</w:t>
            </w:r>
            <w:r w:rsidRPr="00CE02CE">
              <w:rPr>
                <w:rFonts w:ascii="ＭＳ 明朝" w:hAnsi="ＭＳ 明朝" w:cs="ＭＳ ゴシック" w:hint="eastAsia"/>
                <w:color w:val="000000" w:themeColor="text1"/>
                <w:spacing w:val="-6"/>
                <w:kern w:val="0"/>
                <w:sz w:val="20"/>
                <w:szCs w:val="20"/>
              </w:rPr>
              <w:lastRenderedPageBreak/>
              <w:t>きは、この限りでない。</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　（略）</w:t>
            </w:r>
          </w:p>
          <w:p w:rsidR="00767B1A" w:rsidRPr="00CE02CE" w:rsidRDefault="00767B1A" w:rsidP="00DD44A3">
            <w:pPr>
              <w:autoSpaceDN w:val="0"/>
              <w:spacing w:line="240" w:lineRule="exact"/>
              <w:rPr>
                <w:rFonts w:ascii="ＭＳ 明朝" w:hAnsi="ＭＳ 明朝" w:cs="ＭＳ ゴシック"/>
                <w:color w:val="000000" w:themeColor="text1"/>
                <w:spacing w:val="-6"/>
                <w:kern w:val="0"/>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（あっせん）</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第十条</w:t>
            </w:r>
            <w:r w:rsidRPr="00CE02CE">
              <w:rPr>
                <w:rFonts w:ascii="ＭＳ 明朝" w:hAnsi="ＭＳ 明朝" w:cs="ＭＳ ゴシック" w:hint="eastAsia"/>
                <w:color w:val="000000" w:themeColor="text1"/>
                <w:spacing w:val="-6"/>
                <w:kern w:val="0"/>
                <w:sz w:val="20"/>
                <w:szCs w:val="20"/>
              </w:rPr>
              <w:t xml:space="preserve">　（略）</w:t>
            </w:r>
          </w:p>
          <w:p w:rsidR="00046D42" w:rsidRPr="00CE02CE" w:rsidRDefault="00046D42"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rsidR="00B71DBB" w:rsidRPr="00CE02CE" w:rsidRDefault="00B71DBB" w:rsidP="00DD44A3">
            <w:pPr>
              <w:autoSpaceDN w:val="0"/>
              <w:spacing w:line="240" w:lineRule="exact"/>
              <w:rPr>
                <w:rFonts w:ascii="ＭＳ 明朝" w:hAnsi="ＭＳ 明朝" w:cs="ＭＳ ゴシック"/>
                <w:color w:val="000000" w:themeColor="text1"/>
                <w:spacing w:val="-6"/>
                <w:kern w:val="0"/>
                <w:sz w:val="20"/>
                <w:szCs w:val="20"/>
              </w:rPr>
            </w:pP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３</w:t>
            </w:r>
            <w:r w:rsidR="00A5069F">
              <w:rPr>
                <w:rFonts w:ascii="ＭＳ 明朝" w:hAnsi="ＭＳ 明朝" w:cs="ＭＳ ゴシック" w:hint="eastAsia"/>
                <w:color w:val="000000" w:themeColor="text1"/>
                <w:spacing w:val="-6"/>
                <w:kern w:val="0"/>
                <w:sz w:val="20"/>
                <w:szCs w:val="20"/>
              </w:rPr>
              <w:t>―６</w:t>
            </w:r>
            <w:r w:rsidRPr="00CE02CE">
              <w:rPr>
                <w:rFonts w:ascii="ＭＳ 明朝" w:hAnsi="ＭＳ 明朝" w:cs="ＭＳ ゴシック" w:hint="eastAsia"/>
                <w:color w:val="000000" w:themeColor="text1"/>
                <w:spacing w:val="-6"/>
                <w:kern w:val="0"/>
                <w:sz w:val="20"/>
                <w:szCs w:val="20"/>
              </w:rPr>
              <w:t xml:space="preserve">　（略）</w:t>
            </w:r>
          </w:p>
          <w:p w:rsidR="00046D42" w:rsidRPr="00CE02CE" w:rsidRDefault="00046D42" w:rsidP="00DD44A3">
            <w:pPr>
              <w:autoSpaceDN w:val="0"/>
              <w:spacing w:line="240" w:lineRule="exact"/>
              <w:rPr>
                <w:rFonts w:ascii="ＭＳ 明朝" w:hAnsi="ＭＳ 明朝" w:cs="ＭＳ ゴシック"/>
                <w:color w:val="000000" w:themeColor="text1"/>
                <w:spacing w:val="-6"/>
                <w:kern w:val="0"/>
                <w:sz w:val="20"/>
                <w:szCs w:val="20"/>
              </w:rPr>
            </w:pPr>
          </w:p>
          <w:p w:rsidR="0000237F" w:rsidRPr="00CE02CE" w:rsidRDefault="0000237F" w:rsidP="00DD44A3">
            <w:pPr>
              <w:autoSpaceDN w:val="0"/>
              <w:spacing w:line="240" w:lineRule="exact"/>
              <w:rPr>
                <w:rFonts w:ascii="ＭＳ 明朝" w:hAnsi="ＭＳ 明朝"/>
                <w:color w:val="000000" w:themeColor="text1"/>
                <w:spacing w:val="-6"/>
                <w:sz w:val="20"/>
                <w:szCs w:val="20"/>
              </w:rPr>
            </w:pPr>
            <w:r w:rsidRPr="00CE02CE">
              <w:rPr>
                <w:rFonts w:ascii="ＭＳ 明朝" w:hAnsi="ＭＳ 明朝" w:cs="ＭＳ ゴシック" w:hint="eastAsia"/>
                <w:color w:val="000000" w:themeColor="text1"/>
                <w:spacing w:val="-6"/>
                <w:kern w:val="0"/>
                <w:sz w:val="20"/>
                <w:szCs w:val="20"/>
                <w:u w:val="single"/>
              </w:rPr>
              <w:t>第十一条</w:t>
            </w:r>
            <w:r w:rsidRPr="00CE02CE">
              <w:rPr>
                <w:rFonts w:ascii="ＭＳ 明朝" w:hAnsi="ＭＳ 明朝" w:hint="eastAsia"/>
                <w:color w:val="000000" w:themeColor="text1"/>
                <w:spacing w:val="-6"/>
                <w:sz w:val="20"/>
                <w:szCs w:val="20"/>
                <w:u w:val="single"/>
              </w:rPr>
              <w:t>―</w:t>
            </w:r>
            <w:r w:rsidRPr="00CE02CE">
              <w:rPr>
                <w:rFonts w:ascii="ＭＳ 明朝" w:hAnsi="ＭＳ 明朝" w:cs="ＭＳ ゴシック" w:hint="eastAsia"/>
                <w:color w:val="000000" w:themeColor="text1"/>
                <w:spacing w:val="-6"/>
                <w:kern w:val="0"/>
                <w:sz w:val="20"/>
                <w:szCs w:val="20"/>
                <w:u w:val="single"/>
              </w:rPr>
              <w:t>第十</w:t>
            </w:r>
            <w:r w:rsidR="009A6191" w:rsidRPr="00CE02CE">
              <w:rPr>
                <w:rFonts w:ascii="ＭＳ 明朝" w:hAnsi="ＭＳ 明朝" w:cs="ＭＳ ゴシック" w:hint="eastAsia"/>
                <w:color w:val="000000" w:themeColor="text1"/>
                <w:spacing w:val="-6"/>
                <w:kern w:val="0"/>
                <w:sz w:val="20"/>
                <w:szCs w:val="20"/>
                <w:u w:val="single"/>
              </w:rPr>
              <w:t>三</w:t>
            </w:r>
            <w:r w:rsidRPr="00CE02CE">
              <w:rPr>
                <w:rFonts w:ascii="ＭＳ 明朝" w:hAnsi="ＭＳ 明朝" w:cs="ＭＳ ゴシック" w:hint="eastAsia"/>
                <w:color w:val="000000" w:themeColor="text1"/>
                <w:spacing w:val="-6"/>
                <w:kern w:val="0"/>
                <w:sz w:val="20"/>
                <w:szCs w:val="20"/>
                <w:u w:val="single"/>
              </w:rPr>
              <w:t>条</w:t>
            </w:r>
            <w:r w:rsidRPr="00CE02CE">
              <w:rPr>
                <w:rFonts w:ascii="ＭＳ 明朝" w:hAnsi="ＭＳ 明朝" w:hint="eastAsia"/>
                <w:color w:val="000000" w:themeColor="text1"/>
                <w:spacing w:val="-6"/>
                <w:sz w:val="20"/>
                <w:szCs w:val="20"/>
              </w:rPr>
              <w:t xml:space="preserve">　（略）</w:t>
            </w:r>
          </w:p>
          <w:p w:rsidR="0000237F" w:rsidRPr="00CE02CE" w:rsidRDefault="0000237F" w:rsidP="00DD44A3">
            <w:pPr>
              <w:autoSpaceDN w:val="0"/>
              <w:spacing w:line="240" w:lineRule="exact"/>
              <w:rPr>
                <w:rFonts w:ascii="ＭＳ 明朝" w:hAnsi="ＭＳ 明朝" w:cs="ＭＳ ゴシック"/>
                <w:color w:val="000000" w:themeColor="text1"/>
                <w:spacing w:val="-6"/>
                <w:kern w:val="0"/>
                <w:sz w:val="20"/>
                <w:szCs w:val="20"/>
              </w:rPr>
            </w:pPr>
          </w:p>
          <w:p w:rsidR="009A6191" w:rsidRPr="00CE02CE" w:rsidRDefault="009A6191" w:rsidP="00DD44A3">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（罰則）</w:t>
            </w:r>
          </w:p>
          <w:p w:rsidR="0050307F" w:rsidRPr="00CE02CE" w:rsidRDefault="009A6191"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u w:val="single"/>
              </w:rPr>
              <w:t>第十四条</w:t>
            </w:r>
            <w:r w:rsidRPr="00CE02CE">
              <w:rPr>
                <w:rFonts w:ascii="ＭＳ 明朝" w:hAnsi="ＭＳ 明朝" w:cs="ＭＳ ゴシック" w:hint="eastAsia"/>
                <w:color w:val="000000" w:themeColor="text1"/>
                <w:spacing w:val="-6"/>
                <w:kern w:val="0"/>
                <w:sz w:val="20"/>
                <w:szCs w:val="20"/>
              </w:rPr>
              <w:t xml:space="preserve">　</w:t>
            </w:r>
            <w:r w:rsidRPr="00CE02CE">
              <w:rPr>
                <w:rFonts w:ascii="ＭＳ 明朝" w:hAnsi="ＭＳ 明朝" w:cs="ＭＳ ゴシック" w:hint="eastAsia"/>
                <w:color w:val="000000" w:themeColor="text1"/>
                <w:spacing w:val="-6"/>
                <w:kern w:val="0"/>
                <w:sz w:val="20"/>
                <w:szCs w:val="20"/>
                <w:u w:val="single"/>
              </w:rPr>
              <w:t>第八条第七項</w:t>
            </w:r>
            <w:r w:rsidRPr="00CE02CE">
              <w:rPr>
                <w:rFonts w:ascii="ＭＳ 明朝" w:hAnsi="ＭＳ 明朝" w:cs="ＭＳ ゴシック" w:hint="eastAsia"/>
                <w:color w:val="000000" w:themeColor="text1"/>
                <w:spacing w:val="-6"/>
                <w:kern w:val="0"/>
                <w:sz w:val="20"/>
                <w:szCs w:val="20"/>
              </w:rPr>
              <w:t>の規定に違反して秘密を漏らした者は、一年以下の懲役又は五十万円以下の罰金に処する。</w:t>
            </w:r>
          </w:p>
        </w:tc>
      </w:tr>
      <w:tr w:rsidR="00CE02CE" w:rsidRPr="00CE02CE" w:rsidTr="00DD44A3">
        <w:trPr>
          <w:trHeight w:val="283"/>
        </w:trPr>
        <w:tc>
          <w:tcPr>
            <w:tcW w:w="4522" w:type="dxa"/>
            <w:tcBorders>
              <w:top w:val="nil"/>
            </w:tcBorders>
            <w:textDirection w:val="lrTbV"/>
          </w:tcPr>
          <w:p w:rsidR="0055173F" w:rsidRPr="00CE02CE" w:rsidRDefault="0055173F" w:rsidP="00DD44A3">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top w:val="nil"/>
            </w:tcBorders>
            <w:textDirection w:val="lrTbV"/>
          </w:tcPr>
          <w:p w:rsidR="0055173F" w:rsidRPr="00CE02CE" w:rsidRDefault="0055173F" w:rsidP="00DD44A3">
            <w:pPr>
              <w:autoSpaceDN w:val="0"/>
              <w:spacing w:line="240" w:lineRule="exact"/>
              <w:rPr>
                <w:rFonts w:ascii="ＭＳ 明朝" w:hAnsi="ＭＳ 明朝"/>
                <w:color w:val="000000" w:themeColor="text1"/>
                <w:spacing w:val="-6"/>
                <w:sz w:val="20"/>
                <w:szCs w:val="20"/>
              </w:rPr>
            </w:pPr>
          </w:p>
        </w:tc>
      </w:tr>
    </w:tbl>
    <w:p w:rsidR="006141C1" w:rsidRPr="00CE02CE" w:rsidRDefault="004A1B5C" w:rsidP="00B17B7E">
      <w:pPr>
        <w:autoSpaceDN w:val="0"/>
        <w:spacing w:beforeLines="50" w:before="182"/>
        <w:ind w:firstLineChars="300" w:firstLine="756"/>
        <w:rPr>
          <w:rFonts w:ascii="ＭＳ 明朝" w:hAnsi="ＭＳ 明朝"/>
          <w:color w:val="000000" w:themeColor="text1"/>
        </w:rPr>
      </w:pPr>
      <w:r w:rsidRPr="00CE02CE">
        <w:rPr>
          <w:rFonts w:ascii="ＭＳ 明朝" w:hAnsi="ＭＳ 明朝" w:hint="eastAsia"/>
          <w:color w:val="000000" w:themeColor="text1"/>
        </w:rPr>
        <w:t>附　則</w:t>
      </w:r>
    </w:p>
    <w:p w:rsidR="00846050" w:rsidRPr="00CE02CE" w:rsidRDefault="00846050" w:rsidP="00846050">
      <w:pPr>
        <w:autoSpaceDN w:val="0"/>
        <w:rPr>
          <w:rFonts w:ascii="ＭＳ 明朝" w:hAnsi="ＭＳ 明朝"/>
          <w:color w:val="000000" w:themeColor="text1"/>
        </w:rPr>
      </w:pPr>
      <w:r w:rsidRPr="00CE02CE">
        <w:rPr>
          <w:rFonts w:ascii="ＭＳ 明朝" w:hAnsi="ＭＳ 明朝" w:hint="eastAsia"/>
          <w:color w:val="000000" w:themeColor="text1"/>
        </w:rPr>
        <w:t>（施行期日）</w:t>
      </w:r>
    </w:p>
    <w:p w:rsidR="00BC19FA" w:rsidRPr="00CE02CE" w:rsidRDefault="00846050" w:rsidP="00B17B7E">
      <w:pPr>
        <w:autoSpaceDN w:val="0"/>
        <w:ind w:right="-2"/>
        <w:rPr>
          <w:rFonts w:ascii="ＭＳ 明朝" w:hAnsi="ＭＳ 明朝"/>
          <w:color w:val="000000" w:themeColor="text1"/>
        </w:rPr>
      </w:pPr>
      <w:r w:rsidRPr="00CE02CE">
        <w:rPr>
          <w:rFonts w:ascii="ＭＳ 明朝" w:hAnsi="ＭＳ 明朝" w:hint="eastAsia"/>
          <w:color w:val="000000" w:themeColor="text1"/>
        </w:rPr>
        <w:t>１</w:t>
      </w:r>
      <w:r w:rsidR="005C0B53" w:rsidRPr="00CE02CE">
        <w:rPr>
          <w:rFonts w:ascii="ＭＳ 明朝" w:hAnsi="ＭＳ 明朝" w:hint="eastAsia"/>
          <w:color w:val="000000" w:themeColor="text1"/>
        </w:rPr>
        <w:t xml:space="preserve">　</w:t>
      </w:r>
      <w:r w:rsidR="00935B38" w:rsidRPr="00CE02CE">
        <w:rPr>
          <w:rFonts w:ascii="ＭＳ 明朝" w:hAnsi="ＭＳ 明朝" w:hint="eastAsia"/>
          <w:color w:val="000000" w:themeColor="text1"/>
        </w:rPr>
        <w:t>この条例は、令和三年四月一日から施行する。</w:t>
      </w:r>
    </w:p>
    <w:p w:rsidR="00846050" w:rsidRPr="00CE02CE" w:rsidRDefault="00846050" w:rsidP="00B17B7E">
      <w:pPr>
        <w:autoSpaceDN w:val="0"/>
        <w:ind w:right="-2"/>
        <w:rPr>
          <w:rFonts w:ascii="ＭＳ 明朝" w:hAnsi="ＭＳ 明朝"/>
          <w:color w:val="000000" w:themeColor="text1"/>
        </w:rPr>
      </w:pPr>
      <w:r w:rsidRPr="00CE02CE">
        <w:rPr>
          <w:rFonts w:ascii="ＭＳ 明朝" w:hAnsi="ＭＳ 明朝" w:hint="eastAsia"/>
          <w:color w:val="000000" w:themeColor="text1"/>
        </w:rPr>
        <w:t>（大阪府附属機関条例の一部改正）</w:t>
      </w:r>
    </w:p>
    <w:p w:rsidR="00846050" w:rsidRPr="00CE02CE" w:rsidRDefault="00846050" w:rsidP="00846050">
      <w:pPr>
        <w:autoSpaceDN w:val="0"/>
        <w:ind w:left="252" w:right="-2" w:hangingChars="100" w:hanging="252"/>
        <w:rPr>
          <w:rFonts w:ascii="ＭＳ 明朝" w:hAnsi="ＭＳ 明朝"/>
          <w:color w:val="000000" w:themeColor="text1"/>
        </w:rPr>
      </w:pPr>
      <w:r w:rsidRPr="00CE02CE">
        <w:rPr>
          <w:rFonts w:ascii="ＭＳ 明朝" w:hAnsi="ＭＳ 明朝" w:hint="eastAsia"/>
          <w:color w:val="000000" w:themeColor="text1"/>
        </w:rPr>
        <w:t>２　大阪府附属機関条例（昭和二十七年大阪府条例第三十九号）の一部を次のように改正する。</w:t>
      </w:r>
    </w:p>
    <w:p w:rsidR="00846050" w:rsidRPr="00CE02CE" w:rsidRDefault="00846050" w:rsidP="00846050">
      <w:pPr>
        <w:autoSpaceDN w:val="0"/>
        <w:ind w:left="252" w:right="-2" w:hangingChars="100" w:hanging="252"/>
        <w:rPr>
          <w:rFonts w:ascii="ＭＳ 明朝" w:hAnsi="ＭＳ 明朝"/>
          <w:color w:val="000000" w:themeColor="text1"/>
        </w:rPr>
      </w:pPr>
      <w:r w:rsidRPr="00CE02CE">
        <w:rPr>
          <w:rFonts w:ascii="ＭＳ 明朝" w:hAnsi="ＭＳ 明朝" w:hint="eastAsia"/>
          <w:color w:val="000000" w:themeColor="text1"/>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3"/>
        <w:gridCol w:w="4523"/>
      </w:tblGrid>
      <w:tr w:rsidR="00CE02CE" w:rsidRPr="00CE02CE" w:rsidTr="00CE02CE">
        <w:trPr>
          <w:trHeight w:val="249"/>
        </w:trPr>
        <w:tc>
          <w:tcPr>
            <w:tcW w:w="4522" w:type="dxa"/>
            <w:textDirection w:val="lrTbV"/>
          </w:tcPr>
          <w:p w:rsidR="00846050" w:rsidRPr="00CE02CE" w:rsidRDefault="00846050" w:rsidP="00571D6B">
            <w:pPr>
              <w:autoSpaceDN w:val="0"/>
              <w:jc w:val="center"/>
              <w:rPr>
                <w:rFonts w:ascii="ＭＳ 明朝" w:hAnsi="ＭＳ 明朝"/>
                <w:color w:val="000000" w:themeColor="text1"/>
                <w:spacing w:val="-6"/>
                <w:sz w:val="20"/>
                <w:szCs w:val="20"/>
              </w:rPr>
            </w:pPr>
            <w:r w:rsidRPr="00CE02CE">
              <w:rPr>
                <w:rFonts w:ascii="ＭＳ 明朝" w:hAnsi="ＭＳ 明朝" w:hint="eastAsia"/>
                <w:color w:val="000000" w:themeColor="text1"/>
                <w:spacing w:val="-6"/>
                <w:sz w:val="20"/>
                <w:szCs w:val="20"/>
              </w:rPr>
              <w:t>改正後</w:t>
            </w:r>
          </w:p>
        </w:tc>
        <w:tc>
          <w:tcPr>
            <w:tcW w:w="4523" w:type="dxa"/>
            <w:textDirection w:val="lrTbV"/>
          </w:tcPr>
          <w:p w:rsidR="00846050" w:rsidRPr="00CE02CE" w:rsidRDefault="00846050" w:rsidP="00571D6B">
            <w:pPr>
              <w:autoSpaceDN w:val="0"/>
              <w:jc w:val="center"/>
              <w:rPr>
                <w:rFonts w:ascii="ＭＳ 明朝" w:hAnsi="ＭＳ 明朝"/>
                <w:color w:val="000000" w:themeColor="text1"/>
                <w:spacing w:val="-6"/>
                <w:sz w:val="20"/>
                <w:szCs w:val="20"/>
              </w:rPr>
            </w:pPr>
            <w:r w:rsidRPr="00CE02CE">
              <w:rPr>
                <w:rFonts w:ascii="ＭＳ 明朝" w:hAnsi="ＭＳ 明朝" w:hint="eastAsia"/>
                <w:color w:val="000000" w:themeColor="text1"/>
                <w:spacing w:val="-6"/>
                <w:sz w:val="20"/>
                <w:szCs w:val="20"/>
              </w:rPr>
              <w:t>改正前</w:t>
            </w:r>
          </w:p>
        </w:tc>
      </w:tr>
      <w:tr w:rsidR="00CE02CE" w:rsidRPr="00CE02CE" w:rsidTr="00CE02CE">
        <w:trPr>
          <w:trHeight w:val="180"/>
        </w:trPr>
        <w:tc>
          <w:tcPr>
            <w:tcW w:w="4522" w:type="dxa"/>
            <w:tcBorders>
              <w:bottom w:val="nil"/>
            </w:tcBorders>
            <w:textDirection w:val="lrTbV"/>
          </w:tcPr>
          <w:p w:rsidR="00846050" w:rsidRPr="00CE02CE" w:rsidRDefault="00846050" w:rsidP="00571D6B">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bottom w:val="nil"/>
            </w:tcBorders>
            <w:textDirection w:val="lrTbV"/>
          </w:tcPr>
          <w:p w:rsidR="00846050" w:rsidRPr="00CE02CE" w:rsidRDefault="00846050" w:rsidP="00571D6B">
            <w:pPr>
              <w:autoSpaceDN w:val="0"/>
              <w:spacing w:line="240" w:lineRule="exact"/>
              <w:rPr>
                <w:rFonts w:ascii="ＭＳ 明朝" w:hAnsi="ＭＳ 明朝"/>
                <w:color w:val="000000" w:themeColor="text1"/>
                <w:spacing w:val="-6"/>
                <w:sz w:val="20"/>
                <w:szCs w:val="20"/>
              </w:rPr>
            </w:pPr>
          </w:p>
        </w:tc>
      </w:tr>
      <w:tr w:rsidR="00CE02CE" w:rsidRPr="00CE02CE" w:rsidTr="00CE02CE">
        <w:trPr>
          <w:trHeight w:val="221"/>
        </w:trPr>
        <w:tc>
          <w:tcPr>
            <w:tcW w:w="4522" w:type="dxa"/>
            <w:tcBorders>
              <w:top w:val="nil"/>
              <w:bottom w:val="nil"/>
            </w:tcBorders>
            <w:textDirection w:val="lrTbV"/>
          </w:tcPr>
          <w:p w:rsidR="00846050" w:rsidRPr="00CE02CE" w:rsidRDefault="00846050" w:rsidP="00571D6B">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別表第一（第二条関係）</w:t>
            </w:r>
          </w:p>
          <w:p w:rsidR="00846050" w:rsidRPr="00CE02CE" w:rsidRDefault="00846050" w:rsidP="00571D6B">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 xml:space="preserve">　一　（略）</w:t>
            </w:r>
          </w:p>
          <w:tbl>
            <w:tblPr>
              <w:tblStyle w:val="a4"/>
              <w:tblW w:w="3904" w:type="dxa"/>
              <w:tblInd w:w="411" w:type="dxa"/>
              <w:tblCellMar>
                <w:left w:w="28" w:type="dxa"/>
                <w:right w:w="28" w:type="dxa"/>
              </w:tblCellMar>
              <w:tblLook w:val="04A0" w:firstRow="1" w:lastRow="0" w:firstColumn="1" w:lastColumn="0" w:noHBand="0" w:noVBand="1"/>
            </w:tblPr>
            <w:tblGrid>
              <w:gridCol w:w="656"/>
              <w:gridCol w:w="3248"/>
            </w:tblGrid>
            <w:tr w:rsidR="00CE02CE" w:rsidRPr="00CE02CE" w:rsidTr="00CE02CE">
              <w:tc>
                <w:tcPr>
                  <w:tcW w:w="504" w:type="dxa"/>
                  <w:textDirection w:val="lrTbV"/>
                  <w:vAlign w:val="center"/>
                </w:tcPr>
                <w:p w:rsidR="00846050" w:rsidRPr="00CE02CE" w:rsidRDefault="00846050"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名称</w:t>
                  </w:r>
                </w:p>
              </w:tc>
              <w:tc>
                <w:tcPr>
                  <w:tcW w:w="3400" w:type="dxa"/>
                  <w:textDirection w:val="lrTbV"/>
                  <w:vAlign w:val="center"/>
                </w:tcPr>
                <w:p w:rsidR="00846050" w:rsidRPr="00CE02CE" w:rsidRDefault="00846050"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担任する事務</w:t>
                  </w:r>
                </w:p>
              </w:tc>
            </w:tr>
            <w:tr w:rsidR="00CE02CE" w:rsidRPr="00CE02CE" w:rsidTr="00CE02CE">
              <w:tc>
                <w:tcPr>
                  <w:tcW w:w="504" w:type="dxa"/>
                  <w:textDirection w:val="lrTbV"/>
                  <w:vAlign w:val="center"/>
                </w:tcPr>
                <w:p w:rsidR="00846050" w:rsidRPr="00CE02CE" w:rsidRDefault="00CE3CAC"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（略）</w:t>
                  </w:r>
                </w:p>
              </w:tc>
              <w:tc>
                <w:tcPr>
                  <w:tcW w:w="3400" w:type="dxa"/>
                  <w:textDirection w:val="lrTbV"/>
                  <w:vAlign w:val="center"/>
                </w:tcPr>
                <w:p w:rsidR="00846050" w:rsidRPr="00CE02CE" w:rsidRDefault="00CE3CAC"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（略）</w:t>
                  </w:r>
                </w:p>
              </w:tc>
            </w:tr>
            <w:tr w:rsidR="00CE02CE" w:rsidRPr="00CE02CE" w:rsidTr="00CE02CE">
              <w:tc>
                <w:tcPr>
                  <w:tcW w:w="504" w:type="dxa"/>
                  <w:textDirection w:val="lrTbV"/>
                  <w:vAlign w:val="center"/>
                </w:tcPr>
                <w:p w:rsidR="00846050" w:rsidRPr="00CE02CE" w:rsidRDefault="00CE3CAC" w:rsidP="00DD44A3">
                  <w:pPr>
                    <w:framePr w:hSpace="142" w:wrap="around" w:vAnchor="text" w:hAnchor="margin" w:y="184"/>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大阪府障害者差別解消協議会</w:t>
                  </w:r>
                </w:p>
              </w:tc>
              <w:tc>
                <w:tcPr>
                  <w:tcW w:w="3400" w:type="dxa"/>
                  <w:textDirection w:val="lrTbV"/>
                </w:tcPr>
                <w:p w:rsidR="00846050" w:rsidRPr="00CE02CE" w:rsidRDefault="00CE3CAC" w:rsidP="00DD44A3">
                  <w:pPr>
                    <w:framePr w:hSpace="142" w:wrap="around" w:vAnchor="text" w:hAnchor="margin" w:y="184"/>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障害を理由とする差別の解消の推進に関する法律</w:t>
                  </w:r>
                  <w:r w:rsidR="000012CB" w:rsidRPr="00CE02CE">
                    <w:rPr>
                      <w:rFonts w:ascii="ＭＳ 明朝" w:hAnsi="ＭＳ 明朝" w:cs="ＭＳ ゴシック" w:hint="eastAsia"/>
                      <w:color w:val="000000" w:themeColor="text1"/>
                      <w:spacing w:val="-6"/>
                      <w:kern w:val="0"/>
                      <w:sz w:val="20"/>
                      <w:szCs w:val="20"/>
                    </w:rPr>
                    <w:t>（</w:t>
                  </w:r>
                  <w:r w:rsidRPr="00CE02CE">
                    <w:rPr>
                      <w:rFonts w:ascii="ＭＳ 明朝" w:hAnsi="ＭＳ 明朝" w:cs="ＭＳ ゴシック" w:hint="eastAsia"/>
                      <w:color w:val="000000" w:themeColor="text1"/>
                      <w:spacing w:val="-6"/>
                      <w:kern w:val="0"/>
                      <w:sz w:val="20"/>
                      <w:szCs w:val="20"/>
                    </w:rPr>
                    <w:t>平成二十五年法律第六十五号</w:t>
                  </w:r>
                  <w:r w:rsidR="000012CB" w:rsidRPr="00CE02CE">
                    <w:rPr>
                      <w:rFonts w:ascii="ＭＳ 明朝" w:hAnsi="ＭＳ 明朝" w:cs="ＭＳ ゴシック" w:hint="eastAsia"/>
                      <w:color w:val="000000" w:themeColor="text1"/>
                      <w:spacing w:val="-6"/>
                      <w:kern w:val="0"/>
                      <w:sz w:val="20"/>
                      <w:szCs w:val="20"/>
                    </w:rPr>
                    <w:t>）</w:t>
                  </w:r>
                  <w:r w:rsidRPr="00CE02CE">
                    <w:rPr>
                      <w:rFonts w:ascii="ＭＳ 明朝" w:hAnsi="ＭＳ 明朝" w:cs="ＭＳ ゴシック" w:hint="eastAsia"/>
                      <w:color w:val="000000" w:themeColor="text1"/>
                      <w:spacing w:val="-6"/>
                      <w:kern w:val="0"/>
                      <w:sz w:val="20"/>
                      <w:szCs w:val="20"/>
                    </w:rPr>
                    <w:t>第十八条第一項及び第三項に規定する事項並びに大阪府障害を理由とする差別の解消の推進に関する条例</w:t>
                  </w:r>
                  <w:r w:rsidR="000012CB" w:rsidRPr="00CE02CE">
                    <w:rPr>
                      <w:rFonts w:ascii="ＭＳ 明朝" w:hAnsi="ＭＳ 明朝" w:cs="ＭＳ ゴシック" w:hint="eastAsia"/>
                      <w:color w:val="000000" w:themeColor="text1"/>
                      <w:spacing w:val="-6"/>
                      <w:kern w:val="0"/>
                      <w:sz w:val="20"/>
                      <w:szCs w:val="20"/>
                    </w:rPr>
                    <w:t>（</w:t>
                  </w:r>
                  <w:r w:rsidRPr="00CE02CE">
                    <w:rPr>
                      <w:rFonts w:ascii="ＭＳ 明朝" w:hAnsi="ＭＳ 明朝" w:cs="ＭＳ ゴシック" w:hint="eastAsia"/>
                      <w:color w:val="000000" w:themeColor="text1"/>
                      <w:spacing w:val="-6"/>
                      <w:kern w:val="0"/>
                      <w:sz w:val="20"/>
                      <w:szCs w:val="20"/>
                    </w:rPr>
                    <w:t>平成二十八年大阪府条例第三号</w:t>
                  </w:r>
                  <w:r w:rsidR="000012CB" w:rsidRPr="00CE02CE">
                    <w:rPr>
                      <w:rFonts w:ascii="ＭＳ 明朝" w:hAnsi="ＭＳ 明朝" w:cs="ＭＳ ゴシック" w:hint="eastAsia"/>
                      <w:color w:val="000000" w:themeColor="text1"/>
                      <w:spacing w:val="-6"/>
                      <w:kern w:val="0"/>
                      <w:sz w:val="20"/>
                      <w:szCs w:val="20"/>
                    </w:rPr>
                    <w:t>）</w:t>
                  </w:r>
                  <w:r w:rsidR="007F319D" w:rsidRPr="00CE02CE">
                    <w:rPr>
                      <w:rFonts w:ascii="ＭＳ 明朝" w:hAnsi="ＭＳ 明朝" w:cs="ＭＳ ゴシック" w:hint="eastAsia"/>
                      <w:color w:val="000000" w:themeColor="text1"/>
                      <w:spacing w:val="-6"/>
                      <w:kern w:val="0"/>
                      <w:sz w:val="20"/>
                      <w:szCs w:val="20"/>
                      <w:u w:val="single"/>
                    </w:rPr>
                    <w:t>第九</w:t>
                  </w:r>
                  <w:r w:rsidRPr="00CE02CE">
                    <w:rPr>
                      <w:rFonts w:ascii="ＭＳ 明朝" w:hAnsi="ＭＳ 明朝" w:cs="ＭＳ ゴシック" w:hint="eastAsia"/>
                      <w:color w:val="000000" w:themeColor="text1"/>
                      <w:spacing w:val="-6"/>
                      <w:kern w:val="0"/>
                      <w:sz w:val="20"/>
                      <w:szCs w:val="20"/>
                      <w:u w:val="single"/>
                    </w:rPr>
                    <w:t>条第一項</w:t>
                  </w:r>
                  <w:r w:rsidR="007F319D" w:rsidRPr="00CE02CE">
                    <w:rPr>
                      <w:rFonts w:ascii="ＭＳ 明朝" w:hAnsi="ＭＳ 明朝" w:cs="ＭＳ ゴシック" w:hint="eastAsia"/>
                      <w:color w:val="000000" w:themeColor="text1"/>
                      <w:spacing w:val="-6"/>
                      <w:kern w:val="0"/>
                      <w:sz w:val="20"/>
                      <w:szCs w:val="20"/>
                    </w:rPr>
                    <w:t>に規定する事項、同条第五項第二号に掲げる事項、同条例</w:t>
                  </w:r>
                  <w:r w:rsidR="007F319D" w:rsidRPr="00CE02CE">
                    <w:rPr>
                      <w:rFonts w:ascii="ＭＳ 明朝" w:hAnsi="ＭＳ 明朝" w:cs="ＭＳ ゴシック" w:hint="eastAsia"/>
                      <w:color w:val="000000" w:themeColor="text1"/>
                      <w:spacing w:val="-6"/>
                      <w:kern w:val="0"/>
                      <w:sz w:val="20"/>
                      <w:szCs w:val="20"/>
                      <w:u w:val="single"/>
                    </w:rPr>
                    <w:t>第十二</w:t>
                  </w:r>
                  <w:r w:rsidRPr="00CE02CE">
                    <w:rPr>
                      <w:rFonts w:ascii="ＭＳ 明朝" w:hAnsi="ＭＳ 明朝" w:cs="ＭＳ ゴシック" w:hint="eastAsia"/>
                      <w:color w:val="000000" w:themeColor="text1"/>
                      <w:spacing w:val="-6"/>
                      <w:kern w:val="0"/>
                      <w:sz w:val="20"/>
                      <w:szCs w:val="20"/>
                      <w:u w:val="single"/>
                    </w:rPr>
                    <w:t>条第一項</w:t>
                  </w:r>
                  <w:r w:rsidR="007F319D" w:rsidRPr="00CE02CE">
                    <w:rPr>
                      <w:rFonts w:ascii="ＭＳ 明朝" w:hAnsi="ＭＳ 明朝" w:cs="ＭＳ ゴシック" w:hint="eastAsia"/>
                      <w:color w:val="000000" w:themeColor="text1"/>
                      <w:spacing w:val="-6"/>
                      <w:kern w:val="0"/>
                      <w:sz w:val="20"/>
                      <w:szCs w:val="20"/>
                    </w:rPr>
                    <w:t>の規定による勧告の求め及び同条例</w:t>
                  </w:r>
                  <w:r w:rsidR="007F319D" w:rsidRPr="00CE02CE">
                    <w:rPr>
                      <w:rFonts w:ascii="ＭＳ 明朝" w:hAnsi="ＭＳ 明朝" w:cs="ＭＳ ゴシック" w:hint="eastAsia"/>
                      <w:color w:val="000000" w:themeColor="text1"/>
                      <w:spacing w:val="-6"/>
                      <w:kern w:val="0"/>
                      <w:sz w:val="20"/>
                      <w:szCs w:val="20"/>
                      <w:u w:val="single"/>
                    </w:rPr>
                    <w:t>第十三</w:t>
                  </w:r>
                  <w:r w:rsidRPr="00CE02CE">
                    <w:rPr>
                      <w:rFonts w:ascii="ＭＳ 明朝" w:hAnsi="ＭＳ 明朝" w:cs="ＭＳ ゴシック" w:hint="eastAsia"/>
                      <w:color w:val="000000" w:themeColor="text1"/>
                      <w:spacing w:val="-6"/>
                      <w:kern w:val="0"/>
                      <w:sz w:val="20"/>
                      <w:szCs w:val="20"/>
                      <w:u w:val="single"/>
                    </w:rPr>
                    <w:t>条第三項</w:t>
                  </w:r>
                  <w:r w:rsidR="007F319D" w:rsidRPr="00CE02CE">
                    <w:rPr>
                      <w:rFonts w:ascii="ＭＳ 明朝" w:hAnsi="ＭＳ 明朝" w:cs="ＭＳ ゴシック" w:hint="eastAsia"/>
                      <w:color w:val="000000" w:themeColor="text1"/>
                      <w:spacing w:val="-6"/>
                      <w:kern w:val="0"/>
                      <w:sz w:val="20"/>
                      <w:szCs w:val="20"/>
                    </w:rPr>
                    <w:t>の意見の申述についての調査審議並びに同条例</w:t>
                  </w:r>
                  <w:r w:rsidR="007F319D" w:rsidRPr="00CE02CE">
                    <w:rPr>
                      <w:rFonts w:ascii="ＭＳ 明朝" w:hAnsi="ＭＳ 明朝" w:cs="ＭＳ ゴシック" w:hint="eastAsia"/>
                      <w:color w:val="000000" w:themeColor="text1"/>
                      <w:spacing w:val="-6"/>
                      <w:kern w:val="0"/>
                      <w:sz w:val="20"/>
                      <w:szCs w:val="20"/>
                      <w:u w:val="single"/>
                    </w:rPr>
                    <w:t>第九</w:t>
                  </w:r>
                  <w:r w:rsidRPr="00CE02CE">
                    <w:rPr>
                      <w:rFonts w:ascii="ＭＳ 明朝" w:hAnsi="ＭＳ 明朝" w:cs="ＭＳ ゴシック" w:hint="eastAsia"/>
                      <w:color w:val="000000" w:themeColor="text1"/>
                      <w:spacing w:val="-6"/>
                      <w:kern w:val="0"/>
                      <w:sz w:val="20"/>
                      <w:szCs w:val="20"/>
                      <w:u w:val="single"/>
                    </w:rPr>
                    <w:t>条第五項第一号</w:t>
                  </w:r>
                  <w:r w:rsidRPr="00CE02CE">
                    <w:rPr>
                      <w:rFonts w:ascii="ＭＳ 明朝" w:hAnsi="ＭＳ 明朝" w:cs="ＭＳ ゴシック" w:hint="eastAsia"/>
                      <w:color w:val="000000" w:themeColor="text1"/>
                      <w:spacing w:val="-6"/>
                      <w:kern w:val="0"/>
                      <w:sz w:val="20"/>
                      <w:szCs w:val="20"/>
                    </w:rPr>
                    <w:t>に掲げるあっせんに関する事務</w:t>
                  </w:r>
                </w:p>
              </w:tc>
            </w:tr>
            <w:tr w:rsidR="00CE02CE" w:rsidRPr="00CE02CE" w:rsidTr="00CE02CE">
              <w:tc>
                <w:tcPr>
                  <w:tcW w:w="504" w:type="dxa"/>
                  <w:textDirection w:val="lrTbV"/>
                  <w:vAlign w:val="center"/>
                </w:tcPr>
                <w:p w:rsidR="00846050" w:rsidRPr="00CE02CE" w:rsidRDefault="00CE3CAC"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（略）</w:t>
                  </w:r>
                </w:p>
              </w:tc>
              <w:tc>
                <w:tcPr>
                  <w:tcW w:w="3400" w:type="dxa"/>
                  <w:textDirection w:val="lrTbV"/>
                  <w:vAlign w:val="center"/>
                </w:tcPr>
                <w:p w:rsidR="00846050" w:rsidRPr="00CE02CE" w:rsidRDefault="00CE3CAC"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（略）</w:t>
                  </w:r>
                </w:p>
              </w:tc>
            </w:tr>
          </w:tbl>
          <w:p w:rsidR="00846050" w:rsidRPr="00CE02CE" w:rsidRDefault="00CE3CAC" w:rsidP="00CE3CAC">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 xml:space="preserve">　</w:t>
            </w:r>
            <w:r w:rsidR="00740BD4" w:rsidRPr="00CE02CE">
              <w:rPr>
                <w:rFonts w:ascii="ＭＳ 明朝" w:hAnsi="ＭＳ 明朝" w:cs="ＭＳ ゴシック" w:hint="eastAsia"/>
                <w:color w:val="000000" w:themeColor="text1"/>
                <w:spacing w:val="-6"/>
                <w:kern w:val="0"/>
                <w:sz w:val="20"/>
                <w:szCs w:val="20"/>
              </w:rPr>
              <w:t>二―四</w:t>
            </w:r>
            <w:r w:rsidRPr="00CE02CE">
              <w:rPr>
                <w:rFonts w:ascii="ＭＳ 明朝" w:hAnsi="ＭＳ 明朝" w:cs="ＭＳ ゴシック" w:hint="eastAsia"/>
                <w:color w:val="000000" w:themeColor="text1"/>
                <w:spacing w:val="-6"/>
                <w:kern w:val="0"/>
                <w:sz w:val="20"/>
                <w:szCs w:val="20"/>
              </w:rPr>
              <w:t xml:space="preserve">　（略）</w:t>
            </w:r>
          </w:p>
        </w:tc>
        <w:tc>
          <w:tcPr>
            <w:tcW w:w="4523" w:type="dxa"/>
            <w:tcBorders>
              <w:top w:val="nil"/>
              <w:bottom w:val="nil"/>
            </w:tcBorders>
            <w:textDirection w:val="lrTbV"/>
          </w:tcPr>
          <w:p w:rsidR="00846050" w:rsidRPr="00CE02CE" w:rsidRDefault="00846050" w:rsidP="00571D6B">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別表第一（第二条関係）</w:t>
            </w:r>
          </w:p>
          <w:p w:rsidR="00846050" w:rsidRPr="00CE02CE" w:rsidRDefault="00846050" w:rsidP="00571D6B">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 xml:space="preserve">　一　（略）</w:t>
            </w:r>
          </w:p>
          <w:tbl>
            <w:tblPr>
              <w:tblStyle w:val="a4"/>
              <w:tblW w:w="3904" w:type="dxa"/>
              <w:tblInd w:w="411" w:type="dxa"/>
              <w:tblCellMar>
                <w:left w:w="28" w:type="dxa"/>
                <w:right w:w="28" w:type="dxa"/>
              </w:tblCellMar>
              <w:tblLook w:val="04A0" w:firstRow="1" w:lastRow="0" w:firstColumn="1" w:lastColumn="0" w:noHBand="0" w:noVBand="1"/>
            </w:tblPr>
            <w:tblGrid>
              <w:gridCol w:w="656"/>
              <w:gridCol w:w="3248"/>
            </w:tblGrid>
            <w:tr w:rsidR="00CE02CE" w:rsidRPr="00CE02CE" w:rsidTr="00CE02CE">
              <w:tc>
                <w:tcPr>
                  <w:tcW w:w="504" w:type="dxa"/>
                  <w:textDirection w:val="lrTbV"/>
                  <w:vAlign w:val="center"/>
                </w:tcPr>
                <w:p w:rsidR="007F319D" w:rsidRPr="00CE02CE" w:rsidRDefault="007F319D"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名称</w:t>
                  </w:r>
                </w:p>
              </w:tc>
              <w:tc>
                <w:tcPr>
                  <w:tcW w:w="3400" w:type="dxa"/>
                  <w:textDirection w:val="lrTbV"/>
                  <w:vAlign w:val="center"/>
                </w:tcPr>
                <w:p w:rsidR="007F319D" w:rsidRPr="00CE02CE" w:rsidRDefault="007F319D"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担任する事務</w:t>
                  </w:r>
                </w:p>
              </w:tc>
            </w:tr>
            <w:tr w:rsidR="00CE02CE" w:rsidRPr="00CE02CE" w:rsidTr="00CE02CE">
              <w:tc>
                <w:tcPr>
                  <w:tcW w:w="504" w:type="dxa"/>
                  <w:textDirection w:val="lrTbV"/>
                  <w:vAlign w:val="center"/>
                </w:tcPr>
                <w:p w:rsidR="007F319D" w:rsidRPr="00CE02CE" w:rsidRDefault="007F319D"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（略）</w:t>
                  </w:r>
                </w:p>
              </w:tc>
              <w:tc>
                <w:tcPr>
                  <w:tcW w:w="3400" w:type="dxa"/>
                  <w:textDirection w:val="lrTbV"/>
                  <w:vAlign w:val="center"/>
                </w:tcPr>
                <w:p w:rsidR="007F319D" w:rsidRPr="00CE02CE" w:rsidRDefault="007F319D"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（略）</w:t>
                  </w:r>
                </w:p>
              </w:tc>
            </w:tr>
            <w:tr w:rsidR="00CE02CE" w:rsidRPr="00CE02CE" w:rsidTr="00CE02CE">
              <w:tc>
                <w:tcPr>
                  <w:tcW w:w="504" w:type="dxa"/>
                  <w:textDirection w:val="lrTbV"/>
                  <w:vAlign w:val="center"/>
                </w:tcPr>
                <w:p w:rsidR="007F319D" w:rsidRPr="00CE02CE" w:rsidRDefault="007F319D" w:rsidP="00DD44A3">
                  <w:pPr>
                    <w:framePr w:hSpace="142" w:wrap="around" w:vAnchor="text" w:hAnchor="margin" w:y="184"/>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大阪府障害者差別解消協議会</w:t>
                  </w:r>
                </w:p>
              </w:tc>
              <w:tc>
                <w:tcPr>
                  <w:tcW w:w="3400" w:type="dxa"/>
                  <w:textDirection w:val="lrTbV"/>
                </w:tcPr>
                <w:p w:rsidR="007F319D" w:rsidRPr="00CE02CE" w:rsidRDefault="007F319D" w:rsidP="00DD44A3">
                  <w:pPr>
                    <w:framePr w:hSpace="142" w:wrap="around" w:vAnchor="text" w:hAnchor="margin" w:y="184"/>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三号）</w:t>
                  </w:r>
                  <w:r w:rsidRPr="00CE02CE">
                    <w:rPr>
                      <w:rFonts w:ascii="ＭＳ 明朝" w:hAnsi="ＭＳ 明朝" w:cs="ＭＳ ゴシック" w:hint="eastAsia"/>
                      <w:color w:val="000000" w:themeColor="text1"/>
                      <w:spacing w:val="-6"/>
                      <w:kern w:val="0"/>
                      <w:sz w:val="20"/>
                      <w:szCs w:val="20"/>
                      <w:u w:val="single"/>
                    </w:rPr>
                    <w:t>第八条第一項</w:t>
                  </w:r>
                  <w:r w:rsidRPr="00CE02CE">
                    <w:rPr>
                      <w:rFonts w:ascii="ＭＳ 明朝" w:hAnsi="ＭＳ 明朝" w:cs="ＭＳ ゴシック" w:hint="eastAsia"/>
                      <w:color w:val="000000" w:themeColor="text1"/>
                      <w:spacing w:val="-6"/>
                      <w:kern w:val="0"/>
                      <w:sz w:val="20"/>
                      <w:szCs w:val="20"/>
                    </w:rPr>
                    <w:t>に規定する事項、同条第五項第二号に掲げる事項、同条例</w:t>
                  </w:r>
                  <w:r w:rsidRPr="00CE02CE">
                    <w:rPr>
                      <w:rFonts w:ascii="ＭＳ 明朝" w:hAnsi="ＭＳ 明朝" w:cs="ＭＳ ゴシック" w:hint="eastAsia"/>
                      <w:color w:val="000000" w:themeColor="text1"/>
                      <w:spacing w:val="-6"/>
                      <w:kern w:val="0"/>
                      <w:sz w:val="20"/>
                      <w:szCs w:val="20"/>
                      <w:u w:val="single"/>
                    </w:rPr>
                    <w:t>第十一条第一項</w:t>
                  </w:r>
                  <w:r w:rsidRPr="00CE02CE">
                    <w:rPr>
                      <w:rFonts w:ascii="ＭＳ 明朝" w:hAnsi="ＭＳ 明朝" w:cs="ＭＳ ゴシック" w:hint="eastAsia"/>
                      <w:color w:val="000000" w:themeColor="text1"/>
                      <w:spacing w:val="-6"/>
                      <w:kern w:val="0"/>
                      <w:sz w:val="20"/>
                      <w:szCs w:val="20"/>
                    </w:rPr>
                    <w:t>の規定による勧告の求め及び同条例</w:t>
                  </w:r>
                  <w:r w:rsidRPr="00CE02CE">
                    <w:rPr>
                      <w:rFonts w:ascii="ＭＳ 明朝" w:hAnsi="ＭＳ 明朝" w:cs="ＭＳ ゴシック" w:hint="eastAsia"/>
                      <w:color w:val="000000" w:themeColor="text1"/>
                      <w:spacing w:val="-6"/>
                      <w:kern w:val="0"/>
                      <w:sz w:val="20"/>
                      <w:szCs w:val="20"/>
                      <w:u w:val="single"/>
                    </w:rPr>
                    <w:t>第十二条第三項</w:t>
                  </w:r>
                  <w:r w:rsidRPr="00CE02CE">
                    <w:rPr>
                      <w:rFonts w:ascii="ＭＳ 明朝" w:hAnsi="ＭＳ 明朝" w:cs="ＭＳ ゴシック" w:hint="eastAsia"/>
                      <w:color w:val="000000" w:themeColor="text1"/>
                      <w:spacing w:val="-6"/>
                      <w:kern w:val="0"/>
                      <w:sz w:val="20"/>
                      <w:szCs w:val="20"/>
                    </w:rPr>
                    <w:t>の意見の申述についての調査審議並びに同条例</w:t>
                  </w:r>
                  <w:r w:rsidRPr="00CE02CE">
                    <w:rPr>
                      <w:rFonts w:ascii="ＭＳ 明朝" w:hAnsi="ＭＳ 明朝" w:cs="ＭＳ ゴシック" w:hint="eastAsia"/>
                      <w:color w:val="000000" w:themeColor="text1"/>
                      <w:spacing w:val="-6"/>
                      <w:kern w:val="0"/>
                      <w:sz w:val="20"/>
                      <w:szCs w:val="20"/>
                      <w:u w:val="single"/>
                    </w:rPr>
                    <w:t>第八条第五項第一号</w:t>
                  </w:r>
                  <w:r w:rsidRPr="00CE02CE">
                    <w:rPr>
                      <w:rFonts w:ascii="ＭＳ 明朝" w:hAnsi="ＭＳ 明朝" w:cs="ＭＳ ゴシック" w:hint="eastAsia"/>
                      <w:color w:val="000000" w:themeColor="text1"/>
                      <w:spacing w:val="-6"/>
                      <w:kern w:val="0"/>
                      <w:sz w:val="20"/>
                      <w:szCs w:val="20"/>
                    </w:rPr>
                    <w:t>に掲げるあっせんに関する事務</w:t>
                  </w:r>
                </w:p>
              </w:tc>
            </w:tr>
            <w:tr w:rsidR="00CE02CE" w:rsidRPr="00CE02CE" w:rsidTr="00CE02CE">
              <w:tc>
                <w:tcPr>
                  <w:tcW w:w="504" w:type="dxa"/>
                  <w:textDirection w:val="lrTbV"/>
                  <w:vAlign w:val="center"/>
                </w:tcPr>
                <w:p w:rsidR="007F319D" w:rsidRPr="00CE02CE" w:rsidRDefault="007F319D"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（略）</w:t>
                  </w:r>
                </w:p>
              </w:tc>
              <w:tc>
                <w:tcPr>
                  <w:tcW w:w="3400" w:type="dxa"/>
                  <w:textDirection w:val="lrTbV"/>
                  <w:vAlign w:val="center"/>
                </w:tcPr>
                <w:p w:rsidR="007F319D" w:rsidRPr="00CE02CE" w:rsidRDefault="007F319D" w:rsidP="00DD44A3">
                  <w:pPr>
                    <w:framePr w:hSpace="142" w:wrap="around" w:vAnchor="text" w:hAnchor="margin" w:y="184"/>
                    <w:autoSpaceDN w:val="0"/>
                    <w:spacing w:line="240" w:lineRule="exact"/>
                    <w:jc w:val="center"/>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（略）</w:t>
                  </w:r>
                </w:p>
              </w:tc>
            </w:tr>
          </w:tbl>
          <w:p w:rsidR="00846050" w:rsidRPr="00CE02CE" w:rsidRDefault="007F319D" w:rsidP="007F319D">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 xml:space="preserve">　二―四　（略）</w:t>
            </w:r>
          </w:p>
        </w:tc>
      </w:tr>
      <w:tr w:rsidR="00CE02CE" w:rsidRPr="00CE02CE" w:rsidTr="00CE02CE">
        <w:trPr>
          <w:trHeight w:val="80"/>
        </w:trPr>
        <w:tc>
          <w:tcPr>
            <w:tcW w:w="4522" w:type="dxa"/>
            <w:tcBorders>
              <w:top w:val="nil"/>
            </w:tcBorders>
            <w:textDirection w:val="lrTbV"/>
          </w:tcPr>
          <w:p w:rsidR="00846050" w:rsidRPr="00CE02CE" w:rsidRDefault="00846050" w:rsidP="00571D6B">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top w:val="nil"/>
            </w:tcBorders>
            <w:textDirection w:val="lrTbV"/>
          </w:tcPr>
          <w:p w:rsidR="00846050" w:rsidRPr="00CE02CE" w:rsidRDefault="00846050" w:rsidP="00571D6B">
            <w:pPr>
              <w:autoSpaceDN w:val="0"/>
              <w:spacing w:line="240" w:lineRule="exact"/>
              <w:rPr>
                <w:rFonts w:ascii="ＭＳ 明朝" w:hAnsi="ＭＳ 明朝"/>
                <w:color w:val="000000" w:themeColor="text1"/>
                <w:spacing w:val="-6"/>
                <w:sz w:val="20"/>
                <w:szCs w:val="20"/>
              </w:rPr>
            </w:pPr>
          </w:p>
        </w:tc>
      </w:tr>
    </w:tbl>
    <w:p w:rsidR="00846050" w:rsidRPr="00CE02CE" w:rsidRDefault="00846050" w:rsidP="00CE02CE">
      <w:pPr>
        <w:autoSpaceDN w:val="0"/>
        <w:spacing w:line="20" w:lineRule="exact"/>
        <w:ind w:left="252" w:hangingChars="100" w:hanging="252"/>
        <w:rPr>
          <w:rFonts w:ascii="ＭＳ 明朝" w:hAnsi="ＭＳ 明朝"/>
          <w:color w:val="000000" w:themeColor="text1"/>
        </w:rPr>
      </w:pPr>
    </w:p>
    <w:sectPr w:rsidR="00846050" w:rsidRPr="00CE02CE" w:rsidSect="001B1FBF">
      <w:footerReference w:type="even" r:id="rId7"/>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B7" w:rsidRDefault="001E15B7">
      <w:r>
        <w:separator/>
      </w:r>
    </w:p>
  </w:endnote>
  <w:endnote w:type="continuationSeparator" w:id="0">
    <w:p w:rsidR="001E15B7" w:rsidRDefault="001E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B7" w:rsidRDefault="001E15B7">
      <w:r>
        <w:separator/>
      </w:r>
    </w:p>
  </w:footnote>
  <w:footnote w:type="continuationSeparator" w:id="0">
    <w:p w:rsidR="001E15B7" w:rsidRDefault="001E1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68D"/>
    <w:rsid w:val="000012CB"/>
    <w:rsid w:val="0000237F"/>
    <w:rsid w:val="00003E59"/>
    <w:rsid w:val="00007DFD"/>
    <w:rsid w:val="00010B41"/>
    <w:rsid w:val="000140BF"/>
    <w:rsid w:val="00033A05"/>
    <w:rsid w:val="00040D20"/>
    <w:rsid w:val="00042476"/>
    <w:rsid w:val="00045E41"/>
    <w:rsid w:val="00046D42"/>
    <w:rsid w:val="00055A49"/>
    <w:rsid w:val="00056B39"/>
    <w:rsid w:val="0006765B"/>
    <w:rsid w:val="00067FE9"/>
    <w:rsid w:val="00070D94"/>
    <w:rsid w:val="00072AD3"/>
    <w:rsid w:val="000777DD"/>
    <w:rsid w:val="00080A94"/>
    <w:rsid w:val="00083D87"/>
    <w:rsid w:val="000901EE"/>
    <w:rsid w:val="000912EE"/>
    <w:rsid w:val="000936B0"/>
    <w:rsid w:val="0009407E"/>
    <w:rsid w:val="000A40F1"/>
    <w:rsid w:val="000A5093"/>
    <w:rsid w:val="000A5658"/>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52C4"/>
    <w:rsid w:val="00147020"/>
    <w:rsid w:val="00147DE1"/>
    <w:rsid w:val="001501CC"/>
    <w:rsid w:val="0015207B"/>
    <w:rsid w:val="0015348F"/>
    <w:rsid w:val="001633C4"/>
    <w:rsid w:val="001655AF"/>
    <w:rsid w:val="001862F3"/>
    <w:rsid w:val="00187D7A"/>
    <w:rsid w:val="001B1F03"/>
    <w:rsid w:val="001B1FBF"/>
    <w:rsid w:val="001B2E50"/>
    <w:rsid w:val="001B4C7D"/>
    <w:rsid w:val="001C22AD"/>
    <w:rsid w:val="001E15B7"/>
    <w:rsid w:val="001E1857"/>
    <w:rsid w:val="00207BCC"/>
    <w:rsid w:val="00211EFF"/>
    <w:rsid w:val="002179C8"/>
    <w:rsid w:val="00224E6B"/>
    <w:rsid w:val="002356BB"/>
    <w:rsid w:val="00243DA2"/>
    <w:rsid w:val="00246284"/>
    <w:rsid w:val="002529AC"/>
    <w:rsid w:val="002532EE"/>
    <w:rsid w:val="00263CB2"/>
    <w:rsid w:val="00267A11"/>
    <w:rsid w:val="00272DEE"/>
    <w:rsid w:val="00283427"/>
    <w:rsid w:val="00284AEE"/>
    <w:rsid w:val="00284BC8"/>
    <w:rsid w:val="002862CE"/>
    <w:rsid w:val="00295450"/>
    <w:rsid w:val="0029741B"/>
    <w:rsid w:val="002A3F2A"/>
    <w:rsid w:val="002A669A"/>
    <w:rsid w:val="002B55C3"/>
    <w:rsid w:val="002B67A7"/>
    <w:rsid w:val="00303E90"/>
    <w:rsid w:val="00322114"/>
    <w:rsid w:val="00330C58"/>
    <w:rsid w:val="00336FF8"/>
    <w:rsid w:val="00347CAF"/>
    <w:rsid w:val="00372148"/>
    <w:rsid w:val="00376562"/>
    <w:rsid w:val="003A3FAE"/>
    <w:rsid w:val="003C1ADC"/>
    <w:rsid w:val="003C5B3D"/>
    <w:rsid w:val="003D33C9"/>
    <w:rsid w:val="003D41F1"/>
    <w:rsid w:val="003D4543"/>
    <w:rsid w:val="00423C86"/>
    <w:rsid w:val="00431FD0"/>
    <w:rsid w:val="00447389"/>
    <w:rsid w:val="00447882"/>
    <w:rsid w:val="00454ED7"/>
    <w:rsid w:val="004573B9"/>
    <w:rsid w:val="0046712C"/>
    <w:rsid w:val="00490228"/>
    <w:rsid w:val="00497CD7"/>
    <w:rsid w:val="004A1B5C"/>
    <w:rsid w:val="004B47E8"/>
    <w:rsid w:val="004C1D1C"/>
    <w:rsid w:val="004D38FC"/>
    <w:rsid w:val="004D6A60"/>
    <w:rsid w:val="004E1387"/>
    <w:rsid w:val="004E4318"/>
    <w:rsid w:val="004E7B56"/>
    <w:rsid w:val="004F4C36"/>
    <w:rsid w:val="004F4ECD"/>
    <w:rsid w:val="005016CA"/>
    <w:rsid w:val="0050307F"/>
    <w:rsid w:val="00504FE9"/>
    <w:rsid w:val="00526A5F"/>
    <w:rsid w:val="00540E1A"/>
    <w:rsid w:val="005464BA"/>
    <w:rsid w:val="0055173F"/>
    <w:rsid w:val="00552C8D"/>
    <w:rsid w:val="00560571"/>
    <w:rsid w:val="00564D0E"/>
    <w:rsid w:val="005800E0"/>
    <w:rsid w:val="00581F66"/>
    <w:rsid w:val="00586915"/>
    <w:rsid w:val="00590D5A"/>
    <w:rsid w:val="00593F47"/>
    <w:rsid w:val="005A7855"/>
    <w:rsid w:val="005B4C64"/>
    <w:rsid w:val="005B69F7"/>
    <w:rsid w:val="005C0B53"/>
    <w:rsid w:val="005C4D72"/>
    <w:rsid w:val="005D3773"/>
    <w:rsid w:val="005F0884"/>
    <w:rsid w:val="0061137E"/>
    <w:rsid w:val="006141C1"/>
    <w:rsid w:val="00622B1D"/>
    <w:rsid w:val="006328F9"/>
    <w:rsid w:val="00643F50"/>
    <w:rsid w:val="0065769B"/>
    <w:rsid w:val="00694B3E"/>
    <w:rsid w:val="006A0545"/>
    <w:rsid w:val="006B10E4"/>
    <w:rsid w:val="006D64CF"/>
    <w:rsid w:val="006D7E7B"/>
    <w:rsid w:val="006E088C"/>
    <w:rsid w:val="006E1B8D"/>
    <w:rsid w:val="006F77C0"/>
    <w:rsid w:val="00700934"/>
    <w:rsid w:val="00740BD4"/>
    <w:rsid w:val="007566E9"/>
    <w:rsid w:val="00767B1A"/>
    <w:rsid w:val="007730E1"/>
    <w:rsid w:val="007769DA"/>
    <w:rsid w:val="00784C36"/>
    <w:rsid w:val="00791CE4"/>
    <w:rsid w:val="00795610"/>
    <w:rsid w:val="007A0A4C"/>
    <w:rsid w:val="007A10F1"/>
    <w:rsid w:val="007A1B9A"/>
    <w:rsid w:val="007A39BF"/>
    <w:rsid w:val="007B4010"/>
    <w:rsid w:val="007D072E"/>
    <w:rsid w:val="007D31A1"/>
    <w:rsid w:val="007E2615"/>
    <w:rsid w:val="007F319D"/>
    <w:rsid w:val="0080132B"/>
    <w:rsid w:val="00805ABE"/>
    <w:rsid w:val="00811F2A"/>
    <w:rsid w:val="008144BC"/>
    <w:rsid w:val="00815B8F"/>
    <w:rsid w:val="00815D14"/>
    <w:rsid w:val="00843526"/>
    <w:rsid w:val="00846050"/>
    <w:rsid w:val="00877E32"/>
    <w:rsid w:val="00891674"/>
    <w:rsid w:val="00892286"/>
    <w:rsid w:val="008A6EA7"/>
    <w:rsid w:val="008B166A"/>
    <w:rsid w:val="008D7833"/>
    <w:rsid w:val="008E3707"/>
    <w:rsid w:val="008E6B82"/>
    <w:rsid w:val="008F340F"/>
    <w:rsid w:val="008F35C8"/>
    <w:rsid w:val="008F6FB6"/>
    <w:rsid w:val="00906D37"/>
    <w:rsid w:val="009141BA"/>
    <w:rsid w:val="00934869"/>
    <w:rsid w:val="00935B38"/>
    <w:rsid w:val="00947824"/>
    <w:rsid w:val="00953B93"/>
    <w:rsid w:val="0096599C"/>
    <w:rsid w:val="00977481"/>
    <w:rsid w:val="009803B8"/>
    <w:rsid w:val="00986218"/>
    <w:rsid w:val="009A6191"/>
    <w:rsid w:val="009A66CD"/>
    <w:rsid w:val="009C1A34"/>
    <w:rsid w:val="009C23C4"/>
    <w:rsid w:val="009C2FDB"/>
    <w:rsid w:val="009C4E50"/>
    <w:rsid w:val="009C6727"/>
    <w:rsid w:val="009D71D7"/>
    <w:rsid w:val="00A03466"/>
    <w:rsid w:val="00A2061B"/>
    <w:rsid w:val="00A21219"/>
    <w:rsid w:val="00A4065E"/>
    <w:rsid w:val="00A5069F"/>
    <w:rsid w:val="00A6584A"/>
    <w:rsid w:val="00A70AA2"/>
    <w:rsid w:val="00A72200"/>
    <w:rsid w:val="00A73057"/>
    <w:rsid w:val="00A83333"/>
    <w:rsid w:val="00A93C3F"/>
    <w:rsid w:val="00A945E0"/>
    <w:rsid w:val="00AA3DF6"/>
    <w:rsid w:val="00AC6310"/>
    <w:rsid w:val="00AC7444"/>
    <w:rsid w:val="00AE390E"/>
    <w:rsid w:val="00AE6EC7"/>
    <w:rsid w:val="00B00D88"/>
    <w:rsid w:val="00B17B7E"/>
    <w:rsid w:val="00B356A7"/>
    <w:rsid w:val="00B71DBB"/>
    <w:rsid w:val="00B72866"/>
    <w:rsid w:val="00B73D39"/>
    <w:rsid w:val="00B8218E"/>
    <w:rsid w:val="00B9364E"/>
    <w:rsid w:val="00B964B8"/>
    <w:rsid w:val="00BA77B3"/>
    <w:rsid w:val="00BB03AC"/>
    <w:rsid w:val="00BB3D7F"/>
    <w:rsid w:val="00BB6A90"/>
    <w:rsid w:val="00BC19FA"/>
    <w:rsid w:val="00BC361D"/>
    <w:rsid w:val="00BD62DB"/>
    <w:rsid w:val="00BE52B5"/>
    <w:rsid w:val="00C078C5"/>
    <w:rsid w:val="00C1476E"/>
    <w:rsid w:val="00C4088A"/>
    <w:rsid w:val="00C53E35"/>
    <w:rsid w:val="00C55D0C"/>
    <w:rsid w:val="00C60913"/>
    <w:rsid w:val="00C63297"/>
    <w:rsid w:val="00C856E8"/>
    <w:rsid w:val="00C94F55"/>
    <w:rsid w:val="00CB02FB"/>
    <w:rsid w:val="00CE02CE"/>
    <w:rsid w:val="00CE0E32"/>
    <w:rsid w:val="00CE3CAC"/>
    <w:rsid w:val="00D147F2"/>
    <w:rsid w:val="00D14A5A"/>
    <w:rsid w:val="00D30C88"/>
    <w:rsid w:val="00D3436E"/>
    <w:rsid w:val="00D36B5A"/>
    <w:rsid w:val="00D36CAB"/>
    <w:rsid w:val="00D37334"/>
    <w:rsid w:val="00D37CA0"/>
    <w:rsid w:val="00D47EA1"/>
    <w:rsid w:val="00D5124B"/>
    <w:rsid w:val="00D53FB7"/>
    <w:rsid w:val="00D6083A"/>
    <w:rsid w:val="00D84DC8"/>
    <w:rsid w:val="00D92B20"/>
    <w:rsid w:val="00D93FCB"/>
    <w:rsid w:val="00DC728A"/>
    <w:rsid w:val="00DD168B"/>
    <w:rsid w:val="00DD44A3"/>
    <w:rsid w:val="00DD5AF3"/>
    <w:rsid w:val="00DD77F1"/>
    <w:rsid w:val="00DE61AC"/>
    <w:rsid w:val="00E40068"/>
    <w:rsid w:val="00E41F06"/>
    <w:rsid w:val="00E77D34"/>
    <w:rsid w:val="00E82280"/>
    <w:rsid w:val="00E97D34"/>
    <w:rsid w:val="00EA6429"/>
    <w:rsid w:val="00ED29C9"/>
    <w:rsid w:val="00EE5094"/>
    <w:rsid w:val="00F0248F"/>
    <w:rsid w:val="00F24301"/>
    <w:rsid w:val="00F3795E"/>
    <w:rsid w:val="00F420B7"/>
    <w:rsid w:val="00F4581C"/>
    <w:rsid w:val="00F458D3"/>
    <w:rsid w:val="00F46952"/>
    <w:rsid w:val="00F57C25"/>
    <w:rsid w:val="00F57CBF"/>
    <w:rsid w:val="00F70D78"/>
    <w:rsid w:val="00F8586D"/>
    <w:rsid w:val="00F969A7"/>
    <w:rsid w:val="00F970A1"/>
    <w:rsid w:val="00FA3AD4"/>
    <w:rsid w:val="00FA7CB8"/>
    <w:rsid w:val="00FB4D46"/>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BD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character" w:styleId="aa">
    <w:name w:val="annotation reference"/>
    <w:basedOn w:val="a0"/>
    <w:semiHidden/>
    <w:unhideWhenUsed/>
    <w:rsid w:val="00CE3CAC"/>
    <w:rPr>
      <w:sz w:val="18"/>
      <w:szCs w:val="18"/>
    </w:rPr>
  </w:style>
  <w:style w:type="paragraph" w:styleId="ab">
    <w:name w:val="annotation text"/>
    <w:basedOn w:val="a"/>
    <w:link w:val="ac"/>
    <w:semiHidden/>
    <w:unhideWhenUsed/>
    <w:rsid w:val="00CE3CAC"/>
    <w:pPr>
      <w:jc w:val="left"/>
    </w:pPr>
  </w:style>
  <w:style w:type="character" w:customStyle="1" w:styleId="ac">
    <w:name w:val="コメント文字列 (文字)"/>
    <w:basedOn w:val="a0"/>
    <w:link w:val="ab"/>
    <w:semiHidden/>
    <w:rsid w:val="00CE3CAC"/>
    <w:rPr>
      <w:kern w:val="2"/>
      <w:sz w:val="24"/>
      <w:szCs w:val="24"/>
    </w:rPr>
  </w:style>
  <w:style w:type="paragraph" w:styleId="ad">
    <w:name w:val="annotation subject"/>
    <w:basedOn w:val="ab"/>
    <w:next w:val="ab"/>
    <w:link w:val="ae"/>
    <w:semiHidden/>
    <w:unhideWhenUsed/>
    <w:rsid w:val="00CE3CAC"/>
    <w:rPr>
      <w:b/>
      <w:bCs/>
    </w:rPr>
  </w:style>
  <w:style w:type="character" w:customStyle="1" w:styleId="ae">
    <w:name w:val="コメント内容 (文字)"/>
    <w:basedOn w:val="ac"/>
    <w:link w:val="ad"/>
    <w:semiHidden/>
    <w:rsid w:val="00CE3CA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491">
      <w:bodyDiv w:val="1"/>
      <w:marLeft w:val="0"/>
      <w:marRight w:val="0"/>
      <w:marTop w:val="0"/>
      <w:marBottom w:val="0"/>
      <w:divBdr>
        <w:top w:val="none" w:sz="0" w:space="0" w:color="auto"/>
        <w:left w:val="none" w:sz="0" w:space="0" w:color="auto"/>
        <w:bottom w:val="none" w:sz="0" w:space="0" w:color="auto"/>
        <w:right w:val="none" w:sz="0" w:space="0" w:color="auto"/>
      </w:divBdr>
    </w:div>
    <w:div w:id="95945086">
      <w:bodyDiv w:val="1"/>
      <w:marLeft w:val="0"/>
      <w:marRight w:val="0"/>
      <w:marTop w:val="0"/>
      <w:marBottom w:val="0"/>
      <w:divBdr>
        <w:top w:val="none" w:sz="0" w:space="0" w:color="auto"/>
        <w:left w:val="none" w:sz="0" w:space="0" w:color="auto"/>
        <w:bottom w:val="none" w:sz="0" w:space="0" w:color="auto"/>
        <w:right w:val="none" w:sz="0" w:space="0" w:color="auto"/>
      </w:divBdr>
    </w:div>
    <w:div w:id="219632326">
      <w:bodyDiv w:val="1"/>
      <w:marLeft w:val="0"/>
      <w:marRight w:val="0"/>
      <w:marTop w:val="0"/>
      <w:marBottom w:val="0"/>
      <w:divBdr>
        <w:top w:val="none" w:sz="0" w:space="0" w:color="auto"/>
        <w:left w:val="none" w:sz="0" w:space="0" w:color="auto"/>
        <w:bottom w:val="none" w:sz="0" w:space="0" w:color="auto"/>
        <w:right w:val="none" w:sz="0" w:space="0" w:color="auto"/>
      </w:divBdr>
    </w:div>
    <w:div w:id="1320042850">
      <w:bodyDiv w:val="1"/>
      <w:marLeft w:val="0"/>
      <w:marRight w:val="0"/>
      <w:marTop w:val="0"/>
      <w:marBottom w:val="0"/>
      <w:divBdr>
        <w:top w:val="none" w:sz="0" w:space="0" w:color="auto"/>
        <w:left w:val="none" w:sz="0" w:space="0" w:color="auto"/>
        <w:bottom w:val="none" w:sz="0" w:space="0" w:color="auto"/>
        <w:right w:val="none" w:sz="0" w:space="0" w:color="auto"/>
      </w:divBdr>
    </w:div>
    <w:div w:id="1429689603">
      <w:bodyDiv w:val="1"/>
      <w:marLeft w:val="0"/>
      <w:marRight w:val="0"/>
      <w:marTop w:val="0"/>
      <w:marBottom w:val="0"/>
      <w:divBdr>
        <w:top w:val="none" w:sz="0" w:space="0" w:color="auto"/>
        <w:left w:val="none" w:sz="0" w:space="0" w:color="auto"/>
        <w:bottom w:val="none" w:sz="0" w:space="0" w:color="auto"/>
        <w:right w:val="none" w:sz="0" w:space="0" w:color="auto"/>
      </w:divBdr>
    </w:div>
    <w:div w:id="1608149548">
      <w:bodyDiv w:val="1"/>
      <w:marLeft w:val="0"/>
      <w:marRight w:val="0"/>
      <w:marTop w:val="0"/>
      <w:marBottom w:val="0"/>
      <w:divBdr>
        <w:top w:val="none" w:sz="0" w:space="0" w:color="auto"/>
        <w:left w:val="none" w:sz="0" w:space="0" w:color="auto"/>
        <w:bottom w:val="none" w:sz="0" w:space="0" w:color="auto"/>
        <w:right w:val="none" w:sz="0" w:space="0" w:color="auto"/>
      </w:divBdr>
    </w:div>
    <w:div w:id="16247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EE8A-0D06-46C6-865B-58EC790D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2245</Words>
  <Characters>206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2021-02-01T07:28:00Z</dcterms:created>
  <dcterms:modified xsi:type="dcterms:W3CDTF">2021-02-02T10:33:00Z</dcterms:modified>
</cp:coreProperties>
</file>