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692B" w14:textId="79DB4FA1" w:rsidR="00526E2F" w:rsidRDefault="00BF01CD" w:rsidP="00547E63">
      <w:pPr>
        <w:rPr>
          <w:rFonts w:asciiTheme="majorEastAsia" w:eastAsiaTheme="majorEastAsia" w:hAnsiTheme="majorEastAsia" w:cs="Meiryo UI"/>
          <w:b/>
          <w:sz w:val="22"/>
        </w:rPr>
      </w:pPr>
      <w:r w:rsidRPr="00515913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7B9A" wp14:editId="0DF0AB6E">
                <wp:simplePos x="0" y="0"/>
                <wp:positionH relativeFrom="margin">
                  <wp:posOffset>4947285</wp:posOffset>
                </wp:positionH>
                <wp:positionV relativeFrom="paragraph">
                  <wp:posOffset>-386715</wp:posOffset>
                </wp:positionV>
                <wp:extent cx="1199515" cy="352425"/>
                <wp:effectExtent l="0" t="0" r="19685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619F" w14:textId="5EB5E9B2" w:rsidR="00BF01CD" w:rsidRPr="00B6677D" w:rsidRDefault="000A0743" w:rsidP="00D878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参考</w:t>
                            </w:r>
                            <w:r w:rsidR="00BF01CD" w:rsidRPr="00B66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 w:rsidR="00193B8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47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55pt;margin-top:-30.45pt;width:94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">
                <v:textbox>
                  <w:txbxContent>
                    <w:p w14:paraId="002B619F" w14:textId="5EB5E9B2" w:rsidR="00BF01CD" w:rsidRPr="00B6677D" w:rsidRDefault="000A0743" w:rsidP="00D878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参考</w:t>
                      </w:r>
                      <w:r w:rsidR="00BF01CD" w:rsidRPr="00B6677D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 w:rsidR="00193B8A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65010177"/>
      <w:bookmarkEnd w:id="2"/>
    </w:p>
    <w:p w14:paraId="696576FA" w14:textId="1F3EF9E3" w:rsidR="00526E2F" w:rsidRPr="00EA6EEC" w:rsidRDefault="007E6EA9" w:rsidP="00526E2F">
      <w:pPr>
        <w:jc w:val="center"/>
        <w:rPr>
          <w:rFonts w:ascii="Meiryo UI" w:eastAsia="Meiryo UI" w:hAnsi="Meiryo UI" w:cs="Meiryo UI"/>
          <w:b/>
          <w:szCs w:val="20"/>
        </w:rPr>
      </w:pPr>
      <w:r w:rsidRPr="00EA6EEC">
        <w:rPr>
          <w:rFonts w:ascii="Meiryo UI" w:eastAsia="Meiryo UI" w:hAnsi="Meiryo UI" w:cs="Meiryo UI" w:hint="eastAsia"/>
          <w:b/>
          <w:szCs w:val="20"/>
        </w:rPr>
        <w:t>前回</w:t>
      </w:r>
      <w:r w:rsidR="006B03C6" w:rsidRPr="00EA6EEC">
        <w:rPr>
          <w:rFonts w:ascii="Meiryo UI" w:eastAsia="Meiryo UI" w:hAnsi="Meiryo UI" w:cs="Meiryo UI" w:hint="eastAsia"/>
          <w:b/>
          <w:szCs w:val="20"/>
        </w:rPr>
        <w:t>部会における</w:t>
      </w:r>
      <w:r w:rsidR="00F7273F" w:rsidRPr="00EA6EEC">
        <w:rPr>
          <w:rFonts w:ascii="Meiryo UI" w:eastAsia="Meiryo UI" w:hAnsi="Meiryo UI" w:cs="Meiryo UI" w:hint="eastAsia"/>
          <w:b/>
          <w:szCs w:val="20"/>
        </w:rPr>
        <w:t>主な指摘</w:t>
      </w:r>
      <w:r w:rsidR="00C93F9A" w:rsidRPr="00EA6EEC">
        <w:rPr>
          <w:rFonts w:ascii="Meiryo UI" w:eastAsia="Meiryo UI" w:hAnsi="Meiryo UI" w:cs="Meiryo UI" w:hint="eastAsia"/>
          <w:b/>
          <w:szCs w:val="20"/>
        </w:rPr>
        <w:t>事項</w:t>
      </w:r>
      <w:r w:rsidR="003D4708" w:rsidRPr="00EA6EEC">
        <w:rPr>
          <w:rFonts w:ascii="Meiryo UI" w:eastAsia="Meiryo UI" w:hAnsi="Meiryo UI" w:cs="Meiryo UI" w:hint="eastAsia"/>
          <w:b/>
          <w:szCs w:val="20"/>
        </w:rPr>
        <w:t>と対応</w:t>
      </w:r>
      <w:r w:rsidR="00526E2F" w:rsidRPr="00EA6EEC">
        <w:rPr>
          <w:rFonts w:ascii="Meiryo UI" w:eastAsia="Meiryo UI" w:hAnsi="Meiryo UI" w:cs="Meiryo UI" w:hint="eastAsia"/>
          <w:b/>
          <w:szCs w:val="20"/>
        </w:rPr>
        <w:t>について</w:t>
      </w:r>
    </w:p>
    <w:p w14:paraId="4E053E40" w14:textId="51750BF9" w:rsidR="00EA6EEC" w:rsidRPr="00D87825" w:rsidRDefault="00EA6EEC" w:rsidP="00D87825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7A6416C" w14:textId="77777777" w:rsidR="00B22FFA" w:rsidRPr="00D87825" w:rsidRDefault="00B22FFA" w:rsidP="00B22FFA">
      <w:pPr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D87825">
        <w:rPr>
          <w:rFonts w:ascii="Meiryo UI" w:eastAsia="Meiryo UI" w:hAnsi="Meiryo UI" w:cs="Meiryo UI" w:hint="eastAsia"/>
          <w:b/>
          <w:sz w:val="20"/>
          <w:szCs w:val="20"/>
        </w:rPr>
        <w:t>【</w:t>
      </w:r>
      <w:r>
        <w:rPr>
          <w:rFonts w:ascii="Meiryo UI" w:eastAsia="Meiryo UI" w:hAnsi="Meiryo UI" w:cs="Meiryo UI" w:hint="eastAsia"/>
          <w:b/>
          <w:sz w:val="20"/>
          <w:szCs w:val="20"/>
        </w:rPr>
        <w:t>対象について</w:t>
      </w:r>
      <w:r w:rsidRPr="00D87825"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22FFA" w14:paraId="42CB1BA5" w14:textId="77777777" w:rsidTr="00480FEA">
        <w:tc>
          <w:tcPr>
            <w:tcW w:w="4814" w:type="dxa"/>
          </w:tcPr>
          <w:p w14:paraId="7028B74E" w14:textId="77777777" w:rsidR="00B22FFA" w:rsidRDefault="00B22FFA" w:rsidP="00480F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主な指摘事項等</w:t>
            </w:r>
          </w:p>
        </w:tc>
        <w:tc>
          <w:tcPr>
            <w:tcW w:w="4815" w:type="dxa"/>
          </w:tcPr>
          <w:p w14:paraId="650D1AD4" w14:textId="4713094A" w:rsidR="00B22FFA" w:rsidRDefault="00632AE9" w:rsidP="00632AE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対応案</w:t>
            </w:r>
          </w:p>
        </w:tc>
      </w:tr>
      <w:tr w:rsidR="00B22FFA" w:rsidRPr="008332BF" w14:paraId="4CBDC513" w14:textId="77777777" w:rsidTr="00480FEA">
        <w:tc>
          <w:tcPr>
            <w:tcW w:w="4814" w:type="dxa"/>
          </w:tcPr>
          <w:p w14:paraId="04F0609D" w14:textId="74067EB4" w:rsidR="00B22FFA" w:rsidRDefault="000979EF" w:rsidP="00480FE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乗用車より</w:t>
            </w:r>
            <w:r w:rsidR="00B22FFA" w:rsidRPr="00D87825">
              <w:rPr>
                <w:rFonts w:ascii="Meiryo UI" w:eastAsia="Meiryo UI" w:hAnsi="Meiryo UI" w:cs="Meiryo UI" w:hint="eastAsia"/>
                <w:sz w:val="20"/>
                <w:szCs w:val="20"/>
              </w:rPr>
              <w:t>バスなど商用車の電動化を優先的に進めていく方がよいのでは。</w:t>
            </w:r>
          </w:p>
        </w:tc>
        <w:tc>
          <w:tcPr>
            <w:tcW w:w="4815" w:type="dxa"/>
          </w:tcPr>
          <w:p w14:paraId="14B70815" w14:textId="7FB6E74A" w:rsidR="00B22FFA" w:rsidRDefault="001A1786" w:rsidP="001A1786">
            <w:pPr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979EF">
              <w:rPr>
                <w:rFonts w:ascii="Meiryo UI" w:eastAsia="Meiryo UI" w:hAnsi="Meiryo UI" w:cs="Meiryo UI" w:hint="eastAsia"/>
                <w:sz w:val="20"/>
                <w:szCs w:val="20"/>
              </w:rPr>
              <w:t>自動車を使用</w:t>
            </w:r>
            <w:r w:rsidR="008D64DF">
              <w:rPr>
                <w:rFonts w:ascii="Meiryo UI" w:eastAsia="Meiryo UI" w:hAnsi="Meiryo UI" w:cs="Meiryo UI" w:hint="eastAsia"/>
                <w:sz w:val="20"/>
                <w:szCs w:val="20"/>
              </w:rPr>
              <w:t>する事業者</w:t>
            </w:r>
            <w:r w:rsidR="008821D0">
              <w:rPr>
                <w:rFonts w:ascii="Meiryo UI" w:eastAsia="Meiryo UI" w:hAnsi="Meiryo UI" w:cs="Meiryo UI" w:hint="eastAsia"/>
                <w:sz w:val="20"/>
                <w:szCs w:val="20"/>
              </w:rPr>
              <w:t>について電動車導入</w:t>
            </w:r>
            <w:r w:rsidR="000979EF">
              <w:rPr>
                <w:rFonts w:ascii="Meiryo UI" w:eastAsia="Meiryo UI" w:hAnsi="Meiryo UI" w:cs="Meiryo UI" w:hint="eastAsia"/>
                <w:sz w:val="20"/>
                <w:szCs w:val="20"/>
              </w:rPr>
              <w:t>の計画・実績報告</w:t>
            </w:r>
            <w:r w:rsidR="008821D0">
              <w:rPr>
                <w:rFonts w:ascii="Meiryo UI" w:eastAsia="Meiryo UI" w:hAnsi="Meiryo UI" w:cs="Meiryo UI" w:hint="eastAsia"/>
                <w:sz w:val="20"/>
                <w:szCs w:val="20"/>
              </w:rPr>
              <w:t>制度を創設</w:t>
            </w:r>
          </w:p>
        </w:tc>
      </w:tr>
    </w:tbl>
    <w:p w14:paraId="429D0CB1" w14:textId="77777777" w:rsidR="00B22FFA" w:rsidRPr="008821D0" w:rsidRDefault="00B22FFA" w:rsidP="00D87825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FDDBEEA" w14:textId="490ACE12" w:rsidR="00D87825" w:rsidRPr="00D87825" w:rsidRDefault="00D87825" w:rsidP="00D87825">
      <w:pPr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D87825">
        <w:rPr>
          <w:rFonts w:ascii="Meiryo UI" w:eastAsia="Meiryo UI" w:hAnsi="Meiryo UI" w:cs="Meiryo UI" w:hint="eastAsia"/>
          <w:b/>
          <w:sz w:val="20"/>
          <w:szCs w:val="20"/>
        </w:rPr>
        <w:t>【自動車製造事業者</w:t>
      </w:r>
      <w:r w:rsidR="00B22FFA">
        <w:rPr>
          <w:rFonts w:ascii="Meiryo UI" w:eastAsia="Meiryo UI" w:hAnsi="Meiryo UI" w:cs="Meiryo UI" w:hint="eastAsia"/>
          <w:b/>
          <w:sz w:val="20"/>
          <w:szCs w:val="20"/>
        </w:rPr>
        <w:t>に関する</w:t>
      </w:r>
      <w:r w:rsidR="00C27D16">
        <w:rPr>
          <w:rFonts w:ascii="Meiryo UI" w:eastAsia="Meiryo UI" w:hAnsi="Meiryo UI" w:cs="Meiryo UI" w:hint="eastAsia"/>
          <w:b/>
          <w:sz w:val="20"/>
          <w:szCs w:val="20"/>
        </w:rPr>
        <w:t>製造・開発の</w:t>
      </w:r>
      <w:r w:rsidR="00B22FFA">
        <w:rPr>
          <w:rFonts w:ascii="Meiryo UI" w:eastAsia="Meiryo UI" w:hAnsi="Meiryo UI" w:cs="Meiryo UI" w:hint="eastAsia"/>
          <w:b/>
          <w:sz w:val="20"/>
          <w:szCs w:val="20"/>
        </w:rPr>
        <w:t>促進方策について</w:t>
      </w:r>
      <w:r w:rsidRPr="00D87825"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7825" w14:paraId="4636DC6D" w14:textId="77777777" w:rsidTr="00D87825">
        <w:tc>
          <w:tcPr>
            <w:tcW w:w="4814" w:type="dxa"/>
          </w:tcPr>
          <w:p w14:paraId="1C024EF8" w14:textId="2FC851D7" w:rsidR="00D87825" w:rsidRDefault="00D87825" w:rsidP="00D8782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主な指摘事項等</w:t>
            </w:r>
          </w:p>
        </w:tc>
        <w:tc>
          <w:tcPr>
            <w:tcW w:w="4815" w:type="dxa"/>
          </w:tcPr>
          <w:p w14:paraId="1F9C3200" w14:textId="70799648" w:rsidR="00D87825" w:rsidRDefault="00632AE9" w:rsidP="00D8782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対応案</w:t>
            </w:r>
          </w:p>
        </w:tc>
      </w:tr>
      <w:tr w:rsidR="00D87825" w14:paraId="27A87C25" w14:textId="77777777" w:rsidTr="00D87825">
        <w:tc>
          <w:tcPr>
            <w:tcW w:w="4814" w:type="dxa"/>
          </w:tcPr>
          <w:p w14:paraId="41B324CE" w14:textId="41081620" w:rsidR="00D87825" w:rsidRDefault="00D87825" w:rsidP="00B22FF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87825">
              <w:rPr>
                <w:rFonts w:ascii="Meiryo UI" w:eastAsia="Meiryo UI" w:hAnsi="Meiryo UI" w:cs="Meiryo UI" w:hint="eastAsia"/>
                <w:sz w:val="20"/>
                <w:szCs w:val="20"/>
              </w:rPr>
              <w:t>事業者にできないようなことを求めすぎて</w:t>
            </w:r>
            <w:r w:rsidR="00B22FFA">
              <w:rPr>
                <w:rFonts w:ascii="Meiryo UI" w:eastAsia="Meiryo UI" w:hAnsi="Meiryo UI" w:cs="Meiryo UI" w:hint="eastAsia"/>
                <w:sz w:val="20"/>
                <w:szCs w:val="20"/>
              </w:rPr>
              <w:t>は</w:t>
            </w:r>
            <w:r w:rsidRPr="00D87825">
              <w:rPr>
                <w:rFonts w:ascii="Meiryo UI" w:eastAsia="Meiryo UI" w:hAnsi="Meiryo UI" w:cs="Meiryo UI" w:hint="eastAsia"/>
                <w:sz w:val="20"/>
                <w:szCs w:val="20"/>
              </w:rPr>
              <w:t>いけないので、検討にあたっては関係業界等にヒアリングをした方がよい。</w:t>
            </w:r>
          </w:p>
        </w:tc>
        <w:tc>
          <w:tcPr>
            <w:tcW w:w="4815" w:type="dxa"/>
          </w:tcPr>
          <w:p w14:paraId="1097B932" w14:textId="190F4011" w:rsidR="00D87825" w:rsidRDefault="001A1786" w:rsidP="00632AE9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事業者に</w:t>
            </w:r>
            <w:r w:rsidR="00FA5186">
              <w:rPr>
                <w:rFonts w:ascii="Meiryo UI" w:eastAsia="Meiryo UI" w:hAnsi="Meiryo UI" w:cs="Meiryo UI" w:hint="eastAsia"/>
                <w:sz w:val="20"/>
                <w:szCs w:val="20"/>
              </w:rPr>
              <w:t>ヒアリングや</w:t>
            </w:r>
            <w:r w:rsidR="008D64DF">
              <w:rPr>
                <w:rFonts w:ascii="Meiryo UI" w:eastAsia="Meiryo UI" w:hAnsi="Meiryo UI" w:cs="Meiryo UI" w:hint="eastAsia"/>
                <w:sz w:val="20"/>
                <w:szCs w:val="20"/>
              </w:rPr>
              <w:t>アンケートを</w:t>
            </w:r>
            <w:r w:rsidR="00FA5186"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</w:p>
        </w:tc>
      </w:tr>
    </w:tbl>
    <w:p w14:paraId="5C2E56D7" w14:textId="77777777" w:rsidR="00C27D16" w:rsidRPr="00D87825" w:rsidRDefault="00C27D16" w:rsidP="00C27D16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78C65C88" w14:textId="76F8BF5B" w:rsidR="00C27D16" w:rsidRPr="00D87825" w:rsidRDefault="00C27D16" w:rsidP="00C27D16">
      <w:pPr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D87825">
        <w:rPr>
          <w:rFonts w:ascii="Meiryo UI" w:eastAsia="Meiryo UI" w:hAnsi="Meiryo UI" w:cs="Meiryo UI" w:hint="eastAsia"/>
          <w:b/>
          <w:sz w:val="20"/>
          <w:szCs w:val="20"/>
        </w:rPr>
        <w:t>【自動車</w:t>
      </w:r>
      <w:r>
        <w:rPr>
          <w:rFonts w:ascii="Meiryo UI" w:eastAsia="Meiryo UI" w:hAnsi="Meiryo UI" w:cs="Meiryo UI" w:hint="eastAsia"/>
          <w:b/>
          <w:sz w:val="20"/>
          <w:szCs w:val="20"/>
        </w:rPr>
        <w:t>販売</w:t>
      </w:r>
      <w:r w:rsidRPr="00D87825">
        <w:rPr>
          <w:rFonts w:ascii="Meiryo UI" w:eastAsia="Meiryo UI" w:hAnsi="Meiryo UI" w:cs="Meiryo UI" w:hint="eastAsia"/>
          <w:b/>
          <w:sz w:val="20"/>
          <w:szCs w:val="20"/>
        </w:rPr>
        <w:t>事業者</w:t>
      </w:r>
      <w:r>
        <w:rPr>
          <w:rFonts w:ascii="Meiryo UI" w:eastAsia="Meiryo UI" w:hAnsi="Meiryo UI" w:cs="Meiryo UI" w:hint="eastAsia"/>
          <w:b/>
          <w:sz w:val="20"/>
          <w:szCs w:val="20"/>
        </w:rPr>
        <w:t>に関する販売の促進方策について</w:t>
      </w:r>
      <w:r w:rsidRPr="00D87825"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27D16" w14:paraId="07123D36" w14:textId="77777777" w:rsidTr="00480FEA">
        <w:tc>
          <w:tcPr>
            <w:tcW w:w="4814" w:type="dxa"/>
          </w:tcPr>
          <w:p w14:paraId="6CD8B2DB" w14:textId="77777777" w:rsidR="00C27D16" w:rsidRDefault="00C27D16" w:rsidP="00480F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主な指摘事項等</w:t>
            </w:r>
          </w:p>
        </w:tc>
        <w:tc>
          <w:tcPr>
            <w:tcW w:w="4815" w:type="dxa"/>
          </w:tcPr>
          <w:p w14:paraId="505279AA" w14:textId="2377C512" w:rsidR="00C27D16" w:rsidRDefault="00632AE9" w:rsidP="00480F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対応案</w:t>
            </w:r>
          </w:p>
        </w:tc>
      </w:tr>
      <w:tr w:rsidR="00C27D16" w14:paraId="4F0B8FC4" w14:textId="77777777" w:rsidTr="00480FEA">
        <w:tc>
          <w:tcPr>
            <w:tcW w:w="4814" w:type="dxa"/>
          </w:tcPr>
          <w:p w14:paraId="61C2FAE9" w14:textId="1C30D960" w:rsidR="00C27D16" w:rsidRDefault="00C27D16" w:rsidP="005366D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87825">
              <w:rPr>
                <w:rFonts w:ascii="Meiryo UI" w:eastAsia="Meiryo UI" w:hAnsi="Meiryo UI" w:cs="Meiryo UI" w:hint="eastAsia"/>
                <w:sz w:val="20"/>
                <w:szCs w:val="20"/>
              </w:rPr>
              <w:t>環境情報の提供は非常に重要。例えばゼロエミッション車同士や、ゼロエミッション車とそれ以外でも比較可能な</w:t>
            </w:r>
            <w:r w:rsidR="00FA5186">
              <w:rPr>
                <w:rFonts w:ascii="Meiryo UI" w:eastAsia="Meiryo UI" w:hAnsi="Meiryo UI" w:cs="Meiryo UI" w:hint="eastAsia"/>
                <w:sz w:val="20"/>
                <w:szCs w:val="20"/>
              </w:rPr>
              <w:t>かたち（</w:t>
            </w:r>
            <w:r w:rsidRPr="00D87825">
              <w:rPr>
                <w:rFonts w:ascii="Meiryo UI" w:eastAsia="Meiryo UI" w:hAnsi="Meiryo UI" w:cs="Meiryo UI" w:hint="eastAsia"/>
                <w:sz w:val="20"/>
                <w:szCs w:val="20"/>
              </w:rPr>
              <w:t>環境ラベル</w:t>
            </w:r>
            <w:r w:rsidR="00FA5186">
              <w:rPr>
                <w:rFonts w:ascii="Meiryo UI" w:eastAsia="Meiryo UI" w:hAnsi="Meiryo UI" w:cs="Meiryo UI" w:hint="eastAsia"/>
                <w:sz w:val="20"/>
                <w:szCs w:val="20"/>
              </w:rPr>
              <w:t>など）</w:t>
            </w:r>
            <w:r w:rsidR="005366D6">
              <w:rPr>
                <w:rFonts w:ascii="Meiryo UI" w:eastAsia="Meiryo UI" w:hAnsi="Meiryo UI" w:cs="Meiryo UI" w:hint="eastAsia"/>
                <w:sz w:val="20"/>
                <w:szCs w:val="20"/>
              </w:rPr>
              <w:t>で提供できればよ</w:t>
            </w:r>
            <w:r w:rsidRPr="00D87825">
              <w:rPr>
                <w:rFonts w:ascii="Meiryo UI" w:eastAsia="Meiryo UI" w:hAnsi="Meiryo UI" w:cs="Meiryo UI" w:hint="eastAsia"/>
                <w:sz w:val="20"/>
                <w:szCs w:val="20"/>
              </w:rPr>
              <w:t>い。</w:t>
            </w:r>
          </w:p>
        </w:tc>
        <w:tc>
          <w:tcPr>
            <w:tcW w:w="4815" w:type="dxa"/>
          </w:tcPr>
          <w:p w14:paraId="1020A2A0" w14:textId="3841B72A" w:rsidR="001A1786" w:rsidRDefault="001A1786" w:rsidP="00632AE9">
            <w:pPr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5366D6">
              <w:rPr>
                <w:rFonts w:ascii="Meiryo UI" w:eastAsia="Meiryo UI" w:hAnsi="Meiryo UI" w:cs="Meiryo UI" w:hint="eastAsia"/>
                <w:sz w:val="20"/>
                <w:szCs w:val="20"/>
              </w:rPr>
              <w:t>購入者への環境情報の提供制度を創設（「</w:t>
            </w:r>
            <w:r w:rsidR="008821D0">
              <w:rPr>
                <w:rFonts w:ascii="Meiryo UI" w:eastAsia="Meiryo UI" w:hAnsi="Meiryo UI" w:cs="Meiryo UI" w:hint="eastAsia"/>
                <w:sz w:val="20"/>
                <w:szCs w:val="20"/>
              </w:rPr>
              <w:t>低排出ガス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車認定マーク</w:t>
            </w:r>
            <w:r w:rsidR="005366D6">
              <w:rPr>
                <w:rFonts w:ascii="Meiryo UI" w:eastAsia="Meiryo UI" w:hAnsi="Meiryo UI" w:cs="Meiryo UI" w:hint="eastAsia"/>
                <w:sz w:val="20"/>
                <w:szCs w:val="20"/>
              </w:rPr>
              <w:t>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や</w:t>
            </w:r>
            <w:r w:rsidR="005366D6">
              <w:rPr>
                <w:rFonts w:ascii="Meiryo UI" w:eastAsia="Meiryo UI" w:hAnsi="Meiryo UI" w:cs="Meiryo UI" w:hint="eastAsia"/>
                <w:sz w:val="20"/>
                <w:szCs w:val="20"/>
              </w:rPr>
              <w:t>「</w:t>
            </w:r>
            <w:r w:rsidR="008821D0">
              <w:rPr>
                <w:rFonts w:ascii="Meiryo UI" w:eastAsia="Meiryo UI" w:hAnsi="Meiryo UI" w:cs="Meiryo UI" w:hint="eastAsia"/>
                <w:sz w:val="20"/>
                <w:szCs w:val="20"/>
              </w:rPr>
              <w:t>燃料基準達成者ステッカー</w:t>
            </w:r>
            <w:r w:rsidR="005366D6">
              <w:rPr>
                <w:rFonts w:ascii="Meiryo UI" w:eastAsia="Meiryo UI" w:hAnsi="Meiryo UI" w:cs="Meiryo UI" w:hint="eastAsia"/>
                <w:sz w:val="20"/>
                <w:szCs w:val="20"/>
              </w:rPr>
              <w:t>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などの環境ラベル</w:t>
            </w:r>
            <w:r w:rsidR="005366D6">
              <w:rPr>
                <w:rFonts w:ascii="Meiryo UI" w:eastAsia="Meiryo UI" w:hAnsi="Meiryo UI" w:cs="Meiryo UI" w:hint="eastAsia"/>
                <w:sz w:val="20"/>
                <w:szCs w:val="20"/>
              </w:rPr>
              <w:t>を活用）</w:t>
            </w:r>
          </w:p>
        </w:tc>
      </w:tr>
    </w:tbl>
    <w:p w14:paraId="232D488D" w14:textId="77777777" w:rsidR="00C27D16" w:rsidRPr="00D87825" w:rsidRDefault="00C27D16" w:rsidP="00D87825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682C7B3" w14:textId="177EAD79" w:rsidR="00D87825" w:rsidRPr="00D87825" w:rsidRDefault="00B22FFA" w:rsidP="00D87825">
      <w:pPr>
        <w:jc w:val="lef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【インフラ整備の方向性について</w:t>
      </w:r>
      <w:r w:rsidR="00D87825" w:rsidRPr="00D87825"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7825" w14:paraId="653D9BEA" w14:textId="77777777" w:rsidTr="00480FEA">
        <w:tc>
          <w:tcPr>
            <w:tcW w:w="4814" w:type="dxa"/>
          </w:tcPr>
          <w:p w14:paraId="0233D9E6" w14:textId="77777777" w:rsidR="00D87825" w:rsidRDefault="00D87825" w:rsidP="00480F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主な指摘事項等</w:t>
            </w:r>
          </w:p>
        </w:tc>
        <w:tc>
          <w:tcPr>
            <w:tcW w:w="4815" w:type="dxa"/>
          </w:tcPr>
          <w:p w14:paraId="1A3B050E" w14:textId="287F809E" w:rsidR="00D87825" w:rsidRDefault="00632AE9" w:rsidP="00480F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対応案</w:t>
            </w:r>
          </w:p>
        </w:tc>
      </w:tr>
      <w:tr w:rsidR="00D87825" w14:paraId="070BE764" w14:textId="77777777" w:rsidTr="00480FEA">
        <w:tc>
          <w:tcPr>
            <w:tcW w:w="4814" w:type="dxa"/>
          </w:tcPr>
          <w:p w14:paraId="079348D6" w14:textId="7E4CBDA0" w:rsidR="00D87825" w:rsidRDefault="001A1786" w:rsidP="001A178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（経路充電について）160km走行して充電に30分かかるのであれば、従来のガソリンスタンドとは違うイメージになる。どこで充電するかを考える必要がある。</w:t>
            </w:r>
          </w:p>
        </w:tc>
        <w:tc>
          <w:tcPr>
            <w:tcW w:w="4815" w:type="dxa"/>
          </w:tcPr>
          <w:p w14:paraId="128E87BF" w14:textId="58AA4E27" w:rsidR="001A1786" w:rsidRDefault="001A1786" w:rsidP="001A1786">
            <w:pPr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・駐車施設における充電設備の整備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の促進</w:t>
            </w:r>
          </w:p>
          <w:p w14:paraId="385DF1A4" w14:textId="40EF0903" w:rsidR="00D87825" w:rsidRPr="00C27D16" w:rsidRDefault="001A1786" w:rsidP="00632AE9">
            <w:pPr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・普通充電整備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は</w:t>
            </w:r>
            <w:r w:rsidR="00BE2547">
              <w:rPr>
                <w:rFonts w:ascii="Meiryo UI" w:eastAsia="Meiryo UI" w:hAnsi="Meiryo UI" w:cs="Meiryo UI" w:hint="eastAsia"/>
                <w:sz w:val="20"/>
                <w:szCs w:val="20"/>
              </w:rPr>
              <w:t>集客施設や公共施設等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で複数台設置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を促進し、</w:t>
            </w:r>
            <w:r w:rsidR="00BE2547">
              <w:rPr>
                <w:rFonts w:ascii="Meiryo UI" w:eastAsia="Meiryo UI" w:hAnsi="Meiryo UI" w:cs="Meiryo UI" w:hint="eastAsia"/>
                <w:sz w:val="20"/>
                <w:szCs w:val="20"/>
              </w:rPr>
              <w:t>急速充電</w:t>
            </w:r>
            <w:r w:rsidR="005366D6">
              <w:rPr>
                <w:rFonts w:ascii="Meiryo UI" w:eastAsia="Meiryo UI" w:hAnsi="Meiryo UI" w:cs="Meiryo UI" w:hint="eastAsia"/>
                <w:sz w:val="20"/>
                <w:szCs w:val="20"/>
              </w:rPr>
              <w:t>設備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は</w:t>
            </w:r>
            <w:r w:rsidR="00BE2547">
              <w:rPr>
                <w:rFonts w:ascii="Meiryo UI" w:eastAsia="Meiryo UI" w:hAnsi="Meiryo UI" w:cs="Meiryo UI" w:hint="eastAsia"/>
                <w:sz w:val="20"/>
                <w:szCs w:val="20"/>
              </w:rPr>
              <w:t>主要道路沿いの自動車ディーラー、ガソリンスタンド、公共施設等で</w:t>
            </w:r>
            <w:r w:rsidR="001E3DCA">
              <w:rPr>
                <w:rFonts w:ascii="Meiryo UI" w:eastAsia="Meiryo UI" w:hAnsi="Meiryo UI" w:cs="Meiryo UI" w:hint="eastAsia"/>
                <w:sz w:val="20"/>
                <w:szCs w:val="20"/>
              </w:rPr>
              <w:t>設置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を促進</w:t>
            </w:r>
          </w:p>
        </w:tc>
      </w:tr>
      <w:tr w:rsidR="00DC4B84" w14:paraId="072D81E7" w14:textId="77777777" w:rsidTr="00480FEA">
        <w:tc>
          <w:tcPr>
            <w:tcW w:w="4814" w:type="dxa"/>
          </w:tcPr>
          <w:p w14:paraId="27A4A41D" w14:textId="526FB40E" w:rsidR="00DC4B84" w:rsidRDefault="001E3DCA" w:rsidP="001E3DC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（基礎充電について）集合住宅での電力の過負荷なども想定されるので、</w:t>
            </w:r>
            <w:r w:rsidR="00DC4B84">
              <w:rPr>
                <w:rFonts w:ascii="Meiryo UI" w:eastAsia="Meiryo UI" w:hAnsi="Meiryo UI" w:cs="Meiryo UI" w:hint="eastAsia"/>
                <w:sz w:val="20"/>
                <w:szCs w:val="20"/>
              </w:rPr>
              <w:t>どういったシーンで充電が必要かを踏まえて考える必要がある。</w:t>
            </w:r>
          </w:p>
        </w:tc>
        <w:tc>
          <w:tcPr>
            <w:tcW w:w="4815" w:type="dxa"/>
          </w:tcPr>
          <w:p w14:paraId="1D58483C" w14:textId="2BFA84CD" w:rsidR="001E3DCA" w:rsidRDefault="001E3DCA" w:rsidP="001E3DCA">
            <w:pPr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・集合住宅近辺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で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のEV利用カーシェア事業</w:t>
            </w:r>
            <w:r w:rsidR="00EC5831">
              <w:rPr>
                <w:rFonts w:ascii="Meiryo UI" w:eastAsia="Meiryo UI" w:hAnsi="Meiryo UI" w:cs="Meiryo UI" w:hint="eastAsia"/>
                <w:sz w:val="20"/>
                <w:szCs w:val="20"/>
              </w:rPr>
              <w:t>等との充電設備共同利用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や、</w:t>
            </w:r>
            <w:r w:rsidR="00EC5831">
              <w:rPr>
                <w:rFonts w:ascii="Meiryo UI" w:eastAsia="Meiryo UI" w:hAnsi="Meiryo UI" w:cs="Meiryo UI" w:hint="eastAsia"/>
                <w:sz w:val="20"/>
                <w:szCs w:val="20"/>
              </w:rPr>
              <w:t>勤務先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での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従業員用駐車場</w:t>
            </w:r>
            <w:r w:rsidR="00EC5831">
              <w:rPr>
                <w:rFonts w:ascii="Meiryo UI" w:eastAsia="Meiryo UI" w:hAnsi="Meiryo UI" w:cs="Meiryo UI" w:hint="eastAsia"/>
                <w:sz w:val="20"/>
                <w:szCs w:val="20"/>
              </w:rPr>
              <w:t>へ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の充電設備導入の働きかけ</w:t>
            </w:r>
          </w:p>
          <w:p w14:paraId="7238C6BF" w14:textId="733801FC" w:rsidR="00DC4B84" w:rsidRPr="001E3DCA" w:rsidRDefault="001E3DCA" w:rsidP="00EC5831">
            <w:pPr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EC5831">
              <w:rPr>
                <w:rFonts w:ascii="Meiryo UI" w:eastAsia="Meiryo UI" w:hAnsi="Meiryo UI" w:cs="Meiryo UI" w:hint="eastAsia"/>
                <w:sz w:val="20"/>
                <w:szCs w:val="20"/>
              </w:rPr>
              <w:t>集合住宅駐車場での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充電設備の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導入の促進</w:t>
            </w:r>
          </w:p>
        </w:tc>
      </w:tr>
    </w:tbl>
    <w:p w14:paraId="51D081DB" w14:textId="77777777" w:rsidR="00D87825" w:rsidRDefault="00D87825" w:rsidP="00D87825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471287CC" w14:textId="77777777" w:rsidR="00D87825" w:rsidRPr="00D87825" w:rsidRDefault="00D87825" w:rsidP="00D87825">
      <w:pPr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D87825">
        <w:rPr>
          <w:rFonts w:ascii="Meiryo UI" w:eastAsia="Meiryo UI" w:hAnsi="Meiryo UI" w:cs="Meiryo UI" w:hint="eastAsia"/>
          <w:b/>
          <w:sz w:val="20"/>
          <w:szCs w:val="20"/>
        </w:rPr>
        <w:t>【その他】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7825" w14:paraId="4DC913F8" w14:textId="77777777" w:rsidTr="00480FEA">
        <w:tc>
          <w:tcPr>
            <w:tcW w:w="4814" w:type="dxa"/>
          </w:tcPr>
          <w:p w14:paraId="2CF083C3" w14:textId="77777777" w:rsidR="00D87825" w:rsidRDefault="00D87825" w:rsidP="00480F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主な指摘事項等</w:t>
            </w:r>
          </w:p>
        </w:tc>
        <w:tc>
          <w:tcPr>
            <w:tcW w:w="4815" w:type="dxa"/>
          </w:tcPr>
          <w:p w14:paraId="21FBA3D6" w14:textId="70CCEE97" w:rsidR="00D87825" w:rsidRDefault="00632AE9" w:rsidP="00480F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対応案</w:t>
            </w:r>
          </w:p>
        </w:tc>
      </w:tr>
      <w:tr w:rsidR="00D87825" w14:paraId="77CD38F8" w14:textId="77777777" w:rsidTr="00480FEA">
        <w:tc>
          <w:tcPr>
            <w:tcW w:w="4814" w:type="dxa"/>
          </w:tcPr>
          <w:p w14:paraId="360FF905" w14:textId="664EDF22" w:rsidR="00D87825" w:rsidRDefault="00D87825" w:rsidP="00EC583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87825">
              <w:rPr>
                <w:rFonts w:ascii="Meiryo UI" w:eastAsia="Meiryo UI" w:hAnsi="Meiryo UI" w:cs="Meiryo UI" w:hint="eastAsia"/>
                <w:sz w:val="20"/>
                <w:szCs w:val="20"/>
              </w:rPr>
              <w:t>大阪らしさがあまりなく、一般論になっているという印象。大阪府らしい目標設定ができたらよい。</w:t>
            </w:r>
          </w:p>
        </w:tc>
        <w:tc>
          <w:tcPr>
            <w:tcW w:w="4815" w:type="dxa"/>
          </w:tcPr>
          <w:p w14:paraId="1DD10C2F" w14:textId="1E8232E4" w:rsidR="005366D6" w:rsidRPr="005366D6" w:rsidRDefault="005366D6" w:rsidP="00632AE9">
            <w:pPr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・発達した公共交通と連携した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MaaS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（カーシェア等）</w:t>
            </w:r>
            <w:r w:rsidR="00632AE9">
              <w:rPr>
                <w:rFonts w:ascii="Meiryo UI" w:eastAsia="Meiryo UI" w:hAnsi="Meiryo UI" w:cs="Meiryo UI" w:hint="eastAsia"/>
                <w:sz w:val="20"/>
                <w:szCs w:val="20"/>
              </w:rPr>
              <w:t>の促進</w:t>
            </w:r>
          </w:p>
        </w:tc>
      </w:tr>
    </w:tbl>
    <w:p w14:paraId="5F511CC0" w14:textId="77777777" w:rsidR="00D87825" w:rsidRPr="00D87825" w:rsidRDefault="00D87825" w:rsidP="00D87825">
      <w:pPr>
        <w:jc w:val="left"/>
        <w:rPr>
          <w:rFonts w:ascii="Meiryo UI" w:eastAsia="Meiryo UI" w:hAnsi="Meiryo UI" w:cs="Meiryo UI"/>
          <w:sz w:val="20"/>
          <w:szCs w:val="20"/>
        </w:rPr>
      </w:pPr>
    </w:p>
    <w:sectPr w:rsidR="00D87825" w:rsidRPr="00D87825" w:rsidSect="00A24AF6">
      <w:footerReference w:type="default" r:id="rId8"/>
      <w:pgSz w:w="11907" w:h="16839" w:code="9"/>
      <w:pgMar w:top="1134" w:right="1134" w:bottom="1134" w:left="1134" w:header="851" w:footer="340" w:gutter="0"/>
      <w:pgNumType w:fmt="numberInDash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C06F" w14:textId="77777777" w:rsidR="00090EE3" w:rsidRDefault="00090EE3" w:rsidP="00DD3190">
      <w:r>
        <w:separator/>
      </w:r>
    </w:p>
  </w:endnote>
  <w:endnote w:type="continuationSeparator" w:id="0">
    <w:p w14:paraId="47BAE9E8" w14:textId="77777777" w:rsidR="00090EE3" w:rsidRDefault="00090EE3" w:rsidP="00DD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377370"/>
      <w:docPartObj>
        <w:docPartGallery w:val="Page Numbers (Bottom of Page)"/>
        <w:docPartUnique/>
      </w:docPartObj>
    </w:sdtPr>
    <w:sdtEndPr/>
    <w:sdtContent>
      <w:p w14:paraId="0DE94B47" w14:textId="3647FB29" w:rsidR="00BE2700" w:rsidRDefault="00BE27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8A" w:rsidRPr="00193B8A">
          <w:rPr>
            <w:noProof/>
            <w:lang w:val="ja-JP"/>
          </w:rPr>
          <w:t>-</w:t>
        </w:r>
        <w:r w:rsidR="00193B8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49F98EB3" w14:textId="77777777" w:rsidR="00BE2700" w:rsidRDefault="00BE27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AC00" w14:textId="77777777" w:rsidR="00090EE3" w:rsidRDefault="00090EE3" w:rsidP="00DD3190">
      <w:r>
        <w:separator/>
      </w:r>
    </w:p>
  </w:footnote>
  <w:footnote w:type="continuationSeparator" w:id="0">
    <w:p w14:paraId="73F4FF77" w14:textId="77777777" w:rsidR="00090EE3" w:rsidRDefault="00090EE3" w:rsidP="00DD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31F"/>
    <w:multiLevelType w:val="hybridMultilevel"/>
    <w:tmpl w:val="5422EE32"/>
    <w:lvl w:ilvl="0" w:tplc="E27E8AB2">
      <w:start w:val="2"/>
      <w:numFmt w:val="bullet"/>
      <w:lvlText w:val="・"/>
      <w:lvlJc w:val="left"/>
      <w:pPr>
        <w:ind w:left="115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07916F08"/>
    <w:multiLevelType w:val="hybridMultilevel"/>
    <w:tmpl w:val="A74205B4"/>
    <w:lvl w:ilvl="0" w:tplc="960273BE">
      <w:start w:val="3"/>
      <w:numFmt w:val="bullet"/>
      <w:lvlText w:val="・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19B03680"/>
    <w:multiLevelType w:val="hybridMultilevel"/>
    <w:tmpl w:val="C0D8917A"/>
    <w:lvl w:ilvl="0" w:tplc="1EA85E22"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24301122"/>
    <w:multiLevelType w:val="hybridMultilevel"/>
    <w:tmpl w:val="29BEE888"/>
    <w:lvl w:ilvl="0" w:tplc="66986062">
      <w:start w:val="2"/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2DC945EA"/>
    <w:multiLevelType w:val="hybridMultilevel"/>
    <w:tmpl w:val="EA90351C"/>
    <w:lvl w:ilvl="0" w:tplc="CAEE9EEA">
      <w:start w:val="1"/>
      <w:numFmt w:val="decimalFullWidth"/>
      <w:lvlText w:val="%1）"/>
      <w:lvlJc w:val="left"/>
      <w:pPr>
        <w:ind w:left="12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F9239D2"/>
    <w:multiLevelType w:val="hybridMultilevel"/>
    <w:tmpl w:val="26F84244"/>
    <w:lvl w:ilvl="0" w:tplc="B932215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D53EB3"/>
    <w:multiLevelType w:val="hybridMultilevel"/>
    <w:tmpl w:val="332216BC"/>
    <w:lvl w:ilvl="0" w:tplc="C92AE9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1F41F8"/>
    <w:multiLevelType w:val="hybridMultilevel"/>
    <w:tmpl w:val="148456DC"/>
    <w:lvl w:ilvl="0" w:tplc="32369A54">
      <w:start w:val="3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3CD50282"/>
    <w:multiLevelType w:val="hybridMultilevel"/>
    <w:tmpl w:val="7634029E"/>
    <w:lvl w:ilvl="0" w:tplc="9BEC4F94">
      <w:start w:val="1"/>
      <w:numFmt w:val="bullet"/>
      <w:lvlText w:val="・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381A26"/>
    <w:multiLevelType w:val="hybridMultilevel"/>
    <w:tmpl w:val="08CCEA76"/>
    <w:lvl w:ilvl="0" w:tplc="B2AE604E">
      <w:start w:val="1"/>
      <w:numFmt w:val="decimalEnclosedCircle"/>
      <w:lvlText w:val="%1"/>
      <w:lvlJc w:val="left"/>
      <w:pPr>
        <w:ind w:left="5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6AA7052"/>
    <w:multiLevelType w:val="hybridMultilevel"/>
    <w:tmpl w:val="C460309E"/>
    <w:lvl w:ilvl="0" w:tplc="14962C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7BEB"/>
    <w:multiLevelType w:val="hybridMultilevel"/>
    <w:tmpl w:val="2D22CDD8"/>
    <w:lvl w:ilvl="0" w:tplc="67BE7B72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F132CC"/>
    <w:multiLevelType w:val="hybridMultilevel"/>
    <w:tmpl w:val="A880DE94"/>
    <w:lvl w:ilvl="0" w:tplc="2DA0CD68">
      <w:start w:val="1"/>
      <w:numFmt w:val="decimalFullWidth"/>
      <w:lvlText w:val="（%1）"/>
      <w:lvlJc w:val="left"/>
      <w:pPr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4" w15:restartNumberingAfterBreak="0">
    <w:nsid w:val="769B6009"/>
    <w:multiLevelType w:val="hybridMultilevel"/>
    <w:tmpl w:val="9E0CD19E"/>
    <w:lvl w:ilvl="0" w:tplc="7A4E7C6C">
      <w:start w:val="1"/>
      <w:numFmt w:val="decimalFullWidth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97964DC"/>
    <w:multiLevelType w:val="hybridMultilevel"/>
    <w:tmpl w:val="2890A714"/>
    <w:lvl w:ilvl="0" w:tplc="D7A2F2B8"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C"/>
    <w:rsid w:val="00007EE0"/>
    <w:rsid w:val="00013EB6"/>
    <w:rsid w:val="00016CC4"/>
    <w:rsid w:val="00017DFA"/>
    <w:rsid w:val="0002643E"/>
    <w:rsid w:val="00031626"/>
    <w:rsid w:val="00031C5E"/>
    <w:rsid w:val="000367EC"/>
    <w:rsid w:val="00036B00"/>
    <w:rsid w:val="0004130A"/>
    <w:rsid w:val="000418AB"/>
    <w:rsid w:val="0004221A"/>
    <w:rsid w:val="000436D9"/>
    <w:rsid w:val="00047474"/>
    <w:rsid w:val="000475C0"/>
    <w:rsid w:val="00074C40"/>
    <w:rsid w:val="00083365"/>
    <w:rsid w:val="00087F44"/>
    <w:rsid w:val="00090EE3"/>
    <w:rsid w:val="0009252E"/>
    <w:rsid w:val="000979EF"/>
    <w:rsid w:val="000A010F"/>
    <w:rsid w:val="000A0743"/>
    <w:rsid w:val="000A25AE"/>
    <w:rsid w:val="000A3A09"/>
    <w:rsid w:val="000A3E01"/>
    <w:rsid w:val="000C314F"/>
    <w:rsid w:val="000C5868"/>
    <w:rsid w:val="000D103C"/>
    <w:rsid w:val="000D1CBE"/>
    <w:rsid w:val="000D5E69"/>
    <w:rsid w:val="000E58B0"/>
    <w:rsid w:val="000F4C7D"/>
    <w:rsid w:val="00102C0B"/>
    <w:rsid w:val="00103FDF"/>
    <w:rsid w:val="001171ED"/>
    <w:rsid w:val="001224F3"/>
    <w:rsid w:val="00122DEA"/>
    <w:rsid w:val="0012522F"/>
    <w:rsid w:val="00127685"/>
    <w:rsid w:val="00131CF4"/>
    <w:rsid w:val="00137F0D"/>
    <w:rsid w:val="00156A3B"/>
    <w:rsid w:val="00175549"/>
    <w:rsid w:val="001772C0"/>
    <w:rsid w:val="00181E5F"/>
    <w:rsid w:val="00191C10"/>
    <w:rsid w:val="001921D1"/>
    <w:rsid w:val="00192AE7"/>
    <w:rsid w:val="00193B8A"/>
    <w:rsid w:val="001A1786"/>
    <w:rsid w:val="001A25AF"/>
    <w:rsid w:val="001A3371"/>
    <w:rsid w:val="001A620A"/>
    <w:rsid w:val="001B37B2"/>
    <w:rsid w:val="001B574F"/>
    <w:rsid w:val="001B5C9C"/>
    <w:rsid w:val="001C0A5B"/>
    <w:rsid w:val="001C5045"/>
    <w:rsid w:val="001C60EC"/>
    <w:rsid w:val="001C6A11"/>
    <w:rsid w:val="001D2810"/>
    <w:rsid w:val="001D44E2"/>
    <w:rsid w:val="001D487A"/>
    <w:rsid w:val="001D676A"/>
    <w:rsid w:val="001E38E9"/>
    <w:rsid w:val="001E3DCA"/>
    <w:rsid w:val="001E70FC"/>
    <w:rsid w:val="001F0B80"/>
    <w:rsid w:val="001F547B"/>
    <w:rsid w:val="001F6EB8"/>
    <w:rsid w:val="001F76BE"/>
    <w:rsid w:val="00202014"/>
    <w:rsid w:val="00207FF2"/>
    <w:rsid w:val="00213227"/>
    <w:rsid w:val="00223A26"/>
    <w:rsid w:val="00231628"/>
    <w:rsid w:val="00241C63"/>
    <w:rsid w:val="002420B2"/>
    <w:rsid w:val="00246F1A"/>
    <w:rsid w:val="00247507"/>
    <w:rsid w:val="00251FD6"/>
    <w:rsid w:val="0025722F"/>
    <w:rsid w:val="00270A01"/>
    <w:rsid w:val="00271378"/>
    <w:rsid w:val="002749C5"/>
    <w:rsid w:val="00284D74"/>
    <w:rsid w:val="002851C6"/>
    <w:rsid w:val="00285CFC"/>
    <w:rsid w:val="002861EC"/>
    <w:rsid w:val="0029228C"/>
    <w:rsid w:val="0029253B"/>
    <w:rsid w:val="002961D2"/>
    <w:rsid w:val="0029647B"/>
    <w:rsid w:val="002976DA"/>
    <w:rsid w:val="00297B0B"/>
    <w:rsid w:val="002A0069"/>
    <w:rsid w:val="002A0E89"/>
    <w:rsid w:val="002A4318"/>
    <w:rsid w:val="002A4D1F"/>
    <w:rsid w:val="002B0532"/>
    <w:rsid w:val="002B36A3"/>
    <w:rsid w:val="002B38B7"/>
    <w:rsid w:val="002C3570"/>
    <w:rsid w:val="002D194B"/>
    <w:rsid w:val="002D479E"/>
    <w:rsid w:val="002E01A3"/>
    <w:rsid w:val="002E0B61"/>
    <w:rsid w:val="002E59E2"/>
    <w:rsid w:val="002F748F"/>
    <w:rsid w:val="003036AD"/>
    <w:rsid w:val="00304028"/>
    <w:rsid w:val="00306FC4"/>
    <w:rsid w:val="00313CA2"/>
    <w:rsid w:val="00317ABF"/>
    <w:rsid w:val="00322AF9"/>
    <w:rsid w:val="00323D8A"/>
    <w:rsid w:val="00327481"/>
    <w:rsid w:val="003338D2"/>
    <w:rsid w:val="00334278"/>
    <w:rsid w:val="003363F6"/>
    <w:rsid w:val="003368FD"/>
    <w:rsid w:val="00337465"/>
    <w:rsid w:val="00342FD5"/>
    <w:rsid w:val="00343713"/>
    <w:rsid w:val="00343F9A"/>
    <w:rsid w:val="003651A6"/>
    <w:rsid w:val="00372C03"/>
    <w:rsid w:val="0037445B"/>
    <w:rsid w:val="00376B12"/>
    <w:rsid w:val="00383428"/>
    <w:rsid w:val="003869B2"/>
    <w:rsid w:val="0039156F"/>
    <w:rsid w:val="003A6958"/>
    <w:rsid w:val="003A7142"/>
    <w:rsid w:val="003A76DA"/>
    <w:rsid w:val="003B16EB"/>
    <w:rsid w:val="003B2731"/>
    <w:rsid w:val="003B5985"/>
    <w:rsid w:val="003C1E68"/>
    <w:rsid w:val="003C23E6"/>
    <w:rsid w:val="003C68F4"/>
    <w:rsid w:val="003D050B"/>
    <w:rsid w:val="003D06B6"/>
    <w:rsid w:val="003D2B33"/>
    <w:rsid w:val="003D2D07"/>
    <w:rsid w:val="003D4708"/>
    <w:rsid w:val="003D4BAB"/>
    <w:rsid w:val="003D70BD"/>
    <w:rsid w:val="003E4E6D"/>
    <w:rsid w:val="003E556D"/>
    <w:rsid w:val="003F172C"/>
    <w:rsid w:val="00401665"/>
    <w:rsid w:val="004030A8"/>
    <w:rsid w:val="00404DB5"/>
    <w:rsid w:val="00410501"/>
    <w:rsid w:val="00415587"/>
    <w:rsid w:val="00415CCD"/>
    <w:rsid w:val="004172C1"/>
    <w:rsid w:val="00421C85"/>
    <w:rsid w:val="00422C9E"/>
    <w:rsid w:val="0042372D"/>
    <w:rsid w:val="00426D3D"/>
    <w:rsid w:val="00430807"/>
    <w:rsid w:val="00430B58"/>
    <w:rsid w:val="00433C04"/>
    <w:rsid w:val="0044182C"/>
    <w:rsid w:val="004447C1"/>
    <w:rsid w:val="00445517"/>
    <w:rsid w:val="004458F6"/>
    <w:rsid w:val="00445EB1"/>
    <w:rsid w:val="004531A6"/>
    <w:rsid w:val="00453771"/>
    <w:rsid w:val="00456177"/>
    <w:rsid w:val="0046049B"/>
    <w:rsid w:val="00461984"/>
    <w:rsid w:val="00461D0D"/>
    <w:rsid w:val="0047066A"/>
    <w:rsid w:val="00471526"/>
    <w:rsid w:val="0047372E"/>
    <w:rsid w:val="00483B94"/>
    <w:rsid w:val="0049241D"/>
    <w:rsid w:val="004B49F1"/>
    <w:rsid w:val="004B5134"/>
    <w:rsid w:val="004C4097"/>
    <w:rsid w:val="004C4863"/>
    <w:rsid w:val="004D1513"/>
    <w:rsid w:val="004D6693"/>
    <w:rsid w:val="004E0AE2"/>
    <w:rsid w:val="004E5CE5"/>
    <w:rsid w:val="004E7846"/>
    <w:rsid w:val="004F21A8"/>
    <w:rsid w:val="004F3A8B"/>
    <w:rsid w:val="004F5337"/>
    <w:rsid w:val="00500DCB"/>
    <w:rsid w:val="00501811"/>
    <w:rsid w:val="005042C3"/>
    <w:rsid w:val="00510694"/>
    <w:rsid w:val="00511773"/>
    <w:rsid w:val="00513814"/>
    <w:rsid w:val="00515913"/>
    <w:rsid w:val="0051727C"/>
    <w:rsid w:val="005218ED"/>
    <w:rsid w:val="00522C05"/>
    <w:rsid w:val="00524356"/>
    <w:rsid w:val="005263FF"/>
    <w:rsid w:val="00526E2F"/>
    <w:rsid w:val="00526FC0"/>
    <w:rsid w:val="005270E3"/>
    <w:rsid w:val="00530BB3"/>
    <w:rsid w:val="0053100F"/>
    <w:rsid w:val="00533424"/>
    <w:rsid w:val="005358EE"/>
    <w:rsid w:val="00536115"/>
    <w:rsid w:val="005366D6"/>
    <w:rsid w:val="00536BD0"/>
    <w:rsid w:val="00541513"/>
    <w:rsid w:val="005416A6"/>
    <w:rsid w:val="005454FE"/>
    <w:rsid w:val="00547E63"/>
    <w:rsid w:val="005514C7"/>
    <w:rsid w:val="00552CBA"/>
    <w:rsid w:val="00561DE8"/>
    <w:rsid w:val="00564A62"/>
    <w:rsid w:val="00570619"/>
    <w:rsid w:val="00571C91"/>
    <w:rsid w:val="005739AD"/>
    <w:rsid w:val="00573BC8"/>
    <w:rsid w:val="00573E5C"/>
    <w:rsid w:val="00573F4E"/>
    <w:rsid w:val="005759FD"/>
    <w:rsid w:val="00575C97"/>
    <w:rsid w:val="00576DCB"/>
    <w:rsid w:val="00583061"/>
    <w:rsid w:val="00584D31"/>
    <w:rsid w:val="00586E97"/>
    <w:rsid w:val="00586F38"/>
    <w:rsid w:val="005909E7"/>
    <w:rsid w:val="005929CA"/>
    <w:rsid w:val="00593F30"/>
    <w:rsid w:val="005A3C2F"/>
    <w:rsid w:val="005A4746"/>
    <w:rsid w:val="005D180A"/>
    <w:rsid w:val="005D72A6"/>
    <w:rsid w:val="005F6725"/>
    <w:rsid w:val="005F7C86"/>
    <w:rsid w:val="005F7E04"/>
    <w:rsid w:val="00601678"/>
    <w:rsid w:val="00603C2B"/>
    <w:rsid w:val="00605BB7"/>
    <w:rsid w:val="006124BE"/>
    <w:rsid w:val="006139E1"/>
    <w:rsid w:val="00617BBC"/>
    <w:rsid w:val="00627339"/>
    <w:rsid w:val="006312FA"/>
    <w:rsid w:val="00632AE9"/>
    <w:rsid w:val="00641BA8"/>
    <w:rsid w:val="00642472"/>
    <w:rsid w:val="0064565F"/>
    <w:rsid w:val="00655515"/>
    <w:rsid w:val="00656B36"/>
    <w:rsid w:val="00657AAA"/>
    <w:rsid w:val="0066413B"/>
    <w:rsid w:val="00665EC7"/>
    <w:rsid w:val="006701ED"/>
    <w:rsid w:val="00670454"/>
    <w:rsid w:val="006710EB"/>
    <w:rsid w:val="00672301"/>
    <w:rsid w:val="00673668"/>
    <w:rsid w:val="006740F6"/>
    <w:rsid w:val="0067687F"/>
    <w:rsid w:val="00677FEB"/>
    <w:rsid w:val="00696963"/>
    <w:rsid w:val="006A35A8"/>
    <w:rsid w:val="006A63C0"/>
    <w:rsid w:val="006B03B3"/>
    <w:rsid w:val="006B03C6"/>
    <w:rsid w:val="006B0D6F"/>
    <w:rsid w:val="006B2670"/>
    <w:rsid w:val="006B2B49"/>
    <w:rsid w:val="006B323E"/>
    <w:rsid w:val="006B468B"/>
    <w:rsid w:val="006B581B"/>
    <w:rsid w:val="006B5DB1"/>
    <w:rsid w:val="006C1015"/>
    <w:rsid w:val="006C781C"/>
    <w:rsid w:val="006D0B96"/>
    <w:rsid w:val="006E28D3"/>
    <w:rsid w:val="006E321F"/>
    <w:rsid w:val="006E3937"/>
    <w:rsid w:val="006E4660"/>
    <w:rsid w:val="006E74E6"/>
    <w:rsid w:val="006F0BD3"/>
    <w:rsid w:val="006F311E"/>
    <w:rsid w:val="006F3161"/>
    <w:rsid w:val="006F3548"/>
    <w:rsid w:val="006F395F"/>
    <w:rsid w:val="006F58E8"/>
    <w:rsid w:val="006F592A"/>
    <w:rsid w:val="006F6D89"/>
    <w:rsid w:val="006F7313"/>
    <w:rsid w:val="006F79CC"/>
    <w:rsid w:val="00700FE4"/>
    <w:rsid w:val="007031FA"/>
    <w:rsid w:val="007051CF"/>
    <w:rsid w:val="00710E95"/>
    <w:rsid w:val="00711165"/>
    <w:rsid w:val="007126FB"/>
    <w:rsid w:val="00712ADE"/>
    <w:rsid w:val="00713C1D"/>
    <w:rsid w:val="0071483C"/>
    <w:rsid w:val="007162D9"/>
    <w:rsid w:val="0071754B"/>
    <w:rsid w:val="0071781E"/>
    <w:rsid w:val="00721889"/>
    <w:rsid w:val="007220DB"/>
    <w:rsid w:val="00722A24"/>
    <w:rsid w:val="0072385A"/>
    <w:rsid w:val="0072561C"/>
    <w:rsid w:val="007259D4"/>
    <w:rsid w:val="00731EBD"/>
    <w:rsid w:val="00733530"/>
    <w:rsid w:val="00740E3A"/>
    <w:rsid w:val="00750EC6"/>
    <w:rsid w:val="00752603"/>
    <w:rsid w:val="007554BA"/>
    <w:rsid w:val="00756110"/>
    <w:rsid w:val="007617A3"/>
    <w:rsid w:val="0076254A"/>
    <w:rsid w:val="007640DF"/>
    <w:rsid w:val="00767557"/>
    <w:rsid w:val="0077382A"/>
    <w:rsid w:val="00775707"/>
    <w:rsid w:val="00777E9E"/>
    <w:rsid w:val="00782564"/>
    <w:rsid w:val="00786691"/>
    <w:rsid w:val="00793FA3"/>
    <w:rsid w:val="007A2643"/>
    <w:rsid w:val="007A44E3"/>
    <w:rsid w:val="007A659A"/>
    <w:rsid w:val="007B04A0"/>
    <w:rsid w:val="007B13ED"/>
    <w:rsid w:val="007B7DBA"/>
    <w:rsid w:val="007C0C0C"/>
    <w:rsid w:val="007C14C8"/>
    <w:rsid w:val="007D1071"/>
    <w:rsid w:val="007D1401"/>
    <w:rsid w:val="007E134C"/>
    <w:rsid w:val="007E1EF3"/>
    <w:rsid w:val="007E4A9E"/>
    <w:rsid w:val="007E6EA9"/>
    <w:rsid w:val="007F4144"/>
    <w:rsid w:val="007F6175"/>
    <w:rsid w:val="007F619D"/>
    <w:rsid w:val="0081058B"/>
    <w:rsid w:val="00811B41"/>
    <w:rsid w:val="008138F1"/>
    <w:rsid w:val="008212B0"/>
    <w:rsid w:val="008250AC"/>
    <w:rsid w:val="00826B1A"/>
    <w:rsid w:val="00826C8E"/>
    <w:rsid w:val="008332BF"/>
    <w:rsid w:val="008349D5"/>
    <w:rsid w:val="00834D0B"/>
    <w:rsid w:val="0083522C"/>
    <w:rsid w:val="008402C2"/>
    <w:rsid w:val="008430A5"/>
    <w:rsid w:val="00843653"/>
    <w:rsid w:val="00843CE6"/>
    <w:rsid w:val="0084599C"/>
    <w:rsid w:val="00847271"/>
    <w:rsid w:val="00852148"/>
    <w:rsid w:val="0085484D"/>
    <w:rsid w:val="008632D2"/>
    <w:rsid w:val="0086792F"/>
    <w:rsid w:val="00870E22"/>
    <w:rsid w:val="0087185A"/>
    <w:rsid w:val="00877698"/>
    <w:rsid w:val="00877C1E"/>
    <w:rsid w:val="008821D0"/>
    <w:rsid w:val="00886172"/>
    <w:rsid w:val="008877AC"/>
    <w:rsid w:val="008900BE"/>
    <w:rsid w:val="00890BA0"/>
    <w:rsid w:val="00890DC2"/>
    <w:rsid w:val="00891A37"/>
    <w:rsid w:val="008922D9"/>
    <w:rsid w:val="008944B6"/>
    <w:rsid w:val="008969ED"/>
    <w:rsid w:val="008A1EFF"/>
    <w:rsid w:val="008A4E10"/>
    <w:rsid w:val="008A5483"/>
    <w:rsid w:val="008A5F43"/>
    <w:rsid w:val="008A69F8"/>
    <w:rsid w:val="008A780C"/>
    <w:rsid w:val="008B3797"/>
    <w:rsid w:val="008B3BD8"/>
    <w:rsid w:val="008C3E3B"/>
    <w:rsid w:val="008C4711"/>
    <w:rsid w:val="008D1BE9"/>
    <w:rsid w:val="008D2EE9"/>
    <w:rsid w:val="008D3384"/>
    <w:rsid w:val="008D33A1"/>
    <w:rsid w:val="008D64DF"/>
    <w:rsid w:val="008E1A73"/>
    <w:rsid w:val="008E6B85"/>
    <w:rsid w:val="008F1288"/>
    <w:rsid w:val="008F19F2"/>
    <w:rsid w:val="009105E8"/>
    <w:rsid w:val="00910614"/>
    <w:rsid w:val="00912B02"/>
    <w:rsid w:val="00920DBC"/>
    <w:rsid w:val="009237A9"/>
    <w:rsid w:val="0092603C"/>
    <w:rsid w:val="00926B41"/>
    <w:rsid w:val="00927938"/>
    <w:rsid w:val="009300FB"/>
    <w:rsid w:val="00931B6D"/>
    <w:rsid w:val="009435ED"/>
    <w:rsid w:val="009530BD"/>
    <w:rsid w:val="00955581"/>
    <w:rsid w:val="00957CA1"/>
    <w:rsid w:val="009630A1"/>
    <w:rsid w:val="00977F4F"/>
    <w:rsid w:val="00980C04"/>
    <w:rsid w:val="009822AD"/>
    <w:rsid w:val="00985DC0"/>
    <w:rsid w:val="00990F9E"/>
    <w:rsid w:val="0099540E"/>
    <w:rsid w:val="009972A0"/>
    <w:rsid w:val="009974DC"/>
    <w:rsid w:val="009A17B2"/>
    <w:rsid w:val="009A2DB6"/>
    <w:rsid w:val="009A6822"/>
    <w:rsid w:val="009B0695"/>
    <w:rsid w:val="009B0F7D"/>
    <w:rsid w:val="009B14D4"/>
    <w:rsid w:val="009B5607"/>
    <w:rsid w:val="009B6C70"/>
    <w:rsid w:val="009C0AB0"/>
    <w:rsid w:val="009C1278"/>
    <w:rsid w:val="009C1BF3"/>
    <w:rsid w:val="009C584B"/>
    <w:rsid w:val="009D0738"/>
    <w:rsid w:val="009D0AB1"/>
    <w:rsid w:val="009D20A9"/>
    <w:rsid w:val="009D4DA1"/>
    <w:rsid w:val="009D52CB"/>
    <w:rsid w:val="009E1191"/>
    <w:rsid w:val="009E2C44"/>
    <w:rsid w:val="009E4CBA"/>
    <w:rsid w:val="009E5505"/>
    <w:rsid w:val="009E73B8"/>
    <w:rsid w:val="009E7699"/>
    <w:rsid w:val="009F1647"/>
    <w:rsid w:val="009F2FF9"/>
    <w:rsid w:val="00A02603"/>
    <w:rsid w:val="00A02B19"/>
    <w:rsid w:val="00A032F0"/>
    <w:rsid w:val="00A137C2"/>
    <w:rsid w:val="00A142E5"/>
    <w:rsid w:val="00A23689"/>
    <w:rsid w:val="00A24AF6"/>
    <w:rsid w:val="00A27312"/>
    <w:rsid w:val="00A316F8"/>
    <w:rsid w:val="00A31CCF"/>
    <w:rsid w:val="00A32AF6"/>
    <w:rsid w:val="00A4422E"/>
    <w:rsid w:val="00A45837"/>
    <w:rsid w:val="00A45C41"/>
    <w:rsid w:val="00A45C8C"/>
    <w:rsid w:val="00A50EC8"/>
    <w:rsid w:val="00A51C2F"/>
    <w:rsid w:val="00A51EC6"/>
    <w:rsid w:val="00A54211"/>
    <w:rsid w:val="00A550C7"/>
    <w:rsid w:val="00A56A93"/>
    <w:rsid w:val="00A65458"/>
    <w:rsid w:val="00A65832"/>
    <w:rsid w:val="00A7052F"/>
    <w:rsid w:val="00A72ED2"/>
    <w:rsid w:val="00A73D3D"/>
    <w:rsid w:val="00A75522"/>
    <w:rsid w:val="00A7711C"/>
    <w:rsid w:val="00A819F7"/>
    <w:rsid w:val="00A81CD9"/>
    <w:rsid w:val="00A838A8"/>
    <w:rsid w:val="00A85F78"/>
    <w:rsid w:val="00A86EA0"/>
    <w:rsid w:val="00A875B4"/>
    <w:rsid w:val="00A9415F"/>
    <w:rsid w:val="00A959F1"/>
    <w:rsid w:val="00A960D1"/>
    <w:rsid w:val="00AA0690"/>
    <w:rsid w:val="00AA78CC"/>
    <w:rsid w:val="00AB1284"/>
    <w:rsid w:val="00AB356D"/>
    <w:rsid w:val="00AC0F02"/>
    <w:rsid w:val="00AC1B46"/>
    <w:rsid w:val="00AC2F83"/>
    <w:rsid w:val="00AC7E3B"/>
    <w:rsid w:val="00AD2E48"/>
    <w:rsid w:val="00AD54F5"/>
    <w:rsid w:val="00AD684B"/>
    <w:rsid w:val="00AE206E"/>
    <w:rsid w:val="00AE5C2D"/>
    <w:rsid w:val="00AE6A31"/>
    <w:rsid w:val="00AF061D"/>
    <w:rsid w:val="00B123F6"/>
    <w:rsid w:val="00B156EE"/>
    <w:rsid w:val="00B17B03"/>
    <w:rsid w:val="00B22C8D"/>
    <w:rsid w:val="00B22FFA"/>
    <w:rsid w:val="00B234DC"/>
    <w:rsid w:val="00B310BE"/>
    <w:rsid w:val="00B324D3"/>
    <w:rsid w:val="00B32590"/>
    <w:rsid w:val="00B40FC7"/>
    <w:rsid w:val="00B43134"/>
    <w:rsid w:val="00B45B7D"/>
    <w:rsid w:val="00B6444F"/>
    <w:rsid w:val="00B64BE4"/>
    <w:rsid w:val="00B6507C"/>
    <w:rsid w:val="00B7070D"/>
    <w:rsid w:val="00B70930"/>
    <w:rsid w:val="00B81522"/>
    <w:rsid w:val="00B8283D"/>
    <w:rsid w:val="00B90013"/>
    <w:rsid w:val="00B90C0E"/>
    <w:rsid w:val="00BA01DA"/>
    <w:rsid w:val="00BA1C56"/>
    <w:rsid w:val="00BA2D09"/>
    <w:rsid w:val="00BA608C"/>
    <w:rsid w:val="00BB1FD0"/>
    <w:rsid w:val="00BB76DB"/>
    <w:rsid w:val="00BC2C2F"/>
    <w:rsid w:val="00BC3183"/>
    <w:rsid w:val="00BC56F4"/>
    <w:rsid w:val="00BD020B"/>
    <w:rsid w:val="00BE2547"/>
    <w:rsid w:val="00BE2700"/>
    <w:rsid w:val="00BE770B"/>
    <w:rsid w:val="00BF01CD"/>
    <w:rsid w:val="00BF18E7"/>
    <w:rsid w:val="00BF24B1"/>
    <w:rsid w:val="00BF5202"/>
    <w:rsid w:val="00BF703E"/>
    <w:rsid w:val="00C00B52"/>
    <w:rsid w:val="00C0454C"/>
    <w:rsid w:val="00C102FF"/>
    <w:rsid w:val="00C16917"/>
    <w:rsid w:val="00C20A69"/>
    <w:rsid w:val="00C27D16"/>
    <w:rsid w:val="00C341B3"/>
    <w:rsid w:val="00C377EE"/>
    <w:rsid w:val="00C4047F"/>
    <w:rsid w:val="00C41D6C"/>
    <w:rsid w:val="00C42B6E"/>
    <w:rsid w:val="00C43241"/>
    <w:rsid w:val="00C454BB"/>
    <w:rsid w:val="00C4633F"/>
    <w:rsid w:val="00C466E9"/>
    <w:rsid w:val="00C52F78"/>
    <w:rsid w:val="00C53749"/>
    <w:rsid w:val="00C5381B"/>
    <w:rsid w:val="00C6265A"/>
    <w:rsid w:val="00C63314"/>
    <w:rsid w:val="00C65E3F"/>
    <w:rsid w:val="00C66392"/>
    <w:rsid w:val="00C70727"/>
    <w:rsid w:val="00C7229F"/>
    <w:rsid w:val="00C75F08"/>
    <w:rsid w:val="00C93F9A"/>
    <w:rsid w:val="00CA0022"/>
    <w:rsid w:val="00CA0201"/>
    <w:rsid w:val="00CA267D"/>
    <w:rsid w:val="00CA63C7"/>
    <w:rsid w:val="00CB1C49"/>
    <w:rsid w:val="00CB2092"/>
    <w:rsid w:val="00CC505B"/>
    <w:rsid w:val="00CC7BE9"/>
    <w:rsid w:val="00CE4720"/>
    <w:rsid w:val="00CF46E4"/>
    <w:rsid w:val="00CF4C5D"/>
    <w:rsid w:val="00D01CC8"/>
    <w:rsid w:val="00D0315C"/>
    <w:rsid w:val="00D0346B"/>
    <w:rsid w:val="00D05D35"/>
    <w:rsid w:val="00D10BC5"/>
    <w:rsid w:val="00D10DA8"/>
    <w:rsid w:val="00D12C73"/>
    <w:rsid w:val="00D14967"/>
    <w:rsid w:val="00D23F6F"/>
    <w:rsid w:val="00D31363"/>
    <w:rsid w:val="00D323EE"/>
    <w:rsid w:val="00D34A2B"/>
    <w:rsid w:val="00D3699D"/>
    <w:rsid w:val="00D369C2"/>
    <w:rsid w:val="00D36F82"/>
    <w:rsid w:val="00D461A8"/>
    <w:rsid w:val="00D478FD"/>
    <w:rsid w:val="00D54AB3"/>
    <w:rsid w:val="00D5558F"/>
    <w:rsid w:val="00D5735B"/>
    <w:rsid w:val="00D57B29"/>
    <w:rsid w:val="00D6302C"/>
    <w:rsid w:val="00D64D21"/>
    <w:rsid w:val="00D6576A"/>
    <w:rsid w:val="00D667A7"/>
    <w:rsid w:val="00D76291"/>
    <w:rsid w:val="00D772AF"/>
    <w:rsid w:val="00D85221"/>
    <w:rsid w:val="00D87825"/>
    <w:rsid w:val="00DA0F28"/>
    <w:rsid w:val="00DA5BF4"/>
    <w:rsid w:val="00DB2AA5"/>
    <w:rsid w:val="00DC4B84"/>
    <w:rsid w:val="00DD031A"/>
    <w:rsid w:val="00DD2B01"/>
    <w:rsid w:val="00DD3190"/>
    <w:rsid w:val="00DD3EAA"/>
    <w:rsid w:val="00DD40B4"/>
    <w:rsid w:val="00DE094C"/>
    <w:rsid w:val="00DE6B84"/>
    <w:rsid w:val="00DF143F"/>
    <w:rsid w:val="00DF197C"/>
    <w:rsid w:val="00DF656A"/>
    <w:rsid w:val="00E01E52"/>
    <w:rsid w:val="00E02615"/>
    <w:rsid w:val="00E10CD2"/>
    <w:rsid w:val="00E10FA1"/>
    <w:rsid w:val="00E2346E"/>
    <w:rsid w:val="00E23D27"/>
    <w:rsid w:val="00E327DE"/>
    <w:rsid w:val="00E3409C"/>
    <w:rsid w:val="00E367AF"/>
    <w:rsid w:val="00E4090F"/>
    <w:rsid w:val="00E4319E"/>
    <w:rsid w:val="00E564A1"/>
    <w:rsid w:val="00E56A82"/>
    <w:rsid w:val="00E6593B"/>
    <w:rsid w:val="00E659F9"/>
    <w:rsid w:val="00E66AAE"/>
    <w:rsid w:val="00E67FA7"/>
    <w:rsid w:val="00E70CD8"/>
    <w:rsid w:val="00E714F5"/>
    <w:rsid w:val="00E71542"/>
    <w:rsid w:val="00E7158D"/>
    <w:rsid w:val="00E74B03"/>
    <w:rsid w:val="00E7566F"/>
    <w:rsid w:val="00E81601"/>
    <w:rsid w:val="00E854B9"/>
    <w:rsid w:val="00E864FE"/>
    <w:rsid w:val="00E87210"/>
    <w:rsid w:val="00E9382C"/>
    <w:rsid w:val="00EA0D45"/>
    <w:rsid w:val="00EA6EEC"/>
    <w:rsid w:val="00EA71A0"/>
    <w:rsid w:val="00EA71A5"/>
    <w:rsid w:val="00EA730A"/>
    <w:rsid w:val="00EA769F"/>
    <w:rsid w:val="00EB21C4"/>
    <w:rsid w:val="00EB70C8"/>
    <w:rsid w:val="00EC2872"/>
    <w:rsid w:val="00EC5831"/>
    <w:rsid w:val="00ED3917"/>
    <w:rsid w:val="00ED4995"/>
    <w:rsid w:val="00ED55D0"/>
    <w:rsid w:val="00ED57A4"/>
    <w:rsid w:val="00ED57DD"/>
    <w:rsid w:val="00EE64F1"/>
    <w:rsid w:val="00EF1FCD"/>
    <w:rsid w:val="00EF6B20"/>
    <w:rsid w:val="00EF79BE"/>
    <w:rsid w:val="00F01641"/>
    <w:rsid w:val="00F026B0"/>
    <w:rsid w:val="00F02943"/>
    <w:rsid w:val="00F04B67"/>
    <w:rsid w:val="00F105CF"/>
    <w:rsid w:val="00F12767"/>
    <w:rsid w:val="00F12F9E"/>
    <w:rsid w:val="00F25269"/>
    <w:rsid w:val="00F26C70"/>
    <w:rsid w:val="00F271B3"/>
    <w:rsid w:val="00F361A1"/>
    <w:rsid w:val="00F370F6"/>
    <w:rsid w:val="00F4318D"/>
    <w:rsid w:val="00F465D7"/>
    <w:rsid w:val="00F53B3C"/>
    <w:rsid w:val="00F54985"/>
    <w:rsid w:val="00F61EE2"/>
    <w:rsid w:val="00F7273F"/>
    <w:rsid w:val="00F72B87"/>
    <w:rsid w:val="00F768B5"/>
    <w:rsid w:val="00F76BB4"/>
    <w:rsid w:val="00F7781B"/>
    <w:rsid w:val="00F80B70"/>
    <w:rsid w:val="00F83392"/>
    <w:rsid w:val="00F83A0A"/>
    <w:rsid w:val="00F924F6"/>
    <w:rsid w:val="00F94C1E"/>
    <w:rsid w:val="00F9783D"/>
    <w:rsid w:val="00FA5186"/>
    <w:rsid w:val="00FA6264"/>
    <w:rsid w:val="00FA7388"/>
    <w:rsid w:val="00FB283B"/>
    <w:rsid w:val="00FB2A7B"/>
    <w:rsid w:val="00FB39E3"/>
    <w:rsid w:val="00FB6525"/>
    <w:rsid w:val="00FB788F"/>
    <w:rsid w:val="00FC2E15"/>
    <w:rsid w:val="00FD292E"/>
    <w:rsid w:val="00FD3D34"/>
    <w:rsid w:val="00FD4BE6"/>
    <w:rsid w:val="00FD66BD"/>
    <w:rsid w:val="00FE0A5E"/>
    <w:rsid w:val="00FE1EC2"/>
    <w:rsid w:val="00FE22E6"/>
    <w:rsid w:val="00FE25E7"/>
    <w:rsid w:val="00FE5304"/>
    <w:rsid w:val="00FF1C6F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19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8C"/>
    <w:pPr>
      <w:ind w:leftChars="400" w:left="840"/>
    </w:pPr>
  </w:style>
  <w:style w:type="table" w:styleId="a4">
    <w:name w:val="Table Grid"/>
    <w:basedOn w:val="a1"/>
    <w:uiPriority w:val="39"/>
    <w:rsid w:val="0067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4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3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190"/>
  </w:style>
  <w:style w:type="paragraph" w:styleId="a9">
    <w:name w:val="footer"/>
    <w:basedOn w:val="a"/>
    <w:link w:val="aa"/>
    <w:uiPriority w:val="99"/>
    <w:unhideWhenUsed/>
    <w:rsid w:val="00DD3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190"/>
  </w:style>
  <w:style w:type="paragraph" w:styleId="Web">
    <w:name w:val="Normal (Web)"/>
    <w:basedOn w:val="a"/>
    <w:uiPriority w:val="99"/>
    <w:unhideWhenUsed/>
    <w:rsid w:val="00A44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DF04-27FC-44B1-AE4B-5A25C7C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2021-04-23T08:04:00Z</dcterms:created>
  <dcterms:modified xsi:type="dcterms:W3CDTF">2021-04-30T01:50:00Z</dcterms:modified>
</cp:coreProperties>
</file>