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28C7155B"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B61599">
        <w:rPr>
          <w:rFonts w:ascii="ＭＳ 明朝" w:hAnsi="ＭＳ 明朝" w:hint="eastAsia"/>
        </w:rPr>
        <w:t>４</w:t>
      </w:r>
      <w:r w:rsidR="00E37646" w:rsidRPr="00CA5A5F">
        <w:rPr>
          <w:rFonts w:ascii="ＭＳ 明朝" w:hAnsi="ＭＳ 明朝" w:hint="eastAsia"/>
        </w:rPr>
        <w:t>年</w:t>
      </w:r>
      <w:r w:rsidR="00E45D2F">
        <w:rPr>
          <w:rFonts w:ascii="ＭＳ 明朝" w:hAnsi="ＭＳ 明朝" w:hint="eastAsia"/>
        </w:rPr>
        <w:t>９</w:t>
      </w:r>
      <w:r w:rsidR="00AB246F" w:rsidRPr="00CA5A5F">
        <w:rPr>
          <w:rFonts w:ascii="ＭＳ 明朝" w:hAnsi="ＭＳ 明朝" w:hint="eastAsia"/>
        </w:rPr>
        <w:t>月</w:t>
      </w:r>
      <w:r w:rsidR="00E45D2F">
        <w:rPr>
          <w:rFonts w:ascii="ＭＳ 明朝" w:hAnsi="ＭＳ 明朝" w:hint="eastAsia"/>
        </w:rPr>
        <w:t>16</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21638C07" w:rsidR="00025E26" w:rsidRPr="00CA5A5F" w:rsidRDefault="00E45D2F"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東大阪市瓢箪山町274番１</w:t>
      </w:r>
      <w:r w:rsidR="00613F75">
        <w:rPr>
          <w:rFonts w:ascii="ＭＳ 明朝" w:hAnsi="ＭＳ 明朝" w:hint="eastAsia"/>
        </w:rPr>
        <w:t>ほか</w:t>
      </w:r>
    </w:p>
    <w:p w14:paraId="65F102C4" w14:textId="5BD121AD" w:rsidR="0037188B" w:rsidRPr="00CA5A5F" w:rsidRDefault="00E45D2F" w:rsidP="002C3BA7">
      <w:pPr>
        <w:autoSpaceDE w:val="0"/>
        <w:autoSpaceDN w:val="0"/>
        <w:spacing w:line="300" w:lineRule="exact"/>
        <w:ind w:firstLineChars="200" w:firstLine="455"/>
        <w:rPr>
          <w:rFonts w:ascii="ＭＳ 明朝" w:hAnsi="ＭＳ 明朝"/>
        </w:rPr>
      </w:pPr>
      <w:r>
        <w:rPr>
          <w:rFonts w:ascii="ＭＳ 明朝" w:hAnsi="ＭＳ 明朝" w:hint="eastAsia"/>
        </w:rPr>
        <w:t>瓢箪山センター</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240E9A81"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B61599">
        <w:rPr>
          <w:rFonts w:ascii="ＭＳ 明朝" w:hAnsi="ＭＳ 明朝" w:hint="eastAsia"/>
        </w:rPr>
        <w:t>４</w:t>
      </w:r>
      <w:r w:rsidR="003F2C05" w:rsidRPr="00AD6D11">
        <w:rPr>
          <w:rFonts w:ascii="ＭＳ 明朝" w:hAnsi="ＭＳ 明朝" w:hint="eastAsia"/>
        </w:rPr>
        <w:t>年</w:t>
      </w:r>
      <w:r w:rsidR="00581B4F">
        <w:rPr>
          <w:rFonts w:ascii="ＭＳ 明朝" w:hAnsi="ＭＳ 明朝" w:hint="eastAsia"/>
        </w:rPr>
        <w:t>４</w:t>
      </w:r>
      <w:r w:rsidR="00AE6867" w:rsidRPr="00AD6D11">
        <w:rPr>
          <w:rFonts w:ascii="ＭＳ 明朝" w:hAnsi="ＭＳ 明朝" w:hint="eastAsia"/>
        </w:rPr>
        <w:t>月</w:t>
      </w:r>
      <w:r w:rsidR="00581B4F">
        <w:rPr>
          <w:rFonts w:ascii="ＭＳ 明朝" w:hAnsi="ＭＳ 明朝" w:hint="eastAsia"/>
        </w:rPr>
        <w:t>25</w:t>
      </w:r>
      <w:r w:rsidR="0037188B" w:rsidRPr="00AD6D11">
        <w:rPr>
          <w:rFonts w:ascii="ＭＳ 明朝" w:hAnsi="ＭＳ 明朝" w:hint="eastAsia"/>
        </w:rPr>
        <w:t>日（</w:t>
      </w:r>
      <w:r w:rsidRPr="00AD6D11">
        <w:rPr>
          <w:rFonts w:ascii="ＭＳ 明朝" w:hAnsi="ＭＳ 明朝" w:hint="eastAsia"/>
        </w:rPr>
        <w:t>令和</w:t>
      </w:r>
      <w:r w:rsidR="00581B4F">
        <w:rPr>
          <w:rFonts w:ascii="ＭＳ 明朝" w:hAnsi="ＭＳ 明朝" w:hint="eastAsia"/>
        </w:rPr>
        <w:t>４</w:t>
      </w:r>
      <w:r w:rsidR="008128F0" w:rsidRPr="00AD6D11">
        <w:rPr>
          <w:rFonts w:ascii="ＭＳ 明朝" w:hAnsi="ＭＳ 明朝" w:hint="eastAsia"/>
        </w:rPr>
        <w:t>年大阪府</w:t>
      </w:r>
      <w:r w:rsidR="007419F2" w:rsidRPr="00AD6D11">
        <w:rPr>
          <w:rFonts w:ascii="ＭＳ 明朝" w:hAnsi="ＭＳ 明朝" w:hint="eastAsia"/>
        </w:rPr>
        <w:t>告示第</w:t>
      </w:r>
      <w:r w:rsidR="00581B4F">
        <w:rPr>
          <w:rFonts w:ascii="ＭＳ 明朝" w:hAnsi="ＭＳ 明朝" w:hint="eastAsia"/>
        </w:rPr>
        <w:t>592</w:t>
      </w:r>
      <w:r w:rsidR="0037188B" w:rsidRPr="00AD6D11">
        <w:rPr>
          <w:rFonts w:ascii="ＭＳ 明朝" w:hAnsi="ＭＳ 明朝" w:hint="eastAsia"/>
        </w:rPr>
        <w:t>号）</w:t>
      </w:r>
    </w:p>
    <w:p w14:paraId="428D09F7" w14:textId="085538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6B42EB">
        <w:rPr>
          <w:rFonts w:ascii="ＭＳ 明朝" w:hAnsi="ＭＳ 明朝" w:hint="eastAsia"/>
        </w:rPr>
        <w:t>東大阪市の</w:t>
      </w:r>
      <w:r w:rsidR="00FE4554" w:rsidRPr="00CA5A5F">
        <w:rPr>
          <w:rFonts w:ascii="ＭＳ 明朝" w:hAnsi="ＭＳ 明朝" w:hint="eastAsia"/>
        </w:rPr>
        <w:t>意見の概要</w:t>
      </w:r>
    </w:p>
    <w:p w14:paraId="7C913423" w14:textId="48F2E0E4" w:rsidR="00670AD1" w:rsidRPr="00CA5A5F" w:rsidRDefault="00FE4554" w:rsidP="006B42EB">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来店車両が収容台数を上回る場合は、適切に対応を図ること。</w:t>
      </w:r>
    </w:p>
    <w:p w14:paraId="023FA669" w14:textId="18880CBC" w:rsidR="00CC6A6C" w:rsidRDefault="006B42EB" w:rsidP="006D2D77">
      <w:pPr>
        <w:spacing w:line="300" w:lineRule="exact"/>
        <w:ind w:leftChars="100" w:left="228"/>
        <w:jc w:val="left"/>
        <w:rPr>
          <w:rFonts w:ascii="ＭＳ 明朝" w:hAnsi="ＭＳ 明朝"/>
          <w:color w:val="000000"/>
        </w:rPr>
      </w:pPr>
      <w:r>
        <w:rPr>
          <w:rFonts w:ascii="ＭＳ 明朝" w:hAnsi="ＭＳ 明朝" w:hint="eastAsia"/>
          <w:color w:val="000000"/>
        </w:rPr>
        <w:t>(2)</w:t>
      </w:r>
      <w:r w:rsidR="00670AD1" w:rsidRPr="00CA5A5F">
        <w:rPr>
          <w:rFonts w:ascii="ＭＳ 明朝" w:hAnsi="ＭＳ 明朝" w:hint="eastAsia"/>
          <w:color w:val="000000"/>
        </w:rPr>
        <w:t xml:space="preserve">　</w:t>
      </w:r>
      <w:r w:rsidR="006D2D77" w:rsidRPr="006D2D77">
        <w:rPr>
          <w:rFonts w:ascii="ＭＳ 明朝" w:hAnsi="ＭＳ 明朝" w:hint="eastAsia"/>
          <w:color w:val="000000"/>
        </w:rPr>
        <w:t>駐車場の出入口の数、位置、幅及び構造等について関係機関と協議すること。</w:t>
      </w:r>
    </w:p>
    <w:p w14:paraId="0B116DAE" w14:textId="77777777" w:rsidR="00A535C3" w:rsidRDefault="006D2D77" w:rsidP="00A535C3">
      <w:pPr>
        <w:spacing w:line="300" w:lineRule="exact"/>
        <w:ind w:leftChars="100" w:left="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Pr>
          <w:rFonts w:ascii="ＭＳ 明朝" w:hAnsi="ＭＳ 明朝" w:hint="eastAsia"/>
          <w:color w:val="000000"/>
        </w:rPr>
        <w:t xml:space="preserve">　</w:t>
      </w:r>
      <w:r w:rsidRPr="006D2D77">
        <w:rPr>
          <w:rFonts w:ascii="ＭＳ 明朝" w:hAnsi="ＭＳ 明朝" w:hint="eastAsia"/>
          <w:color w:val="000000"/>
        </w:rPr>
        <w:t>駐車場出入口において、交通整理員を配置するなど歩行者等の安全確保に努めること及び周辺道路での迷惑駐車のないよう来店客に周</w:t>
      </w:r>
    </w:p>
    <w:p w14:paraId="365D497C" w14:textId="792E94DA" w:rsidR="006D2D77" w:rsidRPr="006D2D77" w:rsidRDefault="006D2D77" w:rsidP="00A535C3">
      <w:pPr>
        <w:spacing w:line="300" w:lineRule="exact"/>
        <w:ind w:leftChars="100" w:left="228" w:firstLineChars="150" w:firstLine="342"/>
        <w:jc w:val="left"/>
        <w:rPr>
          <w:rFonts w:ascii="ＭＳ 明朝" w:hAnsi="ＭＳ 明朝"/>
          <w:color w:val="000000"/>
        </w:rPr>
      </w:pPr>
      <w:r w:rsidRPr="006D2D77">
        <w:rPr>
          <w:rFonts w:ascii="ＭＳ 明朝" w:hAnsi="ＭＳ 明朝" w:hint="eastAsia"/>
          <w:color w:val="000000"/>
        </w:rPr>
        <w:t>知すること。</w:t>
      </w:r>
    </w:p>
    <w:p w14:paraId="70FD7F0D" w14:textId="35E2613F" w:rsidR="00670AD1" w:rsidRPr="00CA5A5F"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4</w:t>
      </w:r>
      <w:r>
        <w:rPr>
          <w:rFonts w:ascii="ＭＳ 明朝" w:hAnsi="ＭＳ 明朝"/>
          <w:color w:val="000000"/>
        </w:rPr>
        <w:t>)</w:t>
      </w:r>
      <w:r w:rsidR="00B61599">
        <w:rPr>
          <w:rFonts w:ascii="ＭＳ 明朝" w:hAnsi="ＭＳ 明朝" w:hint="eastAsia"/>
          <w:color w:val="000000"/>
        </w:rPr>
        <w:t xml:space="preserve">　</w:t>
      </w:r>
      <w:r w:rsidR="00B61599" w:rsidRPr="00B61599">
        <w:rPr>
          <w:rFonts w:ascii="ＭＳ 明朝" w:hAnsi="ＭＳ 明朝" w:hint="eastAsia"/>
          <w:color w:val="000000"/>
        </w:rPr>
        <w:t>駐輪場の位置及び店舗入り口への動線について、来店客に周知し、安全に通行できるよう配慮すること。</w:t>
      </w:r>
    </w:p>
    <w:p w14:paraId="47FFFDDF" w14:textId="4C746EBE" w:rsidR="00C17955"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5</w:t>
      </w:r>
      <w:r>
        <w:rPr>
          <w:rFonts w:ascii="ＭＳ 明朝" w:hAnsi="ＭＳ 明朝"/>
          <w:color w:val="000000"/>
        </w:rPr>
        <w:t>)</w:t>
      </w:r>
      <w:r w:rsidR="00B61599">
        <w:rPr>
          <w:rFonts w:hint="eastAsia"/>
        </w:rPr>
        <w:t xml:space="preserve">　</w:t>
      </w:r>
      <w:r w:rsidR="00B61599" w:rsidRPr="00B61599">
        <w:rPr>
          <w:rFonts w:ascii="ＭＳ 明朝" w:hAnsi="ＭＳ 明朝" w:hint="eastAsia"/>
          <w:color w:val="000000"/>
        </w:rPr>
        <w:t>来店車両に対する案内経路について、案内表示及びビラ等により周知すること。</w:t>
      </w:r>
    </w:p>
    <w:p w14:paraId="332C72F6" w14:textId="1ECCC87D" w:rsidR="006B42EB"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6</w:t>
      </w:r>
      <w:r>
        <w:rPr>
          <w:rFonts w:ascii="ＭＳ 明朝" w:hAnsi="ＭＳ 明朝"/>
          <w:color w:val="000000"/>
        </w:rPr>
        <w:t>)</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東大阪市廃棄物の減量推進、適正処理等に関する条例に基づく、ごみ減量推進に係る事項を遵守すること。</w:t>
      </w:r>
    </w:p>
    <w:p w14:paraId="0A023BE9" w14:textId="51DB3B03" w:rsidR="00AF5997" w:rsidRDefault="00AF5997"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7)</w:t>
      </w:r>
      <w:r>
        <w:rPr>
          <w:rFonts w:ascii="ＭＳ 明朝" w:hAnsi="ＭＳ 明朝" w:hint="eastAsia"/>
          <w:color w:val="000000"/>
        </w:rPr>
        <w:t xml:space="preserve">　</w:t>
      </w:r>
      <w:r w:rsidRPr="00AF5997">
        <w:rPr>
          <w:rFonts w:ascii="ＭＳ 明朝" w:hAnsi="ＭＳ 明朝" w:hint="eastAsia"/>
          <w:color w:val="000000"/>
        </w:rPr>
        <w:t>騒音・振動に係る規制基準を遵守するとともに、公害関係法令に係る届出等が必要な場合は、関係部署に相談すること。</w:t>
      </w:r>
    </w:p>
    <w:p w14:paraId="2ABADFD8" w14:textId="1AA05DBA"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071DDC">
        <w:rPr>
          <w:rFonts w:ascii="ＭＳ 明朝" w:hAnsi="ＭＳ 明朝" w:hint="eastAsia"/>
          <w:color w:val="000000"/>
        </w:rPr>
        <w:t>8</w:t>
      </w:r>
      <w:r>
        <w:rPr>
          <w:rFonts w:ascii="ＭＳ 明朝" w:hAnsi="ＭＳ 明朝"/>
          <w:color w:val="000000"/>
        </w:rPr>
        <w:t>)</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廃棄物の処理及び清掃に関する法律を遵守すること。</w:t>
      </w:r>
    </w:p>
    <w:p w14:paraId="2C5F2B92" w14:textId="2E07DA14"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9</w:t>
      </w:r>
      <w:r>
        <w:rPr>
          <w:rFonts w:ascii="ＭＳ 明朝" w:hAnsi="ＭＳ 明朝" w:hint="eastAsia"/>
          <w:color w:val="000000"/>
        </w:rPr>
        <w:t xml:space="preserve">)　</w:t>
      </w:r>
      <w:r w:rsidR="002220E2">
        <w:rPr>
          <w:rFonts w:ascii="ＭＳ 明朝" w:hAnsi="ＭＳ 明朝" w:hint="eastAsia"/>
          <w:color w:val="000000"/>
        </w:rPr>
        <w:t>東大阪市屋外広告物条例に該当する場合は必要な手続</w:t>
      </w:r>
      <w:bookmarkStart w:id="0" w:name="_GoBack"/>
      <w:bookmarkEnd w:id="0"/>
      <w:r w:rsidRPr="00071DDC">
        <w:rPr>
          <w:rFonts w:ascii="ＭＳ 明朝" w:hAnsi="ＭＳ 明朝" w:hint="eastAsia"/>
          <w:color w:val="000000"/>
        </w:rPr>
        <w:t>を行うこと。</w:t>
      </w:r>
    </w:p>
    <w:p w14:paraId="1F1A02A3" w14:textId="1D488027"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10</w:t>
      </w:r>
      <w:r>
        <w:rPr>
          <w:rFonts w:ascii="ＭＳ 明朝" w:hAnsi="ＭＳ 明朝" w:hint="eastAsia"/>
          <w:color w:val="000000"/>
        </w:rPr>
        <w:t xml:space="preserve">)　</w:t>
      </w:r>
      <w:r w:rsidRPr="00071DDC">
        <w:rPr>
          <w:rFonts w:ascii="ＭＳ 明朝" w:hAnsi="ＭＳ 明朝" w:hint="eastAsia"/>
          <w:color w:val="000000"/>
        </w:rPr>
        <w:t>大阪府自然環境保全条例に基づく届出を行うこと。</w:t>
      </w:r>
    </w:p>
    <w:p w14:paraId="002D890E" w14:textId="67B818BE"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071DDC">
        <w:rPr>
          <w:rFonts w:ascii="ＭＳ 明朝" w:hAnsi="ＭＳ 明朝" w:hint="eastAsia"/>
          <w:color w:val="000000"/>
        </w:rPr>
        <w:t>11</w:t>
      </w:r>
      <w:r>
        <w:rPr>
          <w:rFonts w:ascii="ＭＳ 明朝" w:hAnsi="ＭＳ 明朝"/>
          <w:color w:val="000000"/>
        </w:rPr>
        <w:t>)</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青少年の非行の防止に配慮すること。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238DB2D6"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F46CFF">
        <w:rPr>
          <w:rFonts w:ascii="ＭＳ 明朝" w:hAnsi="ＭＳ 明朝" w:hint="eastAsia"/>
        </w:rPr>
        <w:t>４</w:t>
      </w:r>
      <w:r w:rsidR="00E37646" w:rsidRPr="00FE7D65">
        <w:rPr>
          <w:rFonts w:ascii="ＭＳ 明朝" w:hAnsi="ＭＳ 明朝" w:hint="eastAsia"/>
        </w:rPr>
        <w:t>年</w:t>
      </w:r>
      <w:r w:rsidR="00E45D2F">
        <w:rPr>
          <w:rFonts w:ascii="ＭＳ 明朝" w:hAnsi="ＭＳ 明朝" w:hint="eastAsia"/>
        </w:rPr>
        <w:t>９</w:t>
      </w:r>
      <w:r w:rsidR="00010AE4" w:rsidRPr="00FE7D65">
        <w:rPr>
          <w:rFonts w:ascii="ＭＳ 明朝" w:hAnsi="ＭＳ 明朝" w:hint="eastAsia"/>
        </w:rPr>
        <w:t>月</w:t>
      </w:r>
      <w:r w:rsidR="00E45D2F">
        <w:rPr>
          <w:rFonts w:ascii="ＭＳ 明朝" w:hAnsi="ＭＳ 明朝" w:hint="eastAsia"/>
        </w:rPr>
        <w:t>16</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E45D2F">
        <w:rPr>
          <w:rFonts w:ascii="ＭＳ 明朝" w:hAnsi="ＭＳ 明朝" w:hint="eastAsia"/>
        </w:rPr>
        <w:t>10</w:t>
      </w:r>
      <w:r w:rsidR="00010AE4" w:rsidRPr="00FE7D65">
        <w:rPr>
          <w:rFonts w:ascii="ＭＳ 明朝" w:hAnsi="ＭＳ 明朝" w:hint="eastAsia"/>
        </w:rPr>
        <w:t>月</w:t>
      </w:r>
      <w:r w:rsidR="00E45D2F">
        <w:rPr>
          <w:rFonts w:ascii="ＭＳ 明朝" w:hAnsi="ＭＳ 明朝" w:hint="eastAsia"/>
        </w:rPr>
        <w:t>17</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t>東大阪市市長公室広報広聴室市政情報相談課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220E2"/>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2F42EC"/>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4862-8FA2-47B3-A090-95520508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3</cp:revision>
  <cp:lastPrinted>2021-04-15T03:03:00Z</cp:lastPrinted>
  <dcterms:created xsi:type="dcterms:W3CDTF">2022-09-13T08:29:00Z</dcterms:created>
  <dcterms:modified xsi:type="dcterms:W3CDTF">2022-09-14T07:06:00Z</dcterms:modified>
</cp:coreProperties>
</file>