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502"/>
        <w:gridCol w:w="8564"/>
      </w:tblGrid>
      <w:tr w:rsidR="00553A03" w:rsidRPr="00553A03" w:rsidTr="00553A03">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8"/>
                <w:szCs w:val="28"/>
                <w:u w:val="single"/>
              </w:rPr>
            </w:pPr>
            <w:r w:rsidRPr="00553A03">
              <w:rPr>
                <w:rFonts w:ascii="Meiryo UI" w:eastAsia="Meiryo UI" w:hAnsi="Meiryo UI" w:cs="ＭＳ Ｐゴシック" w:hint="eastAsia"/>
                <w:b/>
                <w:bCs/>
                <w:kern w:val="0"/>
                <w:sz w:val="28"/>
                <w:szCs w:val="28"/>
                <w:u w:val="single"/>
              </w:rPr>
              <w:t xml:space="preserve">学校経営推進費　事業計画書 </w:t>
            </w:r>
          </w:p>
        </w:tc>
      </w:tr>
      <w:tr w:rsidR="00553A03" w:rsidRPr="00553A03" w:rsidTr="005D7453">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１．事業計画の概要</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大阪府立豊中高等学校能勢分校</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取り組む課題</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Ｃ 授業改善への支援（生徒の学力の充実）</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評価指標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①：全国的な学力コンクールでの顕彰</w:t>
            </w:r>
          </w:p>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②：生徒と外部人材（企業・行政・学校等）との接点数</w:t>
            </w:r>
          </w:p>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③：生徒－地域住民連携型ワークショップの実施回数</w:t>
            </w:r>
          </w:p>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④：学校教育自己診断（生徒）の項目「学ぶ意欲」「地域課題解決」の肯定回答率</w:t>
            </w:r>
          </w:p>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⑤：外部機関の学力生活実態調査における学力および学習習慣の結果</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 xml:space="preserve">　計画名</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Tera</w:t>
            </w:r>
            <w:r w:rsidRPr="00553A03">
              <w:rPr>
                <w:rFonts w:ascii="ＭＳ ゴシック" w:eastAsia="ＭＳ ゴシック" w:hAnsi="ＭＳ ゴシック" w:cs="ＭＳ Ｐゴシック" w:hint="eastAsia"/>
                <w:bCs/>
                <w:kern w:val="0"/>
                <w:sz w:val="20"/>
                <w:szCs w:val="20"/>
                <w:u w:val="single"/>
              </w:rPr>
              <w:t>co</w:t>
            </w:r>
            <w:r w:rsidRPr="00553A03">
              <w:rPr>
                <w:rFonts w:ascii="ＭＳ ゴシック" w:eastAsia="ＭＳ ゴシック" w:hAnsi="ＭＳ ゴシック" w:cs="ＭＳ Ｐゴシック" w:hint="eastAsia"/>
                <w:kern w:val="0"/>
                <w:sz w:val="20"/>
                <w:szCs w:val="20"/>
              </w:rPr>
              <w:t>ya Nose Japan</w:t>
            </w:r>
          </w:p>
          <w:p w:rsidR="00553A03" w:rsidRPr="00553A03" w:rsidRDefault="00553A03" w:rsidP="00553A03">
            <w:pPr>
              <w:widowControl/>
              <w:spacing w:line="280" w:lineRule="exact"/>
              <w:ind w:leftChars="92" w:left="193"/>
              <w:jc w:val="lef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 xml:space="preserve"> ～世代や国を超えた学び合いによるアクティブラーニングの実現～</w:t>
            </w:r>
          </w:p>
        </w:tc>
      </w:tr>
      <w:tr w:rsidR="00553A03" w:rsidRPr="00553A03" w:rsidTr="005D7453">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２．事業計画の具体的内容</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学校経営計画の</w:t>
            </w:r>
          </w:p>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Default="00553A03" w:rsidP="00553A0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553A03">
              <w:rPr>
                <w:rFonts w:ascii="ＭＳ ゴシック" w:eastAsia="ＭＳ ゴシック" w:hAnsi="ＭＳ ゴシック" w:cs="ＭＳ Ｐゴシック" w:hint="eastAsia"/>
                <w:kern w:val="0"/>
                <w:sz w:val="20"/>
                <w:szCs w:val="20"/>
              </w:rPr>
              <w:t>個に応じた学力の定着と希望進路実現</w:t>
            </w:r>
          </w:p>
          <w:p w:rsidR="00553A03" w:rsidRDefault="00553A03" w:rsidP="00553A0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D74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主体的・能動的な学習の促進</w:t>
            </w:r>
          </w:p>
          <w:p w:rsidR="00553A03" w:rsidRDefault="00553A03" w:rsidP="00553A03">
            <w:pPr>
              <w:widowControl/>
              <w:spacing w:line="280" w:lineRule="exact"/>
              <w:ind w:leftChars="134" w:left="617" w:hangingChars="168" w:hanging="33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生徒が１人１台端末を利活用できる環境を整備するとともに、ICT機器やグループウェアの活用により、学校でも家庭でも学習を習慣化する仕組みを構築する。</w:t>
            </w:r>
          </w:p>
          <w:p w:rsidR="00553A03" w:rsidRDefault="00553A03" w:rsidP="00553A03">
            <w:pPr>
              <w:widowControl/>
              <w:spacing w:line="280" w:lineRule="exac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 xml:space="preserve">　</w:t>
            </w:r>
            <w:r w:rsidRPr="00553A03">
              <w:rPr>
                <w:rFonts w:ascii="ＭＳ ゴシック" w:eastAsia="ＭＳ ゴシック" w:hAnsi="ＭＳ ゴシック" w:cs="ＭＳ Ｐゴシック" w:hint="eastAsia"/>
                <w:kern w:val="0"/>
                <w:sz w:val="20"/>
                <w:szCs w:val="20"/>
              </w:rPr>
              <w:t>「挑戦」「協働」「創造」できる力の醸成</w:t>
            </w:r>
          </w:p>
          <w:p w:rsidR="00553A03" w:rsidRDefault="00553A03" w:rsidP="00553A0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D7453">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持続可能な未来社会の実現に向けて新しい価値を生み出す力の育成</w:t>
            </w:r>
          </w:p>
          <w:p w:rsidR="00553A03" w:rsidRDefault="00553A03" w:rsidP="00553A03">
            <w:pPr>
              <w:widowControl/>
              <w:spacing w:line="280" w:lineRule="exact"/>
              <w:ind w:leftChars="134" w:left="617" w:hangingChars="168" w:hanging="33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ユネスコスクールのネットワークや国際協力団体・海外姉妹校等との交流により、多文化共生意識の醸成やSDGs教育の充実を図る。</w:t>
            </w:r>
          </w:p>
          <w:p w:rsidR="00553A03" w:rsidRDefault="00553A03" w:rsidP="00553A03">
            <w:pPr>
              <w:widowControl/>
              <w:spacing w:line="280" w:lineRule="exact"/>
              <w:ind w:leftChars="134" w:left="617" w:hangingChars="168" w:hanging="33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グローバルな視点から地域課題を捉え、新たな解決策や新たな価値を生み出す力を育む。</w:t>
            </w:r>
          </w:p>
          <w:p w:rsidR="00553A03" w:rsidRDefault="00553A03" w:rsidP="00553A0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553A03">
              <w:rPr>
                <w:rFonts w:ascii="ＭＳ ゴシック" w:eastAsia="ＭＳ ゴシック" w:hAnsi="ＭＳ ゴシック" w:cs="ＭＳ Ｐゴシック" w:hint="eastAsia"/>
                <w:kern w:val="0"/>
                <w:sz w:val="20"/>
                <w:szCs w:val="20"/>
              </w:rPr>
              <w:t>地域との協働による教育活動の磨き込み</w:t>
            </w:r>
          </w:p>
          <w:p w:rsidR="00553A03" w:rsidRDefault="00553A03" w:rsidP="00553A0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D74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地域との協働による課題探究の実践</w:t>
            </w:r>
          </w:p>
          <w:p w:rsidR="00553A03" w:rsidRPr="00553A03" w:rsidRDefault="00553A03" w:rsidP="00553A03">
            <w:pPr>
              <w:widowControl/>
              <w:spacing w:line="280" w:lineRule="exact"/>
              <w:ind w:leftChars="134" w:left="617" w:hangingChars="168" w:hanging="33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近隣の大学や関係機関、行政、地域団体・企業等との協働により、地域課題を自分ごとと捉え、正解のない課題に向き合う探究学習を深化させる。</w:t>
            </w:r>
          </w:p>
        </w:tc>
      </w:tr>
      <w:tr w:rsidR="00553A03" w:rsidRPr="00553A03" w:rsidTr="005D7453">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Default="00553A03" w:rsidP="00553A03">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「Tera</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ya Nose Japan」</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略称：TNJ</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は、能勢分校が学びの連携拠点となり、世代や国を超えて学び合う機会を提供することを通じて、関わるすべての人における主体的・対話的で深い学びを促進する事業の呼称である。コンセプトは、３つのCo</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nnect：つながる」「</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mmunicate：つたえる」「</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llaborate：ともにやる」</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553A03">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具体的には、生徒や地域住民がいつでも利用できる共創空間</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ラウンジ</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を校内に設置し、探究活動、ワークショップ、国内・海外交流、外部人材講演、自己研鑽できる場を提供。学びの連携拠点校としての機能・役割を果たすことで、地域とのさらなる信頼醸成に加え、「SDGｓ未来都市」である能勢町の持続可能なまちづくりに貢献する。</w:t>
            </w:r>
          </w:p>
          <w:p w:rsidR="00553A03" w:rsidRDefault="00553A03" w:rsidP="00553A03">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本事業を通じて、下記３点の実現をめざす。</w:t>
            </w:r>
          </w:p>
          <w:p w:rsidR="00553A03" w:rsidRDefault="00553A03" w:rsidP="00553A03">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①</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＜生徒＞主体的な学びを通じた、「課題設定・解決力」「協働して活動する力」「やり抜く力」の習得</w:t>
            </w:r>
          </w:p>
          <w:p w:rsidR="00553A03" w:rsidRDefault="00553A03" w:rsidP="00553A03">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主体的に仲間や地域住民と共に学び、地域における本質的な課題を捉え、ねばり強く課題探究を続ける</w:t>
            </w:r>
          </w:p>
          <w:p w:rsidR="00553A03" w:rsidRDefault="00553A03" w:rsidP="00553A03">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②</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＜教員＞地域との協働による「実践体験型PBLプログラム」の開発と実践</w:t>
            </w:r>
          </w:p>
          <w:p w:rsidR="00553A03" w:rsidRDefault="00553A03" w:rsidP="00553A03">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地域の企業や団体、行政が抱えている現実課題に対して、一緒になって解決を試みるプログラムを確立する</w:t>
            </w:r>
          </w:p>
          <w:p w:rsidR="00553A03" w:rsidRDefault="00553A03" w:rsidP="00553A03">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③</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＜地域住民＞学びを通じた生活の質の向上、企業活動の加速、児童・生徒の新たな発見</w:t>
            </w:r>
          </w:p>
          <w:p w:rsidR="00553A03" w:rsidRPr="00553A03" w:rsidRDefault="00553A03" w:rsidP="00553A03">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蓄積した知識・技能や地域の文化を継承・還元するとともに、新たな学びの機会を通じて地域住民のQOL向上や企業活動の活性化、児童・生徒の新たな気づきを導出する</w:t>
            </w:r>
          </w:p>
        </w:tc>
      </w:tr>
      <w:tr w:rsidR="00553A03" w:rsidRPr="00553A03" w:rsidTr="005D7453">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lastRenderedPageBreak/>
              <w:t>取組みの概要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整備する</w:t>
            </w:r>
          </w:p>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Default="00553A03" w:rsidP="00553A03">
            <w:pPr>
              <w:widowControl/>
              <w:spacing w:line="280" w:lineRule="exact"/>
              <w:ind w:left="336" w:hangingChars="168" w:hanging="33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会議室のリノベーションに係る設備・物品一式</w:t>
            </w:r>
          </w:p>
          <w:p w:rsidR="00553A03" w:rsidRP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キャスター付きワークテーブル、ミーティングチェア、移動式ホワイトボード</w:t>
            </w:r>
          </w:p>
          <w:p w:rsidR="00553A03" w:rsidRP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天井・壁・床の改装、窓際カウンターテーブル設置</w:t>
            </w:r>
          </w:p>
          <w:p w:rsidR="00553A03" w:rsidRP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大型スクリーン、プロジェクター、広角カメラ、集音マイク、壁面ホワイトボード</w:t>
            </w:r>
          </w:p>
        </w:tc>
      </w:tr>
      <w:tr w:rsidR="00553A03" w:rsidRPr="00553A03" w:rsidTr="005D7453">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取組内容</w:t>
            </w: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能勢町の地域住民と能勢分校の生徒が能勢分校の地で共に学び合う場「能勢町版寺子屋」の企画・開発</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本校の後援団体である「能勢の高校を応援する会」と連携して実施</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地域との連携による教育プログラム開発に向けた「地域協働コンソーシアム」を立ち上げ、持続可能な能勢・豊能地域の創り手育成に資する教育活動の検討を開始。</w:t>
            </w:r>
          </w:p>
          <w:p w:rsidR="00553A03" w:rsidRP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地元自治体および地元団体や企業と連携を密にし、グローバルな視点をもって地域の課題により深く切り込む”能勢ならではの”課題探究活動を開始。</w:t>
            </w:r>
          </w:p>
        </w:tc>
      </w:tr>
      <w:tr w:rsidR="00553A03" w:rsidRPr="00553A03" w:rsidTr="005D7453">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LHRの授業および放課後学習を中心に学年や世代を超えた学び合いの環境を構築する。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学校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教職員および生徒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と「能勢の高校を応援する会」との連携による「能勢町版寺子屋」を年間２回以上実施</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語学・健康・環境等</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「地域協働コンソーシアム」のコアメンバーとともに、実践体験型PBLプログラムである「能勢の地域魅力化PBL」を共同開発する。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姉妹校であるアスンタ高校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マレーシア</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と共に、ICTを活用したオンライン交流学習の企画に着手する。</w:t>
            </w:r>
          </w:p>
          <w:p w:rsidR="00553A03" w:rsidRPr="00553A03" w:rsidRDefault="00553A03" w:rsidP="00553A03">
            <w:pPr>
              <w:pStyle w:val="a7"/>
              <w:widowControl/>
              <w:numPr>
                <w:ilvl w:val="0"/>
                <w:numId w:val="3"/>
              </w:numPr>
              <w:spacing w:line="280" w:lineRule="exact"/>
              <w:ind w:leftChars="0" w:left="903"/>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本件に係る取組みと成果を地元自治体に向けて報告会等を通じて発信する。</w:t>
            </w:r>
          </w:p>
        </w:tc>
      </w:tr>
      <w:tr w:rsidR="00553A03" w:rsidRPr="00553A03" w:rsidTr="005D7453">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Google ClassroomやJamboard等のアプリケーションを活用して、相互の学び合いを加速させる。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学校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教職員および生徒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と「能勢の高校を応援する会」との連携による「能勢町版寺子屋」について、遠隔地とのオンライン接続を交えて年間３回以上実施する。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「地域協働コンソーシアム」のコアメンバーとともに、「能勢の地域魅力化PBL」を本校の地域魅力化・ユネスコクラブの活動で実践する。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姉妹校であるアスンタ高校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マレーシア</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との協働によるオンライン交流学習を年間１回以上実施する。</w:t>
            </w:r>
          </w:p>
          <w:p w:rsidR="00553A03" w:rsidRPr="00553A03" w:rsidRDefault="00553A03" w:rsidP="00553A03">
            <w:pPr>
              <w:pStyle w:val="a7"/>
              <w:widowControl/>
              <w:numPr>
                <w:ilvl w:val="0"/>
                <w:numId w:val="3"/>
              </w:numPr>
              <w:spacing w:line="280" w:lineRule="exact"/>
              <w:ind w:leftChars="0" w:left="903"/>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本件に係る取組みと成果を府立学校および地元・周辺自治体に向けて報告会等を通じて発信する。</w:t>
            </w:r>
          </w:p>
        </w:tc>
      </w:tr>
      <w:tr w:rsidR="00553A03" w:rsidRPr="00553A03" w:rsidTr="005D7453">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Google ClassroomやJamboard等のアプリケーションを使いこなし、遠隔地との学び合いに応用する。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学校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教職員および生徒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と「能勢の高校を応援する会」との連携による「能勢町版寺子屋」について、遠隔地とのオンライン接続を交えて年間４回以上実施する。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「地域協働コンソーシアム」を拡大するとともに、「能勢の地域魅力化PBL」をブラッシュアップし、地域魅力化・ユネスコクラブの顕著な活動成果につなげる。</w:t>
            </w:r>
          </w:p>
          <w:p w:rsidR="00553A03" w:rsidRDefault="00553A03" w:rsidP="00553A03">
            <w:pPr>
              <w:pStyle w:val="a7"/>
              <w:widowControl/>
              <w:numPr>
                <w:ilvl w:val="0"/>
                <w:numId w:val="1"/>
              </w:numPr>
              <w:spacing w:line="280" w:lineRule="exact"/>
              <w:ind w:leftChars="0" w:left="336" w:hanging="22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姉妹校であるアスンタ高校</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マレーシア</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との常時接続によるシームレスな学び合いや交流の空間を構築する。</w:t>
            </w:r>
          </w:p>
          <w:p w:rsidR="00553A03" w:rsidRPr="00553A03" w:rsidRDefault="00553A03" w:rsidP="00553A03">
            <w:pPr>
              <w:pStyle w:val="a7"/>
              <w:widowControl/>
              <w:numPr>
                <w:ilvl w:val="0"/>
                <w:numId w:val="3"/>
              </w:numPr>
              <w:spacing w:line="280" w:lineRule="exact"/>
              <w:ind w:leftChars="0" w:left="903"/>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本件に対する教育関係者や報道機関等からの視察・見学の受入れを年間１回以上実施する。</w:t>
            </w:r>
          </w:p>
        </w:tc>
      </w:tr>
      <w:tr w:rsidR="00553A03" w:rsidRPr="00553A03" w:rsidTr="005D7453">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取組みの</w:t>
            </w:r>
          </w:p>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9465AE">
            <w:pPr>
              <w:widowControl/>
              <w:spacing w:line="280" w:lineRule="exact"/>
              <w:ind w:left="902" w:hangingChars="451" w:hanging="902"/>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主</w:t>
            </w:r>
            <w:r>
              <w:rPr>
                <w:rFonts w:ascii="ＭＳ ゴシック" w:eastAsia="ＭＳ ゴシック" w:hAnsi="ＭＳ ゴシック" w:cs="ＭＳ Ｐゴシック" w:hint="eastAsia"/>
                <w:kern w:val="0"/>
                <w:sz w:val="20"/>
                <w:szCs w:val="20"/>
              </w:rPr>
              <w:t xml:space="preserve">　</w:t>
            </w:r>
            <w:r w:rsidRPr="00553A03">
              <w:rPr>
                <w:rFonts w:ascii="ＭＳ ゴシック" w:eastAsia="ＭＳ ゴシック" w:hAnsi="ＭＳ ゴシック" w:cs="ＭＳ Ｐゴシック" w:hint="eastAsia"/>
                <w:kern w:val="0"/>
                <w:sz w:val="20"/>
                <w:szCs w:val="20"/>
              </w:rPr>
              <w:t>担：</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グローカル推進委員会</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准校長・教頭・首席・学年主任・有志参加者５名</w:t>
            </w:r>
            <w:r>
              <w:rPr>
                <w:rFonts w:ascii="ＭＳ ゴシック" w:eastAsia="ＭＳ ゴシック" w:hAnsi="ＭＳ ゴシック" w:cs="ＭＳ Ｐゴシック" w:hint="eastAsia"/>
                <w:kern w:val="0"/>
                <w:sz w:val="20"/>
                <w:szCs w:val="20"/>
              </w:rPr>
              <w:t>）</w:t>
            </w:r>
          </w:p>
          <w:p w:rsidR="00553A03" w:rsidRPr="00553A03" w:rsidRDefault="00553A03" w:rsidP="009465AE">
            <w:pPr>
              <w:widowControl/>
              <w:spacing w:line="280" w:lineRule="exact"/>
              <w:ind w:left="902" w:hangingChars="451" w:hanging="902"/>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全教員、能勢の高校を応援する会</w:t>
            </w:r>
          </w:p>
        </w:tc>
      </w:tr>
      <w:tr w:rsidR="00553A03" w:rsidRPr="00553A03" w:rsidTr="005D7453">
        <w:trPr>
          <w:trHeight w:val="315"/>
        </w:trPr>
        <w:tc>
          <w:tcPr>
            <w:tcW w:w="1131"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lastRenderedPageBreak/>
              <w:t>成果の検証方法</w:t>
            </w:r>
          </w:p>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と評価指標</w:t>
            </w: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全国的な学力コンクールでの顕彰【グローカルハイスクールミーティング</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文部科学省</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等のコンクールで金賞受賞】</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生徒と外部人材</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企業・団体・学校等</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との接点数【20組織以上】</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生徒－地域住民連携型ワークショップの実施回数【２回】</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の項目「学ぶ意欲が高まった」の肯定回答率【60％】、「地域課題の解決につながっている」の肯定回答率【60％】</w:t>
            </w:r>
          </w:p>
          <w:p w:rsidR="00553A03" w:rsidRP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外部機関の学力生活実態調査における学力および学習習慣の結果【学力平均Ｃ２以上、学習習慣平均Ｃ２以上】</w:t>
            </w:r>
          </w:p>
        </w:tc>
      </w:tr>
      <w:tr w:rsidR="00553A03" w:rsidRPr="00553A03" w:rsidTr="005D7453">
        <w:trPr>
          <w:trHeight w:val="315"/>
        </w:trPr>
        <w:tc>
          <w:tcPr>
            <w:tcW w:w="1131"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全国的な学力コンクールでの顕彰【グローカルハイスクールミーティング</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文部科学省</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等のコンクールで優秀賞受賞】</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生徒と外部人材</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企業・団体・学校等</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との接点数【30組織以上</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対前年＋10組織</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生徒－地域住民連携型ワークショップの実施回数【３回</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対前年＋１回</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の項目「学ぶ意欲が高まった」の肯定回答率【70％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】、「地域課題の解決につながっている」の肯定回答率【70％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P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外部機関の学力生活実態調査における学力および学習習慣の結果【学力平均Ｃ１以上、学習習慣平均Ｃ１以上</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対前年＋１ランク</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tc>
      </w:tr>
      <w:tr w:rsidR="00553A03" w:rsidRPr="00553A03" w:rsidTr="005D7453">
        <w:trPr>
          <w:trHeight w:val="315"/>
        </w:trPr>
        <w:tc>
          <w:tcPr>
            <w:tcW w:w="1131"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553A03" w:rsidRPr="00553A03" w:rsidRDefault="00553A03" w:rsidP="00553A03">
            <w:pPr>
              <w:widowControl/>
              <w:spacing w:line="280" w:lineRule="exact"/>
              <w:jc w:val="left"/>
              <w:rPr>
                <w:rFonts w:ascii="Meiryo UI" w:eastAsia="Meiryo UI" w:hAnsi="Meiryo UI" w:cs="ＭＳ Ｐゴシック"/>
                <w:b/>
                <w:bCs/>
                <w:kern w:val="0"/>
                <w:sz w:val="20"/>
                <w:szCs w:val="20"/>
              </w:rPr>
            </w:pPr>
          </w:p>
        </w:tc>
        <w:tc>
          <w:tcPr>
            <w:tcW w:w="502"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553A03" w:rsidRPr="00553A03" w:rsidRDefault="00553A03" w:rsidP="00553A03">
            <w:pPr>
              <w:widowControl/>
              <w:spacing w:line="280" w:lineRule="exact"/>
              <w:jc w:val="center"/>
              <w:rPr>
                <w:rFonts w:ascii="Meiryo UI" w:eastAsia="Meiryo UI" w:hAnsi="Meiryo UI" w:cs="ＭＳ Ｐゴシック"/>
                <w:b/>
                <w:bCs/>
                <w:kern w:val="0"/>
                <w:sz w:val="20"/>
                <w:szCs w:val="20"/>
              </w:rPr>
            </w:pPr>
            <w:r w:rsidRPr="00553A03">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全国的な学力コンクールでの顕彰【グローカルハイスクールミーティング</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文部科学省</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等のコンクールで最優秀賞受賞】</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生徒と外部人材</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企業・団体・学校等</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との接点数【40組織以上</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対前年＋10組織</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生徒－地域住民連携型ワークショップの実施回数【４回</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対前年＋１回</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Default="00553A03"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の項目「学ぶ意欲が高まった」の肯定回答率【80％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】、「地域課題の解決につながっている」の肯定回答率【80％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対前年＋10％</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rsidR="00553A03" w:rsidRPr="00553A03" w:rsidRDefault="009465AE" w:rsidP="009465AE">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553A03" w:rsidRPr="00553A03">
              <w:rPr>
                <w:rFonts w:ascii="ＭＳ ゴシック" w:eastAsia="ＭＳ ゴシック" w:hAnsi="ＭＳ ゴシック" w:cs="ＭＳ Ｐゴシック" w:hint="eastAsia"/>
                <w:kern w:val="0"/>
                <w:sz w:val="20"/>
                <w:szCs w:val="20"/>
              </w:rPr>
              <w:t>外部機関の学力生活実態調査における学力および学習習慣の結果【学力平均Ｂ３以上、学習習慣平均Ｂ３以上</w:t>
            </w:r>
            <w:r w:rsidR="00553A03">
              <w:rPr>
                <w:rFonts w:ascii="ＭＳ ゴシック" w:eastAsia="ＭＳ ゴシック" w:hAnsi="ＭＳ ゴシック" w:cs="ＭＳ Ｐゴシック" w:hint="eastAsia"/>
                <w:kern w:val="0"/>
                <w:sz w:val="20"/>
                <w:szCs w:val="20"/>
              </w:rPr>
              <w:t>（</w:t>
            </w:r>
            <w:r w:rsidR="00553A03" w:rsidRPr="00553A03">
              <w:rPr>
                <w:rFonts w:ascii="ＭＳ ゴシック" w:eastAsia="ＭＳ ゴシック" w:hAnsi="ＭＳ ゴシック" w:cs="ＭＳ Ｐゴシック" w:hint="eastAsia"/>
                <w:kern w:val="0"/>
                <w:sz w:val="20"/>
                <w:szCs w:val="20"/>
              </w:rPr>
              <w:t>対前年＋１ランク</w:t>
            </w:r>
            <w:r w:rsidR="00553A03">
              <w:rPr>
                <w:rFonts w:ascii="ＭＳ ゴシック" w:eastAsia="ＭＳ ゴシック" w:hAnsi="ＭＳ ゴシック" w:cs="ＭＳ Ｐゴシック" w:hint="eastAsia"/>
                <w:kern w:val="0"/>
                <w:sz w:val="20"/>
                <w:szCs w:val="20"/>
              </w:rPr>
              <w:t>）</w:t>
            </w:r>
            <w:r w:rsidR="00553A03" w:rsidRPr="00553A03">
              <w:rPr>
                <w:rFonts w:ascii="ＭＳ ゴシック" w:eastAsia="ＭＳ ゴシック" w:hAnsi="ＭＳ ゴシック" w:cs="ＭＳ Ｐゴシック" w:hint="eastAsia"/>
                <w:kern w:val="0"/>
                <w:sz w:val="20"/>
                <w:szCs w:val="20"/>
              </w:rPr>
              <w:t>】</w:t>
            </w:r>
          </w:p>
        </w:tc>
      </w:tr>
    </w:tbl>
    <w:p w:rsidR="00982AD8" w:rsidRPr="00553A03" w:rsidRDefault="00982AD8">
      <w:bookmarkStart w:id="0" w:name="_GoBack"/>
      <w:bookmarkEnd w:id="0"/>
    </w:p>
    <w:sectPr w:rsidR="00982AD8" w:rsidRPr="00553A03" w:rsidSect="00553A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03" w:rsidRDefault="00553A03" w:rsidP="00553A03">
      <w:r>
        <w:separator/>
      </w:r>
    </w:p>
  </w:endnote>
  <w:endnote w:type="continuationSeparator" w:id="0">
    <w:p w:rsidR="00553A03" w:rsidRDefault="00553A03" w:rsidP="0055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03" w:rsidRDefault="00553A03" w:rsidP="00553A03">
      <w:r>
        <w:separator/>
      </w:r>
    </w:p>
  </w:footnote>
  <w:footnote w:type="continuationSeparator" w:id="0">
    <w:p w:rsidR="00553A03" w:rsidRDefault="00553A03" w:rsidP="0055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A27CE"/>
    <w:multiLevelType w:val="hybridMultilevel"/>
    <w:tmpl w:val="AE5481A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42272"/>
    <w:multiLevelType w:val="hybridMultilevel"/>
    <w:tmpl w:val="6CF208C0"/>
    <w:lvl w:ilvl="0" w:tplc="7E981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0352C1"/>
    <w:multiLevelType w:val="hybridMultilevel"/>
    <w:tmpl w:val="825C9032"/>
    <w:lvl w:ilvl="0" w:tplc="DC5A106C">
      <w:start w:val="5"/>
      <w:numFmt w:val="bullet"/>
      <w:lvlText w:val="・"/>
      <w:lvlJc w:val="left"/>
      <w:pPr>
        <w:ind w:left="5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D8"/>
    <w:rsid w:val="000678D8"/>
    <w:rsid w:val="00553A03"/>
    <w:rsid w:val="005D7453"/>
    <w:rsid w:val="009465AE"/>
    <w:rsid w:val="0098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54AF2"/>
  <w15:chartTrackingRefBased/>
  <w15:docId w15:val="{A2A5A22F-B00B-4676-AC75-21F12BC4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A03"/>
    <w:pPr>
      <w:tabs>
        <w:tab w:val="center" w:pos="4252"/>
        <w:tab w:val="right" w:pos="8504"/>
      </w:tabs>
      <w:snapToGrid w:val="0"/>
    </w:pPr>
  </w:style>
  <w:style w:type="character" w:customStyle="1" w:styleId="a4">
    <w:name w:val="ヘッダー (文字)"/>
    <w:basedOn w:val="a0"/>
    <w:link w:val="a3"/>
    <w:uiPriority w:val="99"/>
    <w:rsid w:val="00553A03"/>
  </w:style>
  <w:style w:type="paragraph" w:styleId="a5">
    <w:name w:val="footer"/>
    <w:basedOn w:val="a"/>
    <w:link w:val="a6"/>
    <w:uiPriority w:val="99"/>
    <w:unhideWhenUsed/>
    <w:rsid w:val="00553A03"/>
    <w:pPr>
      <w:tabs>
        <w:tab w:val="center" w:pos="4252"/>
        <w:tab w:val="right" w:pos="8504"/>
      </w:tabs>
      <w:snapToGrid w:val="0"/>
    </w:pPr>
  </w:style>
  <w:style w:type="character" w:customStyle="1" w:styleId="a6">
    <w:name w:val="フッター (文字)"/>
    <w:basedOn w:val="a0"/>
    <w:link w:val="a5"/>
    <w:uiPriority w:val="99"/>
    <w:rsid w:val="00553A03"/>
  </w:style>
  <w:style w:type="paragraph" w:styleId="a7">
    <w:name w:val="List Paragraph"/>
    <w:basedOn w:val="a"/>
    <w:uiPriority w:val="34"/>
    <w:qFormat/>
    <w:rsid w:val="00553A03"/>
    <w:pPr>
      <w:ind w:leftChars="400" w:left="840"/>
    </w:pPr>
  </w:style>
  <w:style w:type="paragraph" w:styleId="a8">
    <w:name w:val="Balloon Text"/>
    <w:basedOn w:val="a"/>
    <w:link w:val="a9"/>
    <w:uiPriority w:val="99"/>
    <w:semiHidden/>
    <w:unhideWhenUsed/>
    <w:rsid w:val="005D7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3</cp:revision>
  <cp:lastPrinted>2023-03-02T04:56:00Z</cp:lastPrinted>
  <dcterms:created xsi:type="dcterms:W3CDTF">2022-11-11T11:45:00Z</dcterms:created>
  <dcterms:modified xsi:type="dcterms:W3CDTF">2023-03-02T04:56:00Z</dcterms:modified>
</cp:coreProperties>
</file>