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6B8D"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8DF75"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FD7D8"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A669"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w:t>
      </w:r>
      <w:bookmarkStart w:id="0" w:name="_GoBack"/>
      <w:bookmarkEnd w:id="0"/>
      <w:r w:rsidR="003151BB" w:rsidRPr="00CD3451">
        <w:rPr>
          <w:rFonts w:ascii="HG丸ｺﾞｼｯｸM-PRO" w:eastAsia="HG丸ｺﾞｼｯｸM-PRO" w:hAnsi="HG丸ｺﾞｼｯｸM-PRO" w:hint="eastAsia"/>
          <w:sz w:val="32"/>
          <w:szCs w:val="36"/>
        </w:rPr>
        <w:t>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D05C1"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4C55ED"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4C55ED"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C7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4C55ED">
        <w:rPr>
          <w:rFonts w:ascii="HG丸ｺﾞｼｯｸM-PRO" w:eastAsia="HG丸ｺﾞｼｯｸM-PRO" w:hAnsi="HG丸ｺﾞｼｯｸM-PRO" w:hint="eastAsia"/>
          <w:b/>
          <w:color w:val="000000" w:themeColor="text1"/>
          <w:sz w:val="22"/>
        </w:rPr>
        <w:t>１１</w:t>
      </w:r>
      <w:r w:rsidR="001F5F06">
        <w:rPr>
          <w:rFonts w:ascii="HG丸ｺﾞｼｯｸM-PRO" w:eastAsia="HG丸ｺﾞｼｯｸM-PRO" w:hAnsi="HG丸ｺﾞｼｯｸM-PRO" w:hint="eastAsia"/>
          <w:b/>
          <w:color w:val="000000" w:themeColor="text1"/>
          <w:sz w:val="22"/>
        </w:rPr>
        <w:t>月</w:t>
      </w:r>
      <w:r w:rsidR="004C55ED">
        <w:rPr>
          <w:rFonts w:ascii="HG丸ｺﾞｼｯｸM-PRO" w:eastAsia="HG丸ｺﾞｼｯｸM-PRO" w:hAnsi="HG丸ｺﾞｼｯｸM-PRO" w:hint="eastAsia"/>
          <w:b/>
          <w:color w:val="000000" w:themeColor="text1"/>
          <w:sz w:val="22"/>
        </w:rPr>
        <w:t>１９日（金）　～　令和３年１２</w:t>
      </w:r>
      <w:r w:rsidR="00C26C4D" w:rsidRPr="0077297B">
        <w:rPr>
          <w:rFonts w:ascii="HG丸ｺﾞｼｯｸM-PRO" w:eastAsia="HG丸ｺﾞｼｯｸM-PRO" w:hAnsi="HG丸ｺﾞｼｯｸM-PRO" w:hint="eastAsia"/>
          <w:b/>
          <w:color w:val="000000" w:themeColor="text1"/>
          <w:sz w:val="22"/>
        </w:rPr>
        <w:t>月</w:t>
      </w:r>
      <w:r w:rsidR="004C55ED">
        <w:rPr>
          <w:rFonts w:ascii="HG丸ｺﾞｼｯｸM-PRO" w:eastAsia="HG丸ｺﾞｼｯｸM-PRO" w:hAnsi="HG丸ｺﾞｼｯｸM-PRO" w:hint="eastAsia"/>
          <w:b/>
          <w:color w:val="000000" w:themeColor="text1"/>
          <w:sz w:val="22"/>
        </w:rPr>
        <w:t>１５日（水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4C55ED">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4C55ED">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4C55ED">
        <w:rPr>
          <w:rFonts w:ascii="HG丸ｺﾞｼｯｸM-PRO" w:eastAsia="HG丸ｺﾞｼｯｸM-PRO" w:hAnsi="HG丸ｺﾞｼｯｸM-PRO" w:hint="eastAsia"/>
          <w:b/>
          <w:color w:val="000000" w:themeColor="text1"/>
          <w:sz w:val="22"/>
        </w:rPr>
        <w:t>金</w:t>
      </w:r>
      <w:r w:rsidR="002D514E" w:rsidRPr="0077297B">
        <w:rPr>
          <w:rFonts w:ascii="HG丸ｺﾞｼｯｸM-PRO" w:eastAsia="HG丸ｺﾞｼｯｸM-PRO" w:hAnsi="HG丸ｺﾞｼｯｸM-PRO" w:hint="eastAsia"/>
          <w:b/>
          <w:color w:val="000000" w:themeColor="text1"/>
          <w:sz w:val="22"/>
        </w:rPr>
        <w:t>）</w:t>
      </w:r>
      <w:r w:rsidR="004C55ED">
        <w:rPr>
          <w:rFonts w:ascii="HG丸ｺﾞｼｯｸM-PRO" w:eastAsia="HG丸ｺﾞｼｯｸM-PRO" w:hAnsi="HG丸ｺﾞｼｯｸM-PRO" w:hint="eastAsia"/>
          <w:b/>
          <w:color w:val="000000" w:themeColor="text1"/>
          <w:sz w:val="22"/>
        </w:rPr>
        <w:t>もしくは　令和３年１２月２７日（月</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4C55ED">
        <w:rPr>
          <w:rFonts w:ascii="HG丸ｺﾞｼｯｸM-PRO" w:eastAsia="HG丸ｺﾞｼｯｸM-PRO" w:hAnsi="HG丸ｺﾞｼｯｸM-PRO" w:hint="eastAsia"/>
          <w:b/>
          <w:color w:val="000000" w:themeColor="text1"/>
          <w:sz w:val="22"/>
        </w:rPr>
        <w:t>令和４年１</w:t>
      </w:r>
      <w:r w:rsidR="00C26C4D" w:rsidRPr="0077297B">
        <w:rPr>
          <w:rFonts w:ascii="HG丸ｺﾞｼｯｸM-PRO" w:eastAsia="HG丸ｺﾞｼｯｸM-PRO" w:hAnsi="HG丸ｺﾞｼｯｸM-PRO" w:hint="eastAsia"/>
          <w:b/>
          <w:color w:val="000000" w:themeColor="text1"/>
          <w:sz w:val="22"/>
        </w:rPr>
        <w:t>月</w:t>
      </w:r>
      <w:r w:rsidR="004C55ED">
        <w:rPr>
          <w:rFonts w:ascii="HG丸ｺﾞｼｯｸM-PRO" w:eastAsia="HG丸ｺﾞｼｯｸM-PRO" w:hAnsi="HG丸ｺﾞｼｯｸM-PRO" w:hint="eastAsia"/>
          <w:b/>
          <w:color w:val="000000" w:themeColor="text1"/>
          <w:sz w:val="22"/>
        </w:rPr>
        <w:t>１３</w:t>
      </w:r>
      <w:r w:rsidR="00C26C4D" w:rsidRPr="0077297B">
        <w:rPr>
          <w:rFonts w:ascii="HG丸ｺﾞｼｯｸM-PRO" w:eastAsia="HG丸ｺﾞｼｯｸM-PRO" w:hAnsi="HG丸ｺﾞｼｯｸM-PRO" w:hint="eastAsia"/>
          <w:b/>
          <w:color w:val="000000" w:themeColor="text1"/>
          <w:sz w:val="22"/>
        </w:rPr>
        <w:t>日</w:t>
      </w:r>
      <w:r w:rsidR="004C55ED">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C55ED">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C55ED">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C55ED">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C55ED">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C55ED">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C55ED">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97398B">
      <w:pgSz w:w="11906" w:h="16838" w:code="9"/>
      <w:pgMar w:top="425" w:right="567" w:bottom="425" w:left="6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4EFE"/>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C55ED"/>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7398B"/>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0DDA"/>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20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124-D8E5-4B75-BE60-E7CF3D1A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2021-11-16T01:06:00Z</dcterms:created>
  <dcterms:modified xsi:type="dcterms:W3CDTF">2021-11-16T01:08:00Z</dcterms:modified>
</cp:coreProperties>
</file>