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43" w:rsidRDefault="00BF682E" w:rsidP="00962321">
      <w:pPr>
        <w:snapToGrid w:val="0"/>
        <w:spacing w:line="300" w:lineRule="atLeast"/>
        <w:rPr>
          <w:rFonts w:ascii="Meiryo UI" w:eastAsia="Meiryo UI" w:hAnsi="Meiryo UI"/>
          <w:sz w:val="30"/>
          <w:szCs w:val="30"/>
          <w:lang w:eastAsia="zh-CN"/>
        </w:rPr>
      </w:pPr>
      <w:r w:rsidRPr="00513990">
        <w:rPr>
          <w:rFonts w:ascii="Meiryo UI" w:eastAsia="Meiryo UI" w:hAnsi="Meiryo UI" w:hint="eastAsia"/>
          <w:sz w:val="30"/>
          <w:szCs w:val="30"/>
          <w:lang w:eastAsia="zh-CN"/>
        </w:rPr>
        <w:t>文部科学省</w:t>
      </w:r>
      <w:r w:rsidR="00610400">
        <w:rPr>
          <w:rFonts w:ascii="Meiryo UI" w:eastAsia="Meiryo UI" w:hAnsi="Meiryo UI" w:hint="eastAsia"/>
          <w:sz w:val="30"/>
          <w:szCs w:val="30"/>
          <w:lang w:eastAsia="zh-CN"/>
        </w:rPr>
        <w:t xml:space="preserve">　令和元</w:t>
      </w:r>
      <w:r w:rsidR="00AF1D0E">
        <w:rPr>
          <w:rFonts w:ascii="Meiryo UI" w:eastAsia="Meiryo UI" w:hAnsi="Meiryo UI" w:hint="eastAsia"/>
          <w:sz w:val="30"/>
          <w:szCs w:val="30"/>
          <w:lang w:eastAsia="zh-CN"/>
        </w:rPr>
        <w:t>年度</w:t>
      </w:r>
    </w:p>
    <w:p w:rsidR="00580CFA" w:rsidRDefault="00BF682E" w:rsidP="00173E43">
      <w:pPr>
        <w:snapToGrid w:val="0"/>
        <w:spacing w:line="300" w:lineRule="atLeast"/>
        <w:ind w:firstLineChars="100" w:firstLine="300"/>
        <w:rPr>
          <w:rFonts w:ascii="Meiryo UI" w:eastAsia="Meiryo UI" w:hAnsi="Meiryo UI"/>
          <w:sz w:val="30"/>
          <w:szCs w:val="30"/>
        </w:rPr>
      </w:pPr>
      <w:r w:rsidRPr="00513990">
        <w:rPr>
          <w:rFonts w:ascii="Meiryo UI" w:eastAsia="Meiryo UI" w:hAnsi="Meiryo UI" w:hint="eastAsia"/>
          <w:sz w:val="30"/>
          <w:szCs w:val="30"/>
        </w:rPr>
        <w:t>「児童生徒の問題行動・不登校等生徒指導上の諸課題に関する調査」結果</w:t>
      </w:r>
    </w:p>
    <w:p w:rsidR="00143277" w:rsidRPr="003A5EBC" w:rsidRDefault="00BF682E" w:rsidP="003A5EBC">
      <w:pPr>
        <w:pStyle w:val="a3"/>
        <w:numPr>
          <w:ilvl w:val="0"/>
          <w:numId w:val="1"/>
        </w:numPr>
        <w:snapToGrid w:val="0"/>
        <w:spacing w:line="240" w:lineRule="atLeast"/>
        <w:ind w:leftChars="0"/>
        <w:rPr>
          <w:rFonts w:ascii="Meiryo UI" w:eastAsia="Meiryo UI" w:hAnsi="Meiryo UI"/>
          <w:sz w:val="28"/>
          <w:szCs w:val="28"/>
        </w:rPr>
      </w:pPr>
      <w:r w:rsidRPr="00AB548E">
        <w:rPr>
          <w:rFonts w:ascii="Meiryo UI" w:eastAsia="Meiryo UI" w:hAnsi="Meiryo UI" w:hint="eastAsia"/>
          <w:sz w:val="28"/>
          <w:szCs w:val="28"/>
        </w:rPr>
        <w:t>暴力行為</w:t>
      </w:r>
    </w:p>
    <w:tbl>
      <w:tblPr>
        <w:tblStyle w:val="a4"/>
        <w:tblW w:w="7229" w:type="dxa"/>
        <w:tblInd w:w="279" w:type="dxa"/>
        <w:tblLook w:val="04A0" w:firstRow="1" w:lastRow="0" w:firstColumn="1" w:lastColumn="0" w:noHBand="0" w:noVBand="1"/>
      </w:tblPr>
      <w:tblGrid>
        <w:gridCol w:w="2410"/>
        <w:gridCol w:w="1771"/>
        <w:gridCol w:w="1772"/>
        <w:gridCol w:w="1276"/>
      </w:tblGrid>
      <w:tr w:rsidR="000E1A52" w:rsidRPr="00513990" w:rsidTr="000E1A52">
        <w:tc>
          <w:tcPr>
            <w:tcW w:w="2410" w:type="dxa"/>
          </w:tcPr>
          <w:p w:rsidR="000E1A52" w:rsidRPr="000768A3" w:rsidRDefault="000E1A52" w:rsidP="000768A3">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国公私立小中高</w:t>
            </w:r>
          </w:p>
        </w:tc>
        <w:tc>
          <w:tcPr>
            <w:tcW w:w="1771" w:type="dxa"/>
          </w:tcPr>
          <w:p w:rsidR="000E1A52" w:rsidRPr="000768A3" w:rsidRDefault="000E1A52"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H</w:t>
            </w:r>
            <w:r>
              <w:rPr>
                <w:rFonts w:ascii="Meiryo UI" w:eastAsia="Meiryo UI" w:hAnsi="Meiryo UI"/>
                <w:sz w:val="24"/>
                <w:szCs w:val="24"/>
              </w:rPr>
              <w:t>30</w:t>
            </w:r>
          </w:p>
        </w:tc>
        <w:tc>
          <w:tcPr>
            <w:tcW w:w="1772" w:type="dxa"/>
          </w:tcPr>
          <w:p w:rsidR="000E1A52" w:rsidRPr="000768A3" w:rsidRDefault="000E1A52"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R01</w:t>
            </w:r>
          </w:p>
        </w:tc>
        <w:tc>
          <w:tcPr>
            <w:tcW w:w="1276" w:type="dxa"/>
          </w:tcPr>
          <w:p w:rsidR="000E1A52" w:rsidRPr="000768A3" w:rsidRDefault="000E1A52"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sz w:val="24"/>
                <w:szCs w:val="24"/>
              </w:rPr>
              <w:t>増加率</w:t>
            </w:r>
          </w:p>
        </w:tc>
      </w:tr>
      <w:tr w:rsidR="000E1A52" w:rsidRPr="00513990" w:rsidTr="000E1A52">
        <w:tc>
          <w:tcPr>
            <w:tcW w:w="2410" w:type="dxa"/>
          </w:tcPr>
          <w:p w:rsidR="000E1A52" w:rsidRPr="000768A3" w:rsidRDefault="000E1A52" w:rsidP="000768A3">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大阪府</w:t>
            </w:r>
          </w:p>
        </w:tc>
        <w:tc>
          <w:tcPr>
            <w:tcW w:w="1771" w:type="dxa"/>
          </w:tcPr>
          <w:p w:rsidR="000E1A52" w:rsidRPr="000768A3" w:rsidRDefault="000E1A52" w:rsidP="00610400">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6,</w:t>
            </w:r>
            <w:r>
              <w:rPr>
                <w:rFonts w:ascii="Meiryo UI" w:eastAsia="Meiryo UI" w:hAnsi="Meiryo UI"/>
                <w:sz w:val="24"/>
                <w:szCs w:val="24"/>
              </w:rPr>
              <w:t>755</w:t>
            </w:r>
            <w:r>
              <w:rPr>
                <w:rFonts w:ascii="Meiryo UI" w:eastAsia="Meiryo UI" w:hAnsi="Meiryo UI" w:hint="eastAsia"/>
                <w:sz w:val="24"/>
                <w:szCs w:val="24"/>
              </w:rPr>
              <w:t>件</w:t>
            </w:r>
          </w:p>
        </w:tc>
        <w:tc>
          <w:tcPr>
            <w:tcW w:w="1772" w:type="dxa"/>
          </w:tcPr>
          <w:p w:rsidR="000E1A52" w:rsidRPr="000768A3" w:rsidRDefault="000E1A52"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6</w:t>
            </w:r>
            <w:r>
              <w:rPr>
                <w:rFonts w:ascii="Meiryo UI" w:eastAsia="Meiryo UI" w:hAnsi="Meiryo UI"/>
                <w:sz w:val="24"/>
                <w:szCs w:val="24"/>
              </w:rPr>
              <w:t>,</w:t>
            </w:r>
            <w:r>
              <w:rPr>
                <w:rFonts w:ascii="Meiryo UI" w:eastAsia="Meiryo UI" w:hAnsi="Meiryo UI" w:hint="eastAsia"/>
                <w:sz w:val="24"/>
                <w:szCs w:val="24"/>
              </w:rPr>
              <w:t>246件</w:t>
            </w:r>
          </w:p>
        </w:tc>
        <w:tc>
          <w:tcPr>
            <w:tcW w:w="1276" w:type="dxa"/>
          </w:tcPr>
          <w:p w:rsidR="000E1A52" w:rsidRPr="000768A3" w:rsidRDefault="000E1A52"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▲7.5%</w:t>
            </w:r>
          </w:p>
        </w:tc>
      </w:tr>
      <w:tr w:rsidR="000E1A52" w:rsidRPr="00513990" w:rsidTr="000E1A52">
        <w:tc>
          <w:tcPr>
            <w:tcW w:w="2410" w:type="dxa"/>
          </w:tcPr>
          <w:p w:rsidR="000E1A52" w:rsidRPr="000768A3" w:rsidRDefault="000E1A52" w:rsidP="000768A3">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全国</w:t>
            </w:r>
          </w:p>
        </w:tc>
        <w:tc>
          <w:tcPr>
            <w:tcW w:w="1771" w:type="dxa"/>
          </w:tcPr>
          <w:p w:rsidR="000E1A52" w:rsidRPr="000768A3" w:rsidRDefault="000E1A52"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72,</w:t>
            </w:r>
            <w:r>
              <w:rPr>
                <w:rFonts w:ascii="Meiryo UI" w:eastAsia="Meiryo UI" w:hAnsi="Meiryo UI"/>
                <w:sz w:val="24"/>
                <w:szCs w:val="24"/>
              </w:rPr>
              <w:t>940</w:t>
            </w:r>
            <w:r>
              <w:rPr>
                <w:rFonts w:ascii="Meiryo UI" w:eastAsia="Meiryo UI" w:hAnsi="Meiryo UI" w:hint="eastAsia"/>
                <w:sz w:val="24"/>
                <w:szCs w:val="24"/>
              </w:rPr>
              <w:t>件</w:t>
            </w:r>
          </w:p>
        </w:tc>
        <w:tc>
          <w:tcPr>
            <w:tcW w:w="1772" w:type="dxa"/>
          </w:tcPr>
          <w:p w:rsidR="000E1A52" w:rsidRPr="000768A3" w:rsidRDefault="000E1A52"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78,787件</w:t>
            </w:r>
          </w:p>
        </w:tc>
        <w:tc>
          <w:tcPr>
            <w:tcW w:w="1276" w:type="dxa"/>
          </w:tcPr>
          <w:p w:rsidR="000E1A52" w:rsidRPr="000768A3" w:rsidRDefault="000E1A52"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sz w:val="24"/>
                <w:szCs w:val="24"/>
              </w:rPr>
              <w:t>8.0</w:t>
            </w:r>
            <w:r>
              <w:rPr>
                <w:rFonts w:ascii="Meiryo UI" w:eastAsia="Meiryo UI" w:hAnsi="Meiryo UI" w:hint="eastAsia"/>
                <w:sz w:val="24"/>
                <w:szCs w:val="24"/>
              </w:rPr>
              <w:t>%</w:t>
            </w:r>
          </w:p>
        </w:tc>
      </w:tr>
    </w:tbl>
    <w:p w:rsidR="003A5EBC" w:rsidRDefault="003A5EBC" w:rsidP="003A5EBC">
      <w:pPr>
        <w:snapToGrid w:val="0"/>
        <w:spacing w:line="240" w:lineRule="atLeast"/>
        <w:ind w:firstLineChars="100" w:firstLine="240"/>
        <w:rPr>
          <w:rFonts w:ascii="Meiryo UI" w:eastAsia="Meiryo UI" w:hAnsi="Meiryo UI"/>
          <w:sz w:val="24"/>
          <w:szCs w:val="30"/>
        </w:rPr>
      </w:pPr>
      <w:r w:rsidRPr="00AB548E">
        <w:rPr>
          <w:rFonts w:ascii="Meiryo UI" w:eastAsia="Meiryo UI" w:hAnsi="Meiryo UI" w:hint="eastAsia"/>
          <w:sz w:val="24"/>
          <w:szCs w:val="30"/>
        </w:rPr>
        <w:t>○</w:t>
      </w:r>
      <w:r>
        <w:rPr>
          <w:rFonts w:ascii="Meiryo UI" w:eastAsia="Meiryo UI" w:hAnsi="Meiryo UI" w:hint="eastAsia"/>
          <w:sz w:val="24"/>
          <w:szCs w:val="30"/>
        </w:rPr>
        <w:t>全国の学校の暴力行為件数は増加しているが</w:t>
      </w:r>
      <w:r w:rsidRPr="00AB548E">
        <w:rPr>
          <w:rFonts w:ascii="Meiryo UI" w:eastAsia="Meiryo UI" w:hAnsi="Meiryo UI" w:hint="eastAsia"/>
          <w:sz w:val="24"/>
          <w:szCs w:val="30"/>
        </w:rPr>
        <w:t>、</w:t>
      </w:r>
      <w:r>
        <w:rPr>
          <w:rFonts w:ascii="Meiryo UI" w:eastAsia="Meiryo UI" w:hAnsi="Meiryo UI" w:hint="eastAsia"/>
          <w:sz w:val="24"/>
          <w:szCs w:val="30"/>
        </w:rPr>
        <w:t>大阪府では減少傾向。</w:t>
      </w:r>
    </w:p>
    <w:p w:rsidR="003A5EBC" w:rsidRDefault="003A5EBC" w:rsidP="003A5EBC">
      <w:pPr>
        <w:snapToGrid w:val="0"/>
        <w:spacing w:line="240" w:lineRule="atLeast"/>
        <w:ind w:firstLineChars="100" w:firstLine="240"/>
        <w:rPr>
          <w:rFonts w:ascii="Meiryo UI" w:eastAsia="Meiryo UI" w:hAnsi="Meiryo UI"/>
          <w:sz w:val="24"/>
          <w:szCs w:val="30"/>
        </w:rPr>
      </w:pPr>
      <w:r>
        <w:rPr>
          <w:rFonts w:ascii="Meiryo UI" w:eastAsia="Meiryo UI" w:hAnsi="Meiryo UI" w:hint="eastAsia"/>
          <w:sz w:val="24"/>
          <w:szCs w:val="30"/>
        </w:rPr>
        <w:t>○特に中学校での暴力行為発生件数の減少が顕著。</w:t>
      </w:r>
    </w:p>
    <w:p w:rsidR="003A5EBC" w:rsidRPr="003A5EBC" w:rsidRDefault="003A5EBC" w:rsidP="003A5EBC">
      <w:pPr>
        <w:snapToGrid w:val="0"/>
        <w:spacing w:line="240" w:lineRule="atLeast"/>
        <w:ind w:firstLineChars="200" w:firstLine="480"/>
        <w:rPr>
          <w:rFonts w:ascii="Meiryo UI" w:eastAsia="Meiryo UI" w:hAnsi="Meiryo UI"/>
          <w:sz w:val="24"/>
          <w:szCs w:val="30"/>
        </w:rPr>
      </w:pPr>
    </w:p>
    <w:p w:rsidR="00143277" w:rsidRPr="003A5EBC" w:rsidRDefault="00F900AB" w:rsidP="003A5EBC">
      <w:pPr>
        <w:pStyle w:val="a3"/>
        <w:numPr>
          <w:ilvl w:val="0"/>
          <w:numId w:val="1"/>
        </w:numPr>
        <w:snapToGrid w:val="0"/>
        <w:spacing w:line="240" w:lineRule="atLeast"/>
        <w:ind w:leftChars="0"/>
        <w:rPr>
          <w:rFonts w:ascii="Meiryo UI" w:eastAsia="Meiryo UI" w:hAnsi="Meiryo UI"/>
          <w:sz w:val="28"/>
          <w:szCs w:val="28"/>
        </w:rPr>
      </w:pPr>
      <w:r w:rsidRPr="00AB548E">
        <w:rPr>
          <w:rFonts w:ascii="Meiryo UI" w:eastAsia="Meiryo UI" w:hAnsi="Meiryo UI" w:hint="eastAsia"/>
          <w:sz w:val="28"/>
          <w:szCs w:val="28"/>
        </w:rPr>
        <w:t>いじめ</w:t>
      </w:r>
    </w:p>
    <w:tbl>
      <w:tblPr>
        <w:tblStyle w:val="a4"/>
        <w:tblW w:w="7247" w:type="dxa"/>
        <w:tblInd w:w="279" w:type="dxa"/>
        <w:tblLook w:val="04A0" w:firstRow="1" w:lastRow="0" w:firstColumn="1" w:lastColumn="0" w:noHBand="0" w:noVBand="1"/>
      </w:tblPr>
      <w:tblGrid>
        <w:gridCol w:w="2410"/>
        <w:gridCol w:w="1771"/>
        <w:gridCol w:w="1772"/>
        <w:gridCol w:w="1294"/>
      </w:tblGrid>
      <w:tr w:rsidR="000E1A52" w:rsidRPr="00513990" w:rsidTr="000E1A52">
        <w:tc>
          <w:tcPr>
            <w:tcW w:w="2410" w:type="dxa"/>
          </w:tcPr>
          <w:p w:rsidR="000E1A52" w:rsidRPr="000768A3" w:rsidRDefault="000E1A52" w:rsidP="000768A3">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国公私立小中高支援</w:t>
            </w:r>
          </w:p>
        </w:tc>
        <w:tc>
          <w:tcPr>
            <w:tcW w:w="1771" w:type="dxa"/>
          </w:tcPr>
          <w:p w:rsidR="000E1A52" w:rsidRPr="000768A3" w:rsidRDefault="000E1A52"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H30</w:t>
            </w:r>
          </w:p>
        </w:tc>
        <w:tc>
          <w:tcPr>
            <w:tcW w:w="1772" w:type="dxa"/>
          </w:tcPr>
          <w:p w:rsidR="000E1A52" w:rsidRPr="000768A3" w:rsidRDefault="000E1A52"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R01</w:t>
            </w:r>
          </w:p>
        </w:tc>
        <w:tc>
          <w:tcPr>
            <w:tcW w:w="1294" w:type="dxa"/>
          </w:tcPr>
          <w:p w:rsidR="000E1A52" w:rsidRPr="000768A3" w:rsidRDefault="000E1A52"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増加率</w:t>
            </w:r>
          </w:p>
        </w:tc>
      </w:tr>
      <w:tr w:rsidR="000E1A52" w:rsidRPr="00513990" w:rsidTr="000E1A52">
        <w:tc>
          <w:tcPr>
            <w:tcW w:w="2410" w:type="dxa"/>
          </w:tcPr>
          <w:p w:rsidR="000E1A52" w:rsidRPr="000768A3" w:rsidRDefault="000E1A52" w:rsidP="00610400">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大阪府</w:t>
            </w:r>
          </w:p>
        </w:tc>
        <w:tc>
          <w:tcPr>
            <w:tcW w:w="1771" w:type="dxa"/>
          </w:tcPr>
          <w:p w:rsidR="000E1A52" w:rsidRPr="000768A3" w:rsidRDefault="000E1A52" w:rsidP="00610400">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35,951件</w:t>
            </w:r>
          </w:p>
        </w:tc>
        <w:tc>
          <w:tcPr>
            <w:tcW w:w="1772" w:type="dxa"/>
          </w:tcPr>
          <w:p w:rsidR="000E1A52" w:rsidRPr="000768A3" w:rsidRDefault="000E1A52" w:rsidP="00610400">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43,911件</w:t>
            </w:r>
          </w:p>
        </w:tc>
        <w:tc>
          <w:tcPr>
            <w:tcW w:w="1294" w:type="dxa"/>
          </w:tcPr>
          <w:p w:rsidR="000E1A52" w:rsidRPr="000768A3" w:rsidRDefault="000E1A52" w:rsidP="00610400">
            <w:pPr>
              <w:pStyle w:val="a3"/>
              <w:snapToGrid w:val="0"/>
              <w:spacing w:line="240" w:lineRule="atLeast"/>
              <w:ind w:leftChars="0" w:left="0"/>
              <w:jc w:val="center"/>
              <w:rPr>
                <w:rFonts w:ascii="Meiryo UI" w:eastAsia="Meiryo UI" w:hAnsi="Meiryo UI"/>
                <w:sz w:val="24"/>
                <w:szCs w:val="24"/>
              </w:rPr>
            </w:pPr>
            <w:r>
              <w:rPr>
                <w:rFonts w:ascii="Meiryo UI" w:eastAsia="Meiryo UI" w:hAnsi="Meiryo UI"/>
                <w:sz w:val="24"/>
                <w:szCs w:val="24"/>
              </w:rPr>
              <w:t>22.1</w:t>
            </w:r>
            <w:r>
              <w:rPr>
                <w:rFonts w:ascii="Meiryo UI" w:eastAsia="Meiryo UI" w:hAnsi="Meiryo UI" w:hint="eastAsia"/>
                <w:sz w:val="24"/>
                <w:szCs w:val="24"/>
              </w:rPr>
              <w:t>%</w:t>
            </w:r>
          </w:p>
        </w:tc>
      </w:tr>
      <w:tr w:rsidR="000E1A52" w:rsidRPr="00513990" w:rsidTr="000E1A52">
        <w:tc>
          <w:tcPr>
            <w:tcW w:w="2410" w:type="dxa"/>
          </w:tcPr>
          <w:p w:rsidR="000E1A52" w:rsidRPr="000768A3" w:rsidRDefault="000E1A52" w:rsidP="00610400">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全国</w:t>
            </w:r>
          </w:p>
        </w:tc>
        <w:tc>
          <w:tcPr>
            <w:tcW w:w="1771" w:type="dxa"/>
          </w:tcPr>
          <w:p w:rsidR="000E1A52" w:rsidRPr="000768A3" w:rsidRDefault="000E1A52" w:rsidP="00610400">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543,933件</w:t>
            </w:r>
          </w:p>
        </w:tc>
        <w:tc>
          <w:tcPr>
            <w:tcW w:w="1772" w:type="dxa"/>
          </w:tcPr>
          <w:p w:rsidR="000E1A52" w:rsidRPr="000768A3" w:rsidRDefault="000E1A52" w:rsidP="00610400">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612,</w:t>
            </w:r>
            <w:r>
              <w:rPr>
                <w:rFonts w:ascii="Meiryo UI" w:eastAsia="Meiryo UI" w:hAnsi="Meiryo UI"/>
                <w:sz w:val="24"/>
                <w:szCs w:val="24"/>
              </w:rPr>
              <w:t>496</w:t>
            </w:r>
            <w:r>
              <w:rPr>
                <w:rFonts w:ascii="Meiryo UI" w:eastAsia="Meiryo UI" w:hAnsi="Meiryo UI" w:hint="eastAsia"/>
                <w:sz w:val="24"/>
                <w:szCs w:val="24"/>
              </w:rPr>
              <w:t>件</w:t>
            </w:r>
          </w:p>
        </w:tc>
        <w:tc>
          <w:tcPr>
            <w:tcW w:w="1294" w:type="dxa"/>
          </w:tcPr>
          <w:p w:rsidR="000E1A52" w:rsidRPr="000768A3" w:rsidRDefault="000E1A52" w:rsidP="00610400">
            <w:pPr>
              <w:pStyle w:val="a3"/>
              <w:snapToGrid w:val="0"/>
              <w:spacing w:line="240" w:lineRule="atLeast"/>
              <w:ind w:leftChars="0" w:left="0"/>
              <w:jc w:val="center"/>
              <w:rPr>
                <w:rFonts w:ascii="Meiryo UI" w:eastAsia="Meiryo UI" w:hAnsi="Meiryo UI"/>
                <w:sz w:val="24"/>
                <w:szCs w:val="24"/>
              </w:rPr>
            </w:pPr>
            <w:r>
              <w:rPr>
                <w:rFonts w:ascii="Meiryo UI" w:eastAsia="Meiryo UI" w:hAnsi="Meiryo UI"/>
                <w:sz w:val="24"/>
                <w:szCs w:val="24"/>
              </w:rPr>
              <w:t>12.6</w:t>
            </w:r>
            <w:r>
              <w:rPr>
                <w:rFonts w:ascii="Meiryo UI" w:eastAsia="Meiryo UI" w:hAnsi="Meiryo UI" w:hint="eastAsia"/>
                <w:sz w:val="24"/>
                <w:szCs w:val="24"/>
              </w:rPr>
              <w:t>%</w:t>
            </w:r>
          </w:p>
        </w:tc>
      </w:tr>
    </w:tbl>
    <w:p w:rsidR="00173E43" w:rsidRDefault="003A5EBC" w:rsidP="003A5EBC">
      <w:pPr>
        <w:snapToGrid w:val="0"/>
        <w:spacing w:line="240" w:lineRule="atLeast"/>
        <w:ind w:leftChars="100" w:left="450" w:hangingChars="100" w:hanging="240"/>
        <w:rPr>
          <w:rFonts w:ascii="Meiryo UI" w:eastAsia="Meiryo UI" w:hAnsi="Meiryo UI"/>
          <w:sz w:val="28"/>
          <w:szCs w:val="28"/>
        </w:rPr>
      </w:pPr>
      <w:r>
        <w:rPr>
          <w:rFonts w:ascii="Meiryo UI" w:eastAsia="Meiryo UI" w:hAnsi="Meiryo UI" w:hint="eastAsia"/>
          <w:sz w:val="24"/>
          <w:szCs w:val="30"/>
        </w:rPr>
        <w:t>○いじめ認知件数は、すべての校種で大きく増加している。各校で、法の定義に基づき、積極的に認知を行い、いじめの見逃しを防いでいる。</w:t>
      </w:r>
    </w:p>
    <w:p w:rsidR="003A5EBC" w:rsidRPr="003A5EBC" w:rsidRDefault="003A5EBC" w:rsidP="00173E43">
      <w:pPr>
        <w:snapToGrid w:val="0"/>
        <w:spacing w:line="240" w:lineRule="atLeast"/>
        <w:rPr>
          <w:rFonts w:ascii="Meiryo UI" w:eastAsia="Meiryo UI" w:hAnsi="Meiryo UI"/>
          <w:sz w:val="28"/>
          <w:szCs w:val="28"/>
        </w:rPr>
      </w:pPr>
    </w:p>
    <w:p w:rsidR="00143277" w:rsidRPr="003A5EBC" w:rsidRDefault="00F900AB" w:rsidP="003A5EBC">
      <w:pPr>
        <w:pStyle w:val="a3"/>
        <w:numPr>
          <w:ilvl w:val="0"/>
          <w:numId w:val="1"/>
        </w:numPr>
        <w:snapToGrid w:val="0"/>
        <w:spacing w:line="240" w:lineRule="atLeast"/>
        <w:ind w:leftChars="0"/>
        <w:rPr>
          <w:rFonts w:ascii="Meiryo UI" w:eastAsia="Meiryo UI" w:hAnsi="Meiryo UI"/>
          <w:sz w:val="28"/>
          <w:szCs w:val="28"/>
        </w:rPr>
      </w:pPr>
      <w:r w:rsidRPr="00AB548E">
        <w:rPr>
          <w:rFonts w:ascii="Meiryo UI" w:eastAsia="Meiryo UI" w:hAnsi="Meiryo UI" w:hint="eastAsia"/>
          <w:sz w:val="28"/>
          <w:szCs w:val="28"/>
        </w:rPr>
        <w:t>不登校</w:t>
      </w:r>
    </w:p>
    <w:tbl>
      <w:tblPr>
        <w:tblStyle w:val="a4"/>
        <w:tblpPr w:leftFromText="142" w:rightFromText="142" w:vertAnchor="text" w:horzAnchor="page" w:tblpX="1428" w:tblpY="70"/>
        <w:tblW w:w="7176" w:type="dxa"/>
        <w:tblLook w:val="04A0" w:firstRow="1" w:lastRow="0" w:firstColumn="1" w:lastColumn="0" w:noHBand="0" w:noVBand="1"/>
      </w:tblPr>
      <w:tblGrid>
        <w:gridCol w:w="2410"/>
        <w:gridCol w:w="1738"/>
        <w:gridCol w:w="1739"/>
        <w:gridCol w:w="1289"/>
      </w:tblGrid>
      <w:tr w:rsidR="000E1A52" w:rsidRPr="000768A3" w:rsidTr="000E1A52">
        <w:trPr>
          <w:trHeight w:val="396"/>
        </w:trPr>
        <w:tc>
          <w:tcPr>
            <w:tcW w:w="2410" w:type="dxa"/>
          </w:tcPr>
          <w:p w:rsidR="000E1A52" w:rsidRPr="000768A3" w:rsidRDefault="000E1A52" w:rsidP="00F900AB">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国公私立小中学校</w:t>
            </w:r>
          </w:p>
        </w:tc>
        <w:tc>
          <w:tcPr>
            <w:tcW w:w="1738" w:type="dxa"/>
            <w:vAlign w:val="center"/>
          </w:tcPr>
          <w:p w:rsidR="000E1A52" w:rsidRPr="000768A3" w:rsidRDefault="000E1A52"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H30</w:t>
            </w:r>
          </w:p>
        </w:tc>
        <w:tc>
          <w:tcPr>
            <w:tcW w:w="1739" w:type="dxa"/>
            <w:vAlign w:val="center"/>
          </w:tcPr>
          <w:p w:rsidR="000E1A52" w:rsidRPr="000768A3" w:rsidRDefault="000E1A52"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R01</w:t>
            </w:r>
          </w:p>
        </w:tc>
        <w:tc>
          <w:tcPr>
            <w:tcW w:w="1289" w:type="dxa"/>
          </w:tcPr>
          <w:p w:rsidR="000E1A52" w:rsidRPr="000768A3" w:rsidRDefault="000E1A52"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増加率</w:t>
            </w:r>
          </w:p>
        </w:tc>
      </w:tr>
      <w:tr w:rsidR="000E1A52" w:rsidRPr="000768A3" w:rsidTr="000E1A52">
        <w:trPr>
          <w:trHeight w:val="396"/>
        </w:trPr>
        <w:tc>
          <w:tcPr>
            <w:tcW w:w="2410" w:type="dxa"/>
          </w:tcPr>
          <w:p w:rsidR="000E1A52" w:rsidRPr="000768A3" w:rsidRDefault="000E1A52" w:rsidP="00F900AB">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大阪府</w:t>
            </w:r>
          </w:p>
        </w:tc>
        <w:tc>
          <w:tcPr>
            <w:tcW w:w="1738" w:type="dxa"/>
          </w:tcPr>
          <w:p w:rsidR="000E1A52" w:rsidRPr="000768A3" w:rsidRDefault="000E1A52" w:rsidP="00610400">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11</w:t>
            </w:r>
            <w:r w:rsidRPr="000768A3">
              <w:rPr>
                <w:rFonts w:ascii="Meiryo UI" w:eastAsia="Meiryo UI" w:hAnsi="Meiryo UI" w:hint="eastAsia"/>
                <w:sz w:val="24"/>
                <w:szCs w:val="24"/>
              </w:rPr>
              <w:t>,</w:t>
            </w:r>
            <w:r>
              <w:rPr>
                <w:rFonts w:ascii="Meiryo UI" w:eastAsia="Meiryo UI" w:hAnsi="Meiryo UI"/>
                <w:sz w:val="24"/>
                <w:szCs w:val="24"/>
              </w:rPr>
              <w:t>414</w:t>
            </w:r>
            <w:r>
              <w:rPr>
                <w:rFonts w:ascii="Meiryo UI" w:eastAsia="Meiryo UI" w:hAnsi="Meiryo UI" w:hint="eastAsia"/>
                <w:sz w:val="24"/>
                <w:szCs w:val="24"/>
              </w:rPr>
              <w:t>人</w:t>
            </w:r>
          </w:p>
        </w:tc>
        <w:tc>
          <w:tcPr>
            <w:tcW w:w="1739" w:type="dxa"/>
          </w:tcPr>
          <w:p w:rsidR="000E1A52" w:rsidRPr="000768A3" w:rsidRDefault="000E1A52"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12,480人</w:t>
            </w:r>
          </w:p>
        </w:tc>
        <w:tc>
          <w:tcPr>
            <w:tcW w:w="1289" w:type="dxa"/>
          </w:tcPr>
          <w:p w:rsidR="000E1A52" w:rsidRPr="000768A3" w:rsidRDefault="000E1A52"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sz w:val="24"/>
                <w:szCs w:val="24"/>
              </w:rPr>
              <w:t>9.3</w:t>
            </w:r>
            <w:r>
              <w:rPr>
                <w:rFonts w:ascii="Meiryo UI" w:eastAsia="Meiryo UI" w:hAnsi="Meiryo UI" w:hint="eastAsia"/>
                <w:sz w:val="24"/>
                <w:szCs w:val="24"/>
              </w:rPr>
              <w:t>%</w:t>
            </w:r>
          </w:p>
        </w:tc>
      </w:tr>
      <w:tr w:rsidR="000E1A52" w:rsidRPr="000768A3" w:rsidTr="000E1A52">
        <w:trPr>
          <w:trHeight w:val="397"/>
        </w:trPr>
        <w:tc>
          <w:tcPr>
            <w:tcW w:w="2410" w:type="dxa"/>
          </w:tcPr>
          <w:p w:rsidR="000E1A52" w:rsidRPr="000768A3" w:rsidRDefault="000E1A52" w:rsidP="00F900AB">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全国</w:t>
            </w:r>
          </w:p>
        </w:tc>
        <w:tc>
          <w:tcPr>
            <w:tcW w:w="1738" w:type="dxa"/>
          </w:tcPr>
          <w:p w:rsidR="000E1A52" w:rsidRPr="000768A3" w:rsidRDefault="000E1A52"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164,528人</w:t>
            </w:r>
          </w:p>
        </w:tc>
        <w:tc>
          <w:tcPr>
            <w:tcW w:w="1739" w:type="dxa"/>
          </w:tcPr>
          <w:p w:rsidR="000E1A52" w:rsidRPr="000768A3" w:rsidRDefault="000E1A52"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181,272人</w:t>
            </w:r>
          </w:p>
        </w:tc>
        <w:tc>
          <w:tcPr>
            <w:tcW w:w="1289" w:type="dxa"/>
          </w:tcPr>
          <w:p w:rsidR="000E1A52" w:rsidRPr="000768A3" w:rsidRDefault="000E1A52"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sz w:val="24"/>
                <w:szCs w:val="24"/>
              </w:rPr>
              <w:t>10.2</w:t>
            </w:r>
            <w:r>
              <w:rPr>
                <w:rFonts w:ascii="Meiryo UI" w:eastAsia="Meiryo UI" w:hAnsi="Meiryo UI" w:hint="eastAsia"/>
                <w:sz w:val="24"/>
                <w:szCs w:val="24"/>
              </w:rPr>
              <w:t>%</w:t>
            </w:r>
          </w:p>
        </w:tc>
      </w:tr>
    </w:tbl>
    <w:p w:rsidR="000E1A52" w:rsidRDefault="000E1A52" w:rsidP="003A5EBC">
      <w:pPr>
        <w:snapToGrid w:val="0"/>
        <w:spacing w:line="240" w:lineRule="atLeast"/>
        <w:ind w:leftChars="112" w:left="475" w:hangingChars="100" w:hanging="240"/>
        <w:rPr>
          <w:rFonts w:ascii="Meiryo UI" w:eastAsia="Meiryo UI" w:hAnsi="Meiryo UI"/>
          <w:sz w:val="24"/>
          <w:szCs w:val="30"/>
        </w:rPr>
      </w:pPr>
    </w:p>
    <w:p w:rsidR="000E1A52" w:rsidRDefault="000E1A52" w:rsidP="000E1A52">
      <w:pPr>
        <w:snapToGrid w:val="0"/>
        <w:spacing w:line="240" w:lineRule="atLeast"/>
        <w:rPr>
          <w:rFonts w:ascii="Meiryo UI" w:eastAsia="Meiryo UI" w:hAnsi="Meiryo UI"/>
          <w:sz w:val="24"/>
          <w:szCs w:val="30"/>
        </w:rPr>
      </w:pPr>
    </w:p>
    <w:p w:rsidR="000E1A52" w:rsidRPr="00704678" w:rsidRDefault="000E1A52" w:rsidP="000E1A52">
      <w:pPr>
        <w:snapToGrid w:val="0"/>
        <w:spacing w:line="240" w:lineRule="atLeast"/>
        <w:rPr>
          <w:rFonts w:ascii="Meiryo UI" w:eastAsia="Meiryo UI" w:hAnsi="Meiryo UI"/>
          <w:sz w:val="18"/>
          <w:szCs w:val="30"/>
        </w:rPr>
      </w:pPr>
    </w:p>
    <w:p w:rsidR="000E1A52" w:rsidRPr="00704678" w:rsidRDefault="000E1A52" w:rsidP="000E1A52">
      <w:pPr>
        <w:snapToGrid w:val="0"/>
        <w:spacing w:line="240" w:lineRule="atLeast"/>
        <w:rPr>
          <w:rFonts w:ascii="Meiryo UI" w:eastAsia="Meiryo UI" w:hAnsi="Meiryo UI"/>
          <w:sz w:val="8"/>
          <w:szCs w:val="30"/>
        </w:rPr>
      </w:pPr>
    </w:p>
    <w:p w:rsidR="005F5079" w:rsidRPr="007D14E2" w:rsidRDefault="003A5EBC" w:rsidP="000E1A52">
      <w:pPr>
        <w:snapToGrid w:val="0"/>
        <w:spacing w:line="240" w:lineRule="atLeast"/>
        <w:ind w:firstLineChars="118" w:firstLine="283"/>
        <w:rPr>
          <w:rFonts w:ascii="Meiryo UI" w:eastAsia="Meiryo UI" w:hAnsi="Meiryo UI"/>
          <w:sz w:val="24"/>
          <w:szCs w:val="28"/>
        </w:rPr>
      </w:pPr>
      <w:r w:rsidRPr="00AB548E">
        <w:rPr>
          <w:rFonts w:ascii="Meiryo UI" w:eastAsia="Meiryo UI" w:hAnsi="Meiryo UI" w:hint="eastAsia"/>
          <w:sz w:val="24"/>
          <w:szCs w:val="30"/>
        </w:rPr>
        <w:t>○</w:t>
      </w:r>
      <w:r>
        <w:rPr>
          <w:rFonts w:ascii="Meiryo UI" w:eastAsia="Meiryo UI" w:hAnsi="Meiryo UI" w:hint="eastAsia"/>
          <w:sz w:val="24"/>
          <w:szCs w:val="30"/>
        </w:rPr>
        <w:t>小中学校における不登校児童生徒数はここ数年大幅に増加しており、喫緊の課題。</w:t>
      </w:r>
    </w:p>
    <w:tbl>
      <w:tblPr>
        <w:tblStyle w:val="a4"/>
        <w:tblpPr w:leftFromText="142" w:rightFromText="142" w:vertAnchor="text" w:horzAnchor="page" w:tblpX="1413" w:tblpY="15"/>
        <w:tblW w:w="7190" w:type="dxa"/>
        <w:tblLook w:val="04A0" w:firstRow="1" w:lastRow="0" w:firstColumn="1" w:lastColumn="0" w:noHBand="0" w:noVBand="1"/>
      </w:tblPr>
      <w:tblGrid>
        <w:gridCol w:w="2410"/>
        <w:gridCol w:w="1738"/>
        <w:gridCol w:w="1739"/>
        <w:gridCol w:w="1303"/>
      </w:tblGrid>
      <w:tr w:rsidR="00704678" w:rsidRPr="000768A3" w:rsidTr="00704678">
        <w:tc>
          <w:tcPr>
            <w:tcW w:w="2410" w:type="dxa"/>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国公私立高等学校</w:t>
            </w:r>
          </w:p>
        </w:tc>
        <w:tc>
          <w:tcPr>
            <w:tcW w:w="1738" w:type="dxa"/>
            <w:vAlign w:val="center"/>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H30</w:t>
            </w:r>
          </w:p>
        </w:tc>
        <w:tc>
          <w:tcPr>
            <w:tcW w:w="1739" w:type="dxa"/>
            <w:vAlign w:val="center"/>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R01</w:t>
            </w:r>
          </w:p>
        </w:tc>
        <w:tc>
          <w:tcPr>
            <w:tcW w:w="1303" w:type="dxa"/>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増加率</w:t>
            </w:r>
          </w:p>
        </w:tc>
      </w:tr>
      <w:tr w:rsidR="00704678" w:rsidRPr="000768A3" w:rsidTr="00704678">
        <w:tc>
          <w:tcPr>
            <w:tcW w:w="2410" w:type="dxa"/>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大阪府</w:t>
            </w:r>
          </w:p>
        </w:tc>
        <w:tc>
          <w:tcPr>
            <w:tcW w:w="1738" w:type="dxa"/>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6</w:t>
            </w:r>
            <w:r w:rsidRPr="000768A3">
              <w:rPr>
                <w:rFonts w:ascii="Meiryo UI" w:eastAsia="Meiryo UI" w:hAnsi="Meiryo UI" w:hint="eastAsia"/>
                <w:sz w:val="24"/>
                <w:szCs w:val="24"/>
              </w:rPr>
              <w:t>,</w:t>
            </w:r>
            <w:r>
              <w:rPr>
                <w:rFonts w:ascii="Meiryo UI" w:eastAsia="Meiryo UI" w:hAnsi="Meiryo UI"/>
                <w:sz w:val="24"/>
                <w:szCs w:val="24"/>
              </w:rPr>
              <w:t>106</w:t>
            </w:r>
            <w:r>
              <w:rPr>
                <w:rFonts w:ascii="Meiryo UI" w:eastAsia="Meiryo UI" w:hAnsi="Meiryo UI" w:hint="eastAsia"/>
                <w:sz w:val="24"/>
                <w:szCs w:val="24"/>
              </w:rPr>
              <w:t>人</w:t>
            </w:r>
          </w:p>
        </w:tc>
        <w:tc>
          <w:tcPr>
            <w:tcW w:w="1739" w:type="dxa"/>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5</w:t>
            </w:r>
            <w:r>
              <w:rPr>
                <w:rFonts w:ascii="Meiryo UI" w:eastAsia="Meiryo UI" w:hAnsi="Meiryo UI"/>
                <w:sz w:val="24"/>
                <w:szCs w:val="24"/>
              </w:rPr>
              <w:t>,</w:t>
            </w:r>
            <w:r>
              <w:rPr>
                <w:rFonts w:ascii="Meiryo UI" w:eastAsia="Meiryo UI" w:hAnsi="Meiryo UI" w:hint="eastAsia"/>
                <w:sz w:val="24"/>
                <w:szCs w:val="24"/>
              </w:rPr>
              <w:t>924人</w:t>
            </w:r>
          </w:p>
        </w:tc>
        <w:tc>
          <w:tcPr>
            <w:tcW w:w="1303" w:type="dxa"/>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▲3.0%</w:t>
            </w:r>
          </w:p>
        </w:tc>
      </w:tr>
      <w:tr w:rsidR="00704678" w:rsidRPr="000768A3" w:rsidTr="00704678">
        <w:tc>
          <w:tcPr>
            <w:tcW w:w="2410" w:type="dxa"/>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sidRPr="000768A3">
              <w:rPr>
                <w:rFonts w:ascii="Meiryo UI" w:eastAsia="Meiryo UI" w:hAnsi="Meiryo UI" w:hint="eastAsia"/>
                <w:sz w:val="24"/>
                <w:szCs w:val="24"/>
              </w:rPr>
              <w:t>全国</w:t>
            </w:r>
          </w:p>
        </w:tc>
        <w:tc>
          <w:tcPr>
            <w:tcW w:w="1738" w:type="dxa"/>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52,</w:t>
            </w:r>
            <w:r>
              <w:rPr>
                <w:rFonts w:ascii="Meiryo UI" w:eastAsia="Meiryo UI" w:hAnsi="Meiryo UI"/>
                <w:sz w:val="24"/>
                <w:szCs w:val="24"/>
              </w:rPr>
              <w:t>723</w:t>
            </w:r>
            <w:r>
              <w:rPr>
                <w:rFonts w:ascii="Meiryo UI" w:eastAsia="Meiryo UI" w:hAnsi="Meiryo UI" w:hint="eastAsia"/>
                <w:sz w:val="24"/>
                <w:szCs w:val="24"/>
              </w:rPr>
              <w:t>人</w:t>
            </w:r>
          </w:p>
        </w:tc>
        <w:tc>
          <w:tcPr>
            <w:tcW w:w="1739" w:type="dxa"/>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50</w:t>
            </w:r>
            <w:r>
              <w:rPr>
                <w:rFonts w:ascii="Meiryo UI" w:eastAsia="Meiryo UI" w:hAnsi="Meiryo UI"/>
                <w:sz w:val="24"/>
                <w:szCs w:val="24"/>
              </w:rPr>
              <w:t>,</w:t>
            </w:r>
            <w:r>
              <w:rPr>
                <w:rFonts w:ascii="Meiryo UI" w:eastAsia="Meiryo UI" w:hAnsi="Meiryo UI" w:hint="eastAsia"/>
                <w:sz w:val="24"/>
                <w:szCs w:val="24"/>
              </w:rPr>
              <w:t>100人</w:t>
            </w:r>
          </w:p>
        </w:tc>
        <w:tc>
          <w:tcPr>
            <w:tcW w:w="1303" w:type="dxa"/>
          </w:tcPr>
          <w:p w:rsidR="00704678" w:rsidRPr="000768A3" w:rsidRDefault="00704678" w:rsidP="00F900AB">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▲5.0%</w:t>
            </w:r>
          </w:p>
        </w:tc>
      </w:tr>
    </w:tbl>
    <w:p w:rsidR="00704678" w:rsidRDefault="00704678" w:rsidP="00704678">
      <w:pPr>
        <w:snapToGrid w:val="0"/>
        <w:spacing w:line="240" w:lineRule="atLeast"/>
        <w:rPr>
          <w:rFonts w:ascii="Meiryo UI" w:eastAsia="Meiryo UI" w:hAnsi="Meiryo UI"/>
          <w:sz w:val="24"/>
          <w:szCs w:val="28"/>
        </w:rPr>
      </w:pPr>
    </w:p>
    <w:p w:rsidR="00704678" w:rsidRDefault="00704678" w:rsidP="00704678">
      <w:pPr>
        <w:snapToGrid w:val="0"/>
        <w:spacing w:line="240" w:lineRule="atLeast"/>
        <w:rPr>
          <w:rFonts w:ascii="Meiryo UI" w:eastAsia="Meiryo UI" w:hAnsi="Meiryo UI"/>
          <w:sz w:val="24"/>
          <w:szCs w:val="28"/>
        </w:rPr>
      </w:pPr>
    </w:p>
    <w:p w:rsidR="00704678" w:rsidRPr="00704678" w:rsidRDefault="00704678" w:rsidP="00704678">
      <w:pPr>
        <w:snapToGrid w:val="0"/>
        <w:spacing w:line="240" w:lineRule="atLeast"/>
        <w:rPr>
          <w:rFonts w:ascii="Meiryo UI" w:eastAsia="Meiryo UI" w:hAnsi="Meiryo UI"/>
          <w:sz w:val="14"/>
          <w:szCs w:val="28"/>
        </w:rPr>
      </w:pPr>
    </w:p>
    <w:p w:rsidR="00704678" w:rsidRPr="00704678" w:rsidRDefault="00704678" w:rsidP="00704678">
      <w:pPr>
        <w:snapToGrid w:val="0"/>
        <w:spacing w:line="240" w:lineRule="atLeast"/>
        <w:rPr>
          <w:rFonts w:ascii="Meiryo UI" w:eastAsia="Meiryo UI" w:hAnsi="Meiryo UI"/>
          <w:sz w:val="4"/>
          <w:szCs w:val="28"/>
        </w:rPr>
      </w:pPr>
    </w:p>
    <w:p w:rsidR="00F75C12" w:rsidRPr="005A4F6D" w:rsidRDefault="003A5EBC" w:rsidP="00704678">
      <w:pPr>
        <w:snapToGrid w:val="0"/>
        <w:spacing w:line="240" w:lineRule="atLeast"/>
        <w:ind w:firstLineChars="100" w:firstLine="240"/>
        <w:rPr>
          <w:rFonts w:ascii="Meiryo UI" w:eastAsia="Meiryo UI" w:hAnsi="Meiryo UI"/>
          <w:color w:val="000000" w:themeColor="text1"/>
          <w:sz w:val="24"/>
          <w:szCs w:val="28"/>
        </w:rPr>
      </w:pPr>
      <w:r w:rsidRPr="005A4F6D">
        <w:rPr>
          <w:rFonts w:ascii="Meiryo UI" w:eastAsia="Meiryo UI" w:hAnsi="Meiryo UI" w:hint="eastAsia"/>
          <w:color w:val="000000" w:themeColor="text1"/>
          <w:sz w:val="24"/>
          <w:szCs w:val="28"/>
        </w:rPr>
        <w:t>○高等学校に</w:t>
      </w:r>
      <w:r w:rsidR="00F75C12" w:rsidRPr="005A4F6D">
        <w:rPr>
          <w:rFonts w:ascii="Meiryo UI" w:eastAsia="Meiryo UI" w:hAnsi="Meiryo UI" w:hint="eastAsia"/>
          <w:color w:val="000000" w:themeColor="text1"/>
          <w:sz w:val="24"/>
          <w:szCs w:val="28"/>
        </w:rPr>
        <w:t>おける</w:t>
      </w:r>
      <w:r w:rsidRPr="005A4F6D">
        <w:rPr>
          <w:rFonts w:ascii="Meiryo UI" w:eastAsia="Meiryo UI" w:hAnsi="Meiryo UI" w:hint="eastAsia"/>
          <w:color w:val="000000" w:themeColor="text1"/>
          <w:sz w:val="24"/>
          <w:szCs w:val="28"/>
        </w:rPr>
        <w:t>不登校生徒数は</w:t>
      </w:r>
      <w:r w:rsidR="00F75C12" w:rsidRPr="005A4F6D">
        <w:rPr>
          <w:rFonts w:ascii="Meiryo UI" w:eastAsia="Meiryo UI" w:hAnsi="Meiryo UI" w:hint="eastAsia"/>
          <w:color w:val="000000" w:themeColor="text1"/>
          <w:sz w:val="24"/>
          <w:szCs w:val="28"/>
        </w:rPr>
        <w:t>、全国同様、減少を示している。</w:t>
      </w:r>
    </w:p>
    <w:p w:rsidR="00143277" w:rsidRPr="005A4F6D" w:rsidRDefault="00F75C12" w:rsidP="00F75C12">
      <w:pPr>
        <w:snapToGrid w:val="0"/>
        <w:spacing w:line="240" w:lineRule="atLeast"/>
        <w:ind w:firstLineChars="100" w:firstLine="240"/>
        <w:rPr>
          <w:rFonts w:ascii="Meiryo UI" w:eastAsia="Meiryo UI" w:hAnsi="Meiryo UI"/>
          <w:color w:val="000000" w:themeColor="text1"/>
          <w:sz w:val="24"/>
          <w:szCs w:val="28"/>
        </w:rPr>
      </w:pPr>
      <w:r w:rsidRPr="005A4F6D">
        <w:rPr>
          <w:rFonts w:ascii="Meiryo UI" w:eastAsia="Meiryo UI" w:hAnsi="Meiryo UI" w:hint="eastAsia"/>
          <w:color w:val="000000" w:themeColor="text1"/>
          <w:sz w:val="24"/>
          <w:szCs w:val="28"/>
        </w:rPr>
        <w:t>○千人あたりの不登校生徒数は、</w:t>
      </w:r>
      <w:r w:rsidR="003A5EBC" w:rsidRPr="005A4F6D">
        <w:rPr>
          <w:rFonts w:ascii="Meiryo UI" w:eastAsia="Meiryo UI" w:hAnsi="Meiryo UI" w:hint="eastAsia"/>
          <w:color w:val="000000" w:themeColor="text1"/>
          <w:sz w:val="24"/>
          <w:szCs w:val="28"/>
        </w:rPr>
        <w:t>全国と比較すると</w:t>
      </w:r>
      <w:r w:rsidR="00860153" w:rsidRPr="005A4F6D">
        <w:rPr>
          <w:rFonts w:ascii="Meiryo UI" w:eastAsia="Meiryo UI" w:hAnsi="Meiryo UI" w:hint="eastAsia"/>
          <w:color w:val="000000" w:themeColor="text1"/>
          <w:sz w:val="24"/>
          <w:szCs w:val="28"/>
        </w:rPr>
        <w:t>、</w:t>
      </w:r>
      <w:r w:rsidR="003A5EBC" w:rsidRPr="005A4F6D">
        <w:rPr>
          <w:rFonts w:ascii="Meiryo UI" w:eastAsia="Meiryo UI" w:hAnsi="Meiryo UI" w:hint="eastAsia"/>
          <w:color w:val="000000" w:themeColor="text1"/>
          <w:sz w:val="24"/>
          <w:szCs w:val="28"/>
        </w:rPr>
        <w:t>引き続き厳しい状況であ</w:t>
      </w:r>
      <w:r w:rsidR="00643B2E" w:rsidRPr="005A4F6D">
        <w:rPr>
          <w:rFonts w:ascii="Meiryo UI" w:eastAsia="Meiryo UI" w:hAnsi="Meiryo UI" w:hint="eastAsia"/>
          <w:color w:val="000000" w:themeColor="text1"/>
          <w:sz w:val="24"/>
          <w:szCs w:val="28"/>
        </w:rPr>
        <w:t>り、喫緊の課題</w:t>
      </w:r>
      <w:r w:rsidR="003A5EBC" w:rsidRPr="005A4F6D">
        <w:rPr>
          <w:rFonts w:ascii="Meiryo UI" w:eastAsia="Meiryo UI" w:hAnsi="Meiryo UI" w:hint="eastAsia"/>
          <w:color w:val="000000" w:themeColor="text1"/>
          <w:sz w:val="24"/>
          <w:szCs w:val="28"/>
        </w:rPr>
        <w:t>。</w:t>
      </w:r>
    </w:p>
    <w:p w:rsidR="003A5EBC" w:rsidRPr="005A4F6D" w:rsidRDefault="003A5EBC" w:rsidP="003A5EBC">
      <w:pPr>
        <w:snapToGrid w:val="0"/>
        <w:spacing w:line="240" w:lineRule="atLeast"/>
        <w:ind w:firstLineChars="100" w:firstLine="280"/>
        <w:rPr>
          <w:rFonts w:ascii="Meiryo UI" w:eastAsia="Meiryo UI" w:hAnsi="Meiryo UI"/>
          <w:color w:val="000000" w:themeColor="text1"/>
          <w:sz w:val="28"/>
          <w:szCs w:val="28"/>
        </w:rPr>
      </w:pPr>
    </w:p>
    <w:p w:rsidR="00143277" w:rsidRPr="003A5EBC" w:rsidRDefault="00F900AB" w:rsidP="003A5EBC">
      <w:pPr>
        <w:snapToGrid w:val="0"/>
        <w:spacing w:line="240" w:lineRule="atLeast"/>
        <w:rPr>
          <w:rFonts w:ascii="Meiryo UI" w:eastAsia="Meiryo UI" w:hAnsi="Meiryo UI"/>
          <w:sz w:val="28"/>
          <w:szCs w:val="28"/>
        </w:rPr>
      </w:pPr>
      <w:r>
        <w:rPr>
          <w:rFonts w:ascii="Meiryo UI" w:eastAsia="Meiryo UI" w:hAnsi="Meiryo UI" w:hint="eastAsia"/>
          <w:sz w:val="28"/>
          <w:szCs w:val="28"/>
        </w:rPr>
        <w:t>４．中途退学</w:t>
      </w:r>
    </w:p>
    <w:tbl>
      <w:tblPr>
        <w:tblStyle w:val="a4"/>
        <w:tblW w:w="7247" w:type="dxa"/>
        <w:tblInd w:w="279" w:type="dxa"/>
        <w:tblLook w:val="04A0" w:firstRow="1" w:lastRow="0" w:firstColumn="1" w:lastColumn="0" w:noHBand="0" w:noVBand="1"/>
      </w:tblPr>
      <w:tblGrid>
        <w:gridCol w:w="2410"/>
        <w:gridCol w:w="1771"/>
        <w:gridCol w:w="1772"/>
        <w:gridCol w:w="1294"/>
      </w:tblGrid>
      <w:tr w:rsidR="00704678" w:rsidRPr="00513990" w:rsidTr="00704678">
        <w:tc>
          <w:tcPr>
            <w:tcW w:w="2410" w:type="dxa"/>
          </w:tcPr>
          <w:p w:rsidR="00704678" w:rsidRPr="00173E43" w:rsidRDefault="00704678" w:rsidP="005E05B2">
            <w:pPr>
              <w:pStyle w:val="a3"/>
              <w:snapToGrid w:val="0"/>
              <w:spacing w:line="240" w:lineRule="atLeast"/>
              <w:ind w:leftChars="0" w:left="0"/>
              <w:jc w:val="center"/>
              <w:rPr>
                <w:rFonts w:ascii="Meiryo UI" w:eastAsia="Meiryo UI" w:hAnsi="Meiryo UI"/>
                <w:sz w:val="24"/>
                <w:szCs w:val="24"/>
              </w:rPr>
            </w:pPr>
            <w:r w:rsidRPr="00173E43">
              <w:rPr>
                <w:rFonts w:ascii="Meiryo UI" w:eastAsia="Meiryo UI" w:hAnsi="Meiryo UI" w:hint="eastAsia"/>
                <w:sz w:val="24"/>
                <w:szCs w:val="24"/>
              </w:rPr>
              <w:t>国公私立高等学校</w:t>
            </w:r>
          </w:p>
        </w:tc>
        <w:tc>
          <w:tcPr>
            <w:tcW w:w="1771" w:type="dxa"/>
          </w:tcPr>
          <w:p w:rsidR="00704678" w:rsidRPr="00173E43" w:rsidRDefault="00704678" w:rsidP="00610400">
            <w:pPr>
              <w:pStyle w:val="a3"/>
              <w:snapToGrid w:val="0"/>
              <w:spacing w:line="240" w:lineRule="atLeast"/>
              <w:ind w:leftChars="0" w:left="0"/>
              <w:jc w:val="center"/>
              <w:rPr>
                <w:rFonts w:ascii="Meiryo UI" w:eastAsia="Meiryo UI" w:hAnsi="Meiryo UI"/>
                <w:sz w:val="24"/>
                <w:szCs w:val="24"/>
              </w:rPr>
            </w:pPr>
            <w:r w:rsidRPr="00173E43">
              <w:rPr>
                <w:rFonts w:ascii="Meiryo UI" w:eastAsia="Meiryo UI" w:hAnsi="Meiryo UI" w:hint="eastAsia"/>
                <w:sz w:val="24"/>
                <w:szCs w:val="24"/>
              </w:rPr>
              <w:t>H</w:t>
            </w:r>
            <w:r>
              <w:rPr>
                <w:rFonts w:ascii="Meiryo UI" w:eastAsia="Meiryo UI" w:hAnsi="Meiryo UI"/>
                <w:sz w:val="24"/>
                <w:szCs w:val="24"/>
              </w:rPr>
              <w:t>30</w:t>
            </w:r>
          </w:p>
        </w:tc>
        <w:tc>
          <w:tcPr>
            <w:tcW w:w="1772" w:type="dxa"/>
          </w:tcPr>
          <w:p w:rsidR="00704678" w:rsidRPr="00173E43" w:rsidRDefault="00704678" w:rsidP="00610400">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R01</w:t>
            </w:r>
          </w:p>
        </w:tc>
        <w:tc>
          <w:tcPr>
            <w:tcW w:w="1294" w:type="dxa"/>
          </w:tcPr>
          <w:p w:rsidR="00704678" w:rsidRPr="000768A3" w:rsidRDefault="00704678"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増加率</w:t>
            </w:r>
          </w:p>
        </w:tc>
      </w:tr>
      <w:tr w:rsidR="00704678" w:rsidRPr="00513990" w:rsidTr="00704678">
        <w:tc>
          <w:tcPr>
            <w:tcW w:w="2410" w:type="dxa"/>
          </w:tcPr>
          <w:p w:rsidR="00704678" w:rsidRPr="00173E43" w:rsidRDefault="00704678" w:rsidP="00A97B10">
            <w:pPr>
              <w:pStyle w:val="a3"/>
              <w:snapToGrid w:val="0"/>
              <w:spacing w:line="240" w:lineRule="atLeast"/>
              <w:ind w:leftChars="0" w:left="0"/>
              <w:jc w:val="center"/>
              <w:rPr>
                <w:rFonts w:ascii="Meiryo UI" w:eastAsia="Meiryo UI" w:hAnsi="Meiryo UI"/>
                <w:sz w:val="24"/>
                <w:szCs w:val="24"/>
              </w:rPr>
            </w:pPr>
            <w:r w:rsidRPr="00173E43">
              <w:rPr>
                <w:rFonts w:ascii="Meiryo UI" w:eastAsia="Meiryo UI" w:hAnsi="Meiryo UI" w:hint="eastAsia"/>
                <w:sz w:val="24"/>
                <w:szCs w:val="24"/>
              </w:rPr>
              <w:t>大阪府</w:t>
            </w:r>
          </w:p>
        </w:tc>
        <w:tc>
          <w:tcPr>
            <w:tcW w:w="1771" w:type="dxa"/>
          </w:tcPr>
          <w:p w:rsidR="00704678" w:rsidRPr="00173E43" w:rsidRDefault="00704678" w:rsidP="00610400">
            <w:pPr>
              <w:pStyle w:val="a3"/>
              <w:snapToGrid w:val="0"/>
              <w:spacing w:line="240" w:lineRule="atLeast"/>
              <w:ind w:leftChars="0" w:left="0"/>
              <w:jc w:val="center"/>
              <w:rPr>
                <w:rFonts w:ascii="Meiryo UI" w:eastAsia="Meiryo UI" w:hAnsi="Meiryo UI"/>
                <w:sz w:val="24"/>
                <w:szCs w:val="24"/>
              </w:rPr>
            </w:pPr>
            <w:r w:rsidRPr="00173E43">
              <w:rPr>
                <w:rFonts w:ascii="Meiryo UI" w:eastAsia="Meiryo UI" w:hAnsi="Meiryo UI" w:hint="eastAsia"/>
                <w:sz w:val="24"/>
                <w:szCs w:val="24"/>
              </w:rPr>
              <w:t>3,</w:t>
            </w:r>
            <w:r>
              <w:rPr>
                <w:rFonts w:ascii="Meiryo UI" w:eastAsia="Meiryo UI" w:hAnsi="Meiryo UI"/>
                <w:sz w:val="24"/>
                <w:szCs w:val="24"/>
              </w:rPr>
              <w:t>897</w:t>
            </w:r>
            <w:r>
              <w:rPr>
                <w:rFonts w:ascii="Meiryo UI" w:eastAsia="Meiryo UI" w:hAnsi="Meiryo UI" w:hint="eastAsia"/>
                <w:sz w:val="24"/>
                <w:szCs w:val="24"/>
              </w:rPr>
              <w:t>人</w:t>
            </w:r>
          </w:p>
        </w:tc>
        <w:tc>
          <w:tcPr>
            <w:tcW w:w="1772" w:type="dxa"/>
          </w:tcPr>
          <w:p w:rsidR="00704678" w:rsidRPr="00173E43" w:rsidRDefault="00704678"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3,329人</w:t>
            </w:r>
          </w:p>
        </w:tc>
        <w:tc>
          <w:tcPr>
            <w:tcW w:w="1294" w:type="dxa"/>
          </w:tcPr>
          <w:p w:rsidR="00704678" w:rsidRPr="00173E43" w:rsidRDefault="00704678"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▲14.6</w:t>
            </w:r>
            <w:r>
              <w:rPr>
                <w:rFonts w:ascii="Meiryo UI" w:eastAsia="Meiryo UI" w:hAnsi="Meiryo UI"/>
                <w:sz w:val="24"/>
                <w:szCs w:val="24"/>
              </w:rPr>
              <w:t>%</w:t>
            </w:r>
          </w:p>
        </w:tc>
      </w:tr>
      <w:tr w:rsidR="00704678" w:rsidRPr="00513990" w:rsidTr="00704678">
        <w:tc>
          <w:tcPr>
            <w:tcW w:w="2410" w:type="dxa"/>
          </w:tcPr>
          <w:p w:rsidR="00704678" w:rsidRPr="00173E43" w:rsidRDefault="00704678" w:rsidP="00A97B10">
            <w:pPr>
              <w:pStyle w:val="a3"/>
              <w:snapToGrid w:val="0"/>
              <w:spacing w:line="240" w:lineRule="atLeast"/>
              <w:ind w:leftChars="0" w:left="0"/>
              <w:jc w:val="center"/>
              <w:rPr>
                <w:rFonts w:ascii="Meiryo UI" w:eastAsia="Meiryo UI" w:hAnsi="Meiryo UI"/>
                <w:sz w:val="24"/>
                <w:szCs w:val="24"/>
              </w:rPr>
            </w:pPr>
            <w:r w:rsidRPr="00173E43">
              <w:rPr>
                <w:rFonts w:ascii="Meiryo UI" w:eastAsia="Meiryo UI" w:hAnsi="Meiryo UI" w:hint="eastAsia"/>
                <w:sz w:val="24"/>
                <w:szCs w:val="24"/>
              </w:rPr>
              <w:t>全国</w:t>
            </w:r>
          </w:p>
        </w:tc>
        <w:tc>
          <w:tcPr>
            <w:tcW w:w="1771" w:type="dxa"/>
          </w:tcPr>
          <w:p w:rsidR="00704678" w:rsidRPr="00173E43" w:rsidRDefault="00704678" w:rsidP="00A97B10">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48,594人</w:t>
            </w:r>
          </w:p>
        </w:tc>
        <w:tc>
          <w:tcPr>
            <w:tcW w:w="1772" w:type="dxa"/>
          </w:tcPr>
          <w:p w:rsidR="00704678" w:rsidRPr="00173E43" w:rsidRDefault="00704678" w:rsidP="005E05B2">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42,882人</w:t>
            </w:r>
          </w:p>
        </w:tc>
        <w:tc>
          <w:tcPr>
            <w:tcW w:w="1294" w:type="dxa"/>
          </w:tcPr>
          <w:p w:rsidR="00704678" w:rsidRPr="00173E43" w:rsidRDefault="00704678" w:rsidP="00610400">
            <w:pPr>
              <w:pStyle w:val="a3"/>
              <w:snapToGrid w:val="0"/>
              <w:spacing w:line="240" w:lineRule="atLeast"/>
              <w:ind w:leftChars="0" w:left="0"/>
              <w:jc w:val="center"/>
              <w:rPr>
                <w:rFonts w:ascii="Meiryo UI" w:eastAsia="Meiryo UI" w:hAnsi="Meiryo UI"/>
                <w:sz w:val="24"/>
                <w:szCs w:val="24"/>
              </w:rPr>
            </w:pPr>
            <w:r>
              <w:rPr>
                <w:rFonts w:ascii="Meiryo UI" w:eastAsia="Meiryo UI" w:hAnsi="Meiryo UI" w:hint="eastAsia"/>
                <w:sz w:val="24"/>
                <w:szCs w:val="24"/>
              </w:rPr>
              <w:t>▲11.8%</w:t>
            </w:r>
          </w:p>
        </w:tc>
      </w:tr>
    </w:tbl>
    <w:p w:rsidR="001238E0" w:rsidRPr="005A4F6D" w:rsidRDefault="003A5EBC" w:rsidP="00643B2E">
      <w:pPr>
        <w:snapToGrid w:val="0"/>
        <w:spacing w:line="240" w:lineRule="atLeast"/>
        <w:ind w:firstLineChars="100" w:firstLine="240"/>
        <w:rPr>
          <w:rFonts w:ascii="Meiryo UI" w:eastAsia="Meiryo UI" w:hAnsi="Meiryo UI"/>
          <w:color w:val="000000" w:themeColor="text1"/>
          <w:sz w:val="24"/>
          <w:szCs w:val="30"/>
        </w:rPr>
      </w:pPr>
      <w:r w:rsidRPr="005A4F6D">
        <w:rPr>
          <w:rFonts w:ascii="Meiryo UI" w:eastAsia="Meiryo UI" w:hAnsi="Meiryo UI" w:hint="eastAsia"/>
          <w:color w:val="000000" w:themeColor="text1"/>
          <w:sz w:val="24"/>
          <w:szCs w:val="30"/>
        </w:rPr>
        <w:t>○中途退学生徒数は、全国の傾向と同様、減少</w:t>
      </w:r>
      <w:bookmarkStart w:id="0" w:name="_GoBack"/>
      <w:bookmarkEnd w:id="0"/>
      <w:r w:rsidRPr="005A4F6D">
        <w:rPr>
          <w:rFonts w:ascii="Meiryo UI" w:eastAsia="Meiryo UI" w:hAnsi="Meiryo UI" w:hint="eastAsia"/>
          <w:color w:val="000000" w:themeColor="text1"/>
          <w:sz w:val="24"/>
          <w:szCs w:val="30"/>
        </w:rPr>
        <w:t>を示している。</w:t>
      </w:r>
    </w:p>
    <w:sectPr w:rsidR="001238E0" w:rsidRPr="005A4F6D" w:rsidSect="005E05B2">
      <w:footerReference w:type="default" r:id="rId8"/>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75" w:rsidRDefault="00711E75" w:rsidP="00711E75">
      <w:r>
        <w:separator/>
      </w:r>
    </w:p>
  </w:endnote>
  <w:endnote w:type="continuationSeparator" w:id="0">
    <w:p w:rsidR="00711E75" w:rsidRDefault="00711E75" w:rsidP="007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68" w:rsidRDefault="002C6BDC" w:rsidP="00D51368">
    <w:pPr>
      <w:pStyle w:val="a9"/>
      <w:jc w:val="center"/>
    </w:pPr>
    <w:r>
      <w:rPr>
        <w:rFonts w:hint="eastAsia"/>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75" w:rsidRDefault="00711E75" w:rsidP="00711E75">
      <w:r>
        <w:separator/>
      </w:r>
    </w:p>
  </w:footnote>
  <w:footnote w:type="continuationSeparator" w:id="0">
    <w:p w:rsidR="00711E75" w:rsidRDefault="00711E75" w:rsidP="0071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D48A6"/>
    <w:multiLevelType w:val="hybridMultilevel"/>
    <w:tmpl w:val="19064D4E"/>
    <w:lvl w:ilvl="0" w:tplc="801C4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2E"/>
    <w:rsid w:val="000768A3"/>
    <w:rsid w:val="000E1A52"/>
    <w:rsid w:val="001238E0"/>
    <w:rsid w:val="00143277"/>
    <w:rsid w:val="00147031"/>
    <w:rsid w:val="00173E43"/>
    <w:rsid w:val="00205B89"/>
    <w:rsid w:val="00217247"/>
    <w:rsid w:val="002C6BDC"/>
    <w:rsid w:val="00315630"/>
    <w:rsid w:val="00320591"/>
    <w:rsid w:val="003A5EBC"/>
    <w:rsid w:val="003B63BE"/>
    <w:rsid w:val="00437F23"/>
    <w:rsid w:val="004D775B"/>
    <w:rsid w:val="004F48CB"/>
    <w:rsid w:val="00513990"/>
    <w:rsid w:val="00546DCD"/>
    <w:rsid w:val="00567DCA"/>
    <w:rsid w:val="00580CFA"/>
    <w:rsid w:val="005A4F6D"/>
    <w:rsid w:val="005C546A"/>
    <w:rsid w:val="005E05B2"/>
    <w:rsid w:val="005F5079"/>
    <w:rsid w:val="00610400"/>
    <w:rsid w:val="00615F62"/>
    <w:rsid w:val="00626BCF"/>
    <w:rsid w:val="00643B2E"/>
    <w:rsid w:val="00693773"/>
    <w:rsid w:val="00695CCB"/>
    <w:rsid w:val="00704678"/>
    <w:rsid w:val="00711E75"/>
    <w:rsid w:val="00750639"/>
    <w:rsid w:val="007A48C2"/>
    <w:rsid w:val="007B1898"/>
    <w:rsid w:val="007B36BE"/>
    <w:rsid w:val="007D14E2"/>
    <w:rsid w:val="00826C77"/>
    <w:rsid w:val="00860153"/>
    <w:rsid w:val="00860AB4"/>
    <w:rsid w:val="008720C0"/>
    <w:rsid w:val="0089222B"/>
    <w:rsid w:val="00962321"/>
    <w:rsid w:val="00A159A1"/>
    <w:rsid w:val="00A23744"/>
    <w:rsid w:val="00A97B10"/>
    <w:rsid w:val="00AA0B77"/>
    <w:rsid w:val="00AB548E"/>
    <w:rsid w:val="00AD2D7B"/>
    <w:rsid w:val="00AD51A5"/>
    <w:rsid w:val="00AF1D0E"/>
    <w:rsid w:val="00BD7A68"/>
    <w:rsid w:val="00BF682E"/>
    <w:rsid w:val="00D51368"/>
    <w:rsid w:val="00D758BA"/>
    <w:rsid w:val="00D92788"/>
    <w:rsid w:val="00DD6524"/>
    <w:rsid w:val="00F21A60"/>
    <w:rsid w:val="00F558C2"/>
    <w:rsid w:val="00F75C12"/>
    <w:rsid w:val="00F900AB"/>
    <w:rsid w:val="00FA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817544"/>
  <w15:chartTrackingRefBased/>
  <w15:docId w15:val="{00A91FD4-5E35-41D3-BBF5-719E99C9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82E"/>
    <w:pPr>
      <w:ind w:leftChars="400" w:left="840"/>
    </w:pPr>
  </w:style>
  <w:style w:type="table" w:styleId="a4">
    <w:name w:val="Table Grid"/>
    <w:basedOn w:val="a1"/>
    <w:uiPriority w:val="39"/>
    <w:rsid w:val="00BD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50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5079"/>
    <w:rPr>
      <w:rFonts w:asciiTheme="majorHAnsi" w:eastAsiaTheme="majorEastAsia" w:hAnsiTheme="majorHAnsi" w:cstheme="majorBidi"/>
      <w:sz w:val="18"/>
      <w:szCs w:val="18"/>
    </w:rPr>
  </w:style>
  <w:style w:type="paragraph" w:styleId="a7">
    <w:name w:val="header"/>
    <w:basedOn w:val="a"/>
    <w:link w:val="a8"/>
    <w:uiPriority w:val="99"/>
    <w:unhideWhenUsed/>
    <w:rsid w:val="00711E75"/>
    <w:pPr>
      <w:tabs>
        <w:tab w:val="center" w:pos="4252"/>
        <w:tab w:val="right" w:pos="8504"/>
      </w:tabs>
      <w:snapToGrid w:val="0"/>
    </w:pPr>
  </w:style>
  <w:style w:type="character" w:customStyle="1" w:styleId="a8">
    <w:name w:val="ヘッダー (文字)"/>
    <w:basedOn w:val="a0"/>
    <w:link w:val="a7"/>
    <w:uiPriority w:val="99"/>
    <w:rsid w:val="00711E75"/>
  </w:style>
  <w:style w:type="paragraph" w:styleId="a9">
    <w:name w:val="footer"/>
    <w:basedOn w:val="a"/>
    <w:link w:val="aa"/>
    <w:uiPriority w:val="99"/>
    <w:unhideWhenUsed/>
    <w:rsid w:val="00711E75"/>
    <w:pPr>
      <w:tabs>
        <w:tab w:val="center" w:pos="4252"/>
        <w:tab w:val="right" w:pos="8504"/>
      </w:tabs>
      <w:snapToGrid w:val="0"/>
    </w:pPr>
  </w:style>
  <w:style w:type="character" w:customStyle="1" w:styleId="aa">
    <w:name w:val="フッター (文字)"/>
    <w:basedOn w:val="a0"/>
    <w:link w:val="a9"/>
    <w:uiPriority w:val="99"/>
    <w:rsid w:val="0071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8CC2-2693-4F81-B238-10BF0AA9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芳野　和宏</cp:lastModifiedBy>
  <cp:revision>12</cp:revision>
  <cp:lastPrinted>2019-10-15T10:12:00Z</cp:lastPrinted>
  <dcterms:created xsi:type="dcterms:W3CDTF">2020-10-20T07:43:00Z</dcterms:created>
  <dcterms:modified xsi:type="dcterms:W3CDTF">2020-11-05T06:04:00Z</dcterms:modified>
</cp:coreProperties>
</file>