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theme/themeOverride1.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16" w:rsidRDefault="00634816" w:rsidP="00634816">
      <w:pPr>
        <w:rPr>
          <w:sz w:val="24"/>
          <w:szCs w:val="24"/>
        </w:rPr>
      </w:pPr>
      <w:r>
        <w:rPr>
          <w:rFonts w:hint="eastAsia"/>
          <w:sz w:val="24"/>
          <w:szCs w:val="24"/>
        </w:rPr>
        <w:t>報告事項１（意見聴取）</w:t>
      </w:r>
    </w:p>
    <w:p w:rsidR="00634816" w:rsidRDefault="00634816" w:rsidP="00634816">
      <w:pPr>
        <w:rPr>
          <w:sz w:val="24"/>
          <w:szCs w:val="24"/>
        </w:rPr>
      </w:pPr>
    </w:p>
    <w:p w:rsidR="00634816" w:rsidRDefault="00634816" w:rsidP="00634816">
      <w:pPr>
        <w:rPr>
          <w:sz w:val="24"/>
          <w:szCs w:val="24"/>
        </w:rPr>
      </w:pPr>
    </w:p>
    <w:p w:rsidR="00634816" w:rsidRDefault="00634816" w:rsidP="00634816">
      <w:pPr>
        <w:jc w:val="center"/>
        <w:rPr>
          <w:sz w:val="24"/>
          <w:szCs w:val="24"/>
        </w:rPr>
      </w:pPr>
      <w:r>
        <w:rPr>
          <w:rFonts w:hint="eastAsia"/>
          <w:sz w:val="24"/>
          <w:szCs w:val="24"/>
        </w:rPr>
        <w:t>大阪府の支援教育における今後の方向性について</w:t>
      </w:r>
    </w:p>
    <w:p w:rsidR="00634816" w:rsidRDefault="00634816" w:rsidP="00634816">
      <w:pPr>
        <w:rPr>
          <w:sz w:val="24"/>
          <w:szCs w:val="24"/>
        </w:rPr>
      </w:pPr>
    </w:p>
    <w:p w:rsidR="00634816" w:rsidRDefault="00634816" w:rsidP="00634816">
      <w:pPr>
        <w:rPr>
          <w:sz w:val="24"/>
          <w:szCs w:val="24"/>
        </w:rPr>
      </w:pPr>
    </w:p>
    <w:p w:rsidR="00634816" w:rsidRDefault="00634816" w:rsidP="00634816">
      <w:pPr>
        <w:ind w:firstLineChars="100" w:firstLine="240"/>
        <w:rPr>
          <w:sz w:val="24"/>
          <w:szCs w:val="24"/>
        </w:rPr>
      </w:pPr>
      <w:r>
        <w:rPr>
          <w:rFonts w:hint="eastAsia"/>
          <w:sz w:val="24"/>
          <w:szCs w:val="24"/>
        </w:rPr>
        <w:t>近年、府立支援学校における在籍児童生徒数が増加する一方で、通常の学校にも支援を必要とする児童生徒が数多く在籍し、その数は年々増加傾向にある。</w:t>
      </w:r>
    </w:p>
    <w:p w:rsidR="00634816" w:rsidRDefault="00634816" w:rsidP="00634816">
      <w:pPr>
        <w:ind w:firstLineChars="100" w:firstLine="240"/>
        <w:rPr>
          <w:sz w:val="24"/>
          <w:szCs w:val="24"/>
        </w:rPr>
      </w:pPr>
      <w:r>
        <w:rPr>
          <w:rFonts w:hint="eastAsia"/>
          <w:sz w:val="24"/>
          <w:szCs w:val="24"/>
        </w:rPr>
        <w:t>国において「インクルーシブ教育システムの構築」に向けた取組みがすすめられる中、今後、府として、支援教育の環境整備をどのような方向ですすめていくべきか、イタリアのフル・インクルージョンを参考に、コスト試算を含めた検討を行ったので、</w:t>
      </w:r>
    </w:p>
    <w:p w:rsidR="00634816" w:rsidRDefault="00634816" w:rsidP="00634816">
      <w:pPr>
        <w:rPr>
          <w:sz w:val="24"/>
          <w:szCs w:val="24"/>
        </w:rPr>
      </w:pPr>
      <w:r>
        <w:rPr>
          <w:rFonts w:hint="eastAsia"/>
          <w:sz w:val="24"/>
          <w:szCs w:val="24"/>
        </w:rPr>
        <w:t>別紙のとおり報告し、委員会に意見を求める。</w:t>
      </w:r>
    </w:p>
    <w:p w:rsidR="00634816" w:rsidRDefault="00634816" w:rsidP="00634816">
      <w:pPr>
        <w:ind w:firstLineChars="100" w:firstLine="240"/>
        <w:rPr>
          <w:sz w:val="24"/>
          <w:szCs w:val="24"/>
        </w:rPr>
      </w:pPr>
    </w:p>
    <w:p w:rsidR="00634816" w:rsidRDefault="00634816" w:rsidP="00634816">
      <w:pPr>
        <w:ind w:left="240" w:hangingChars="100" w:hanging="240"/>
        <w:rPr>
          <w:sz w:val="24"/>
          <w:szCs w:val="24"/>
        </w:rPr>
      </w:pPr>
    </w:p>
    <w:p w:rsidR="00634816" w:rsidRDefault="00634816" w:rsidP="00634816">
      <w:pPr>
        <w:ind w:leftChars="100" w:left="210"/>
        <w:rPr>
          <w:sz w:val="24"/>
          <w:szCs w:val="24"/>
        </w:rPr>
      </w:pPr>
      <w:r>
        <w:rPr>
          <w:rFonts w:hint="eastAsia"/>
          <w:sz w:val="24"/>
          <w:szCs w:val="24"/>
        </w:rPr>
        <w:t>平成２６年９月１９日</w:t>
      </w:r>
    </w:p>
    <w:p w:rsidR="002C7680" w:rsidRDefault="002C7680"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Default="00634816" w:rsidP="002C7680">
      <w:pPr>
        <w:jc w:val="right"/>
        <w:rPr>
          <w:rFonts w:asciiTheme="majorEastAsia" w:eastAsiaTheme="majorEastAsia" w:hAnsiTheme="majorEastAsia" w:hint="eastAsia"/>
          <w:b/>
          <w:color w:val="000000" w:themeColor="text1"/>
          <w:sz w:val="24"/>
          <w:szCs w:val="24"/>
        </w:rPr>
      </w:pPr>
    </w:p>
    <w:p w:rsidR="00634816" w:rsidRPr="000D017B" w:rsidRDefault="00634816" w:rsidP="002C7680">
      <w:pPr>
        <w:jc w:val="right"/>
        <w:rPr>
          <w:rFonts w:asciiTheme="majorEastAsia" w:eastAsiaTheme="majorEastAsia" w:hAnsiTheme="majorEastAsia"/>
          <w:b/>
          <w:color w:val="000000" w:themeColor="text1"/>
          <w:sz w:val="24"/>
          <w:szCs w:val="24"/>
        </w:rPr>
      </w:pPr>
    </w:p>
    <w:p w:rsidR="007C0997" w:rsidRPr="000D017B" w:rsidRDefault="007C0997" w:rsidP="002C7680">
      <w:pPr>
        <w:ind w:firstLineChars="3250" w:firstLine="7830"/>
        <w:jc w:val="right"/>
        <w:rPr>
          <w:rFonts w:asciiTheme="majorEastAsia" w:eastAsiaTheme="majorEastAsia" w:hAnsiTheme="majorEastAsia"/>
          <w:b/>
          <w:color w:val="000000" w:themeColor="text1"/>
          <w:sz w:val="24"/>
          <w:szCs w:val="24"/>
        </w:rPr>
      </w:pPr>
    </w:p>
    <w:p w:rsidR="003A3BC4" w:rsidRPr="000D017B" w:rsidRDefault="00B00182" w:rsidP="003A3BC4">
      <w:pPr>
        <w:jc w:val="center"/>
        <w:rPr>
          <w:rFonts w:asciiTheme="majorEastAsia" w:eastAsiaTheme="majorEastAsia" w:hAnsiTheme="majorEastAsia"/>
          <w:b/>
          <w:color w:val="000000" w:themeColor="text1"/>
          <w:sz w:val="24"/>
          <w:szCs w:val="24"/>
        </w:rPr>
      </w:pPr>
      <w:r w:rsidRPr="000D017B">
        <w:rPr>
          <w:rFonts w:asciiTheme="majorEastAsia" w:eastAsiaTheme="majorEastAsia" w:hAnsiTheme="majorEastAsia" w:hint="eastAsia"/>
          <w:b/>
          <w:color w:val="000000" w:themeColor="text1"/>
          <w:sz w:val="24"/>
          <w:szCs w:val="24"/>
        </w:rPr>
        <w:t>大阪</w:t>
      </w:r>
      <w:r w:rsidR="002C7680">
        <w:rPr>
          <w:rFonts w:asciiTheme="majorEastAsia" w:eastAsiaTheme="majorEastAsia" w:hAnsiTheme="majorEastAsia" w:hint="eastAsia"/>
          <w:b/>
          <w:color w:val="000000" w:themeColor="text1"/>
          <w:sz w:val="24"/>
          <w:szCs w:val="24"/>
        </w:rPr>
        <w:t>府の支援教育における今後の方向性について</w:t>
      </w:r>
    </w:p>
    <w:p w:rsidR="003A3BC4" w:rsidRPr="000D017B" w:rsidRDefault="003A3BC4" w:rsidP="003A3BC4">
      <w:pPr>
        <w:jc w:val="center"/>
        <w:rPr>
          <w:rFonts w:asciiTheme="majorEastAsia" w:eastAsiaTheme="majorEastAsia" w:hAnsiTheme="majorEastAsia"/>
          <w:b/>
          <w:color w:val="000000" w:themeColor="text1"/>
          <w:sz w:val="24"/>
          <w:szCs w:val="24"/>
        </w:rPr>
      </w:pPr>
      <w:r w:rsidRPr="000D017B">
        <w:rPr>
          <w:rFonts w:asciiTheme="majorEastAsia" w:eastAsiaTheme="majorEastAsia" w:hAnsiTheme="majorEastAsia" w:hint="eastAsia"/>
          <w:b/>
          <w:color w:val="000000" w:themeColor="text1"/>
          <w:sz w:val="24"/>
          <w:szCs w:val="24"/>
        </w:rPr>
        <w:t>～インクルーシブ教育システム構築に関する基本的考え方～</w:t>
      </w:r>
    </w:p>
    <w:p w:rsidR="003A3BC4" w:rsidRPr="000D017B" w:rsidRDefault="003A3BC4">
      <w:pPr>
        <w:rPr>
          <w:rFonts w:ascii="HG丸ｺﾞｼｯｸM-PRO" w:eastAsia="HG丸ｺﾞｼｯｸM-PRO" w:hAnsi="HG丸ｺﾞｼｯｸM-PRO"/>
          <w:b/>
          <w:color w:val="000000" w:themeColor="text1"/>
          <w:sz w:val="24"/>
          <w:szCs w:val="24"/>
        </w:rPr>
      </w:pPr>
    </w:p>
    <w:p w:rsidR="007C0997" w:rsidRDefault="007C0997">
      <w:pPr>
        <w:rPr>
          <w:rFonts w:ascii="HG丸ｺﾞｼｯｸM-PRO" w:eastAsia="HG丸ｺﾞｼｯｸM-PRO" w:hAnsi="HG丸ｺﾞｼｯｸM-PRO"/>
          <w:b/>
          <w:color w:val="000000" w:themeColor="text1"/>
          <w:sz w:val="24"/>
          <w:szCs w:val="24"/>
        </w:rPr>
      </w:pPr>
    </w:p>
    <w:p w:rsidR="002C7680" w:rsidRPr="000D017B" w:rsidRDefault="002C7680">
      <w:pPr>
        <w:rPr>
          <w:rFonts w:ascii="HG丸ｺﾞｼｯｸM-PRO" w:eastAsia="HG丸ｺﾞｼｯｸM-PRO" w:hAnsi="HG丸ｺﾞｼｯｸM-PRO"/>
          <w:b/>
          <w:color w:val="000000" w:themeColor="text1"/>
          <w:sz w:val="24"/>
          <w:szCs w:val="24"/>
        </w:rPr>
      </w:pPr>
    </w:p>
    <w:p w:rsidR="00194990" w:rsidRPr="000D017B" w:rsidRDefault="00E33BAA">
      <w:pPr>
        <w:rPr>
          <w:rFonts w:asciiTheme="majorEastAsia" w:eastAsiaTheme="majorEastAsia" w:hAnsiTheme="majorEastAsia"/>
          <w:b/>
          <w:color w:val="000000" w:themeColor="text1"/>
          <w:sz w:val="24"/>
          <w:szCs w:val="24"/>
        </w:rPr>
      </w:pPr>
      <w:r w:rsidRPr="000D017B">
        <w:rPr>
          <w:rFonts w:asciiTheme="majorEastAsia" w:eastAsiaTheme="majorEastAsia" w:hAnsiTheme="majorEastAsia" w:hint="eastAsia"/>
          <w:b/>
          <w:color w:val="000000" w:themeColor="text1"/>
          <w:sz w:val="24"/>
          <w:szCs w:val="24"/>
        </w:rPr>
        <w:t xml:space="preserve">１　</w:t>
      </w:r>
      <w:r w:rsidR="00194990" w:rsidRPr="000D017B">
        <w:rPr>
          <w:rFonts w:asciiTheme="majorEastAsia" w:eastAsiaTheme="majorEastAsia" w:hAnsiTheme="majorEastAsia" w:hint="eastAsia"/>
          <w:b/>
          <w:color w:val="000000" w:themeColor="text1"/>
          <w:sz w:val="24"/>
          <w:szCs w:val="24"/>
        </w:rPr>
        <w:t>はじめに</w:t>
      </w:r>
    </w:p>
    <w:p w:rsidR="00E650F3" w:rsidRPr="00C365A3" w:rsidRDefault="00E650F3" w:rsidP="00E650F3">
      <w:pPr>
        <w:rPr>
          <w:rFonts w:asciiTheme="minorEastAsia" w:hAnsiTheme="minorEastAsia"/>
          <w:color w:val="000000" w:themeColor="text1"/>
          <w:sz w:val="24"/>
          <w:szCs w:val="24"/>
        </w:rPr>
      </w:pPr>
    </w:p>
    <w:p w:rsidR="00E650F3" w:rsidRPr="000D017B" w:rsidRDefault="003F1EB1" w:rsidP="00E650F3">
      <w:pPr>
        <w:ind w:leftChars="50" w:left="105"/>
        <w:rPr>
          <w:rFonts w:asciiTheme="minorEastAsia" w:hAnsiTheme="minorEastAsia"/>
          <w:color w:val="000000" w:themeColor="text1"/>
          <w:sz w:val="24"/>
          <w:szCs w:val="24"/>
        </w:rPr>
      </w:pPr>
      <w:r w:rsidRPr="000D017B">
        <w:rPr>
          <w:rFonts w:asciiTheme="minorEastAsia" w:hAnsiTheme="minorEastAsia" w:hint="eastAsia"/>
          <w:color w:val="000000" w:themeColor="text1"/>
          <w:sz w:val="24"/>
          <w:szCs w:val="24"/>
        </w:rPr>
        <w:t xml:space="preserve">　</w:t>
      </w:r>
      <w:r w:rsidR="00285E1C" w:rsidRPr="000D017B">
        <w:rPr>
          <w:rFonts w:asciiTheme="minorEastAsia" w:hAnsiTheme="minorEastAsia" w:hint="eastAsia"/>
          <w:color w:val="000000" w:themeColor="text1"/>
          <w:sz w:val="24"/>
          <w:szCs w:val="24"/>
        </w:rPr>
        <w:t>大阪府ではこれまで、障がいのある児童生徒</w:t>
      </w:r>
      <w:r w:rsidR="0097708F" w:rsidRPr="000D017B">
        <w:rPr>
          <w:rFonts w:asciiTheme="minorEastAsia" w:hAnsiTheme="minorEastAsia" w:hint="eastAsia"/>
          <w:color w:val="000000" w:themeColor="text1"/>
          <w:sz w:val="24"/>
          <w:szCs w:val="24"/>
        </w:rPr>
        <w:t>と障がいのない</w:t>
      </w:r>
      <w:r w:rsidR="00142812" w:rsidRPr="000D017B">
        <w:rPr>
          <w:rFonts w:asciiTheme="minorEastAsia" w:hAnsiTheme="minorEastAsia" w:hint="eastAsia"/>
          <w:color w:val="000000" w:themeColor="text1"/>
          <w:sz w:val="24"/>
          <w:szCs w:val="24"/>
        </w:rPr>
        <w:t>児童生徒が</w:t>
      </w:r>
      <w:r w:rsidR="00285E1C" w:rsidRPr="000D017B">
        <w:rPr>
          <w:rFonts w:asciiTheme="minorEastAsia" w:hAnsiTheme="minorEastAsia" w:hint="eastAsia"/>
          <w:color w:val="000000" w:themeColor="text1"/>
          <w:sz w:val="24"/>
          <w:szCs w:val="24"/>
        </w:rPr>
        <w:t>「ともに学び、ともに育つ」教育を基本として、支援学校、支援学級だけでなく、小・中学校の通常の学級や高校等すべての学校での多様な学びの場を用意すべく取り組んできた。</w:t>
      </w:r>
    </w:p>
    <w:p w:rsidR="00435475" w:rsidRPr="002C7680" w:rsidRDefault="007032D8" w:rsidP="00435475">
      <w:pPr>
        <w:ind w:leftChars="50" w:left="105"/>
        <w:rPr>
          <w:rFonts w:asciiTheme="minorEastAsia" w:hAnsiTheme="minorEastAsia"/>
          <w:color w:val="000000" w:themeColor="text1"/>
          <w:sz w:val="24"/>
          <w:szCs w:val="24"/>
        </w:rPr>
      </w:pPr>
      <w:r w:rsidRPr="000D017B">
        <w:rPr>
          <w:rFonts w:asciiTheme="minorEastAsia" w:hAnsiTheme="minorEastAsia" w:hint="eastAsia"/>
          <w:color w:val="000000" w:themeColor="text1"/>
          <w:sz w:val="24"/>
          <w:szCs w:val="24"/>
        </w:rPr>
        <w:t xml:space="preserve">　</w:t>
      </w:r>
      <w:r w:rsidR="009C325D" w:rsidRPr="000D017B">
        <w:rPr>
          <w:rFonts w:asciiTheme="minorEastAsia" w:hAnsiTheme="minorEastAsia" w:hint="eastAsia"/>
          <w:color w:val="000000" w:themeColor="text1"/>
          <w:sz w:val="24"/>
          <w:szCs w:val="24"/>
        </w:rPr>
        <w:t>近年、知的障がい</w:t>
      </w:r>
      <w:r w:rsidR="004A146B" w:rsidRPr="002C7680">
        <w:rPr>
          <w:rFonts w:asciiTheme="minorEastAsia" w:hAnsiTheme="minorEastAsia" w:hint="eastAsia"/>
          <w:color w:val="000000" w:themeColor="text1"/>
          <w:sz w:val="24"/>
          <w:szCs w:val="24"/>
        </w:rPr>
        <w:t>のある児童生徒</w:t>
      </w:r>
      <w:r w:rsidR="009C325D" w:rsidRPr="002C7680">
        <w:rPr>
          <w:rFonts w:asciiTheme="minorEastAsia" w:hAnsiTheme="minorEastAsia" w:hint="eastAsia"/>
          <w:color w:val="000000" w:themeColor="text1"/>
          <w:sz w:val="24"/>
          <w:szCs w:val="24"/>
        </w:rPr>
        <w:t>を中心に、府立支援学校における在籍児童生徒数が</w:t>
      </w:r>
      <w:r w:rsidR="00142812" w:rsidRPr="002C7680">
        <w:rPr>
          <w:rFonts w:asciiTheme="minorEastAsia" w:hAnsiTheme="minorEastAsia" w:hint="eastAsia"/>
          <w:color w:val="000000" w:themeColor="text1"/>
          <w:sz w:val="24"/>
          <w:szCs w:val="24"/>
        </w:rPr>
        <w:t>年々</w:t>
      </w:r>
      <w:r w:rsidR="009C325D" w:rsidRPr="002C7680">
        <w:rPr>
          <w:rFonts w:asciiTheme="minorEastAsia" w:hAnsiTheme="minorEastAsia" w:hint="eastAsia"/>
          <w:color w:val="000000" w:themeColor="text1"/>
          <w:sz w:val="24"/>
          <w:szCs w:val="24"/>
        </w:rPr>
        <w:t>増加し、</w:t>
      </w:r>
      <w:r w:rsidR="004A146B" w:rsidRPr="002C7680">
        <w:rPr>
          <w:rFonts w:asciiTheme="minorEastAsia" w:hAnsiTheme="minorEastAsia" w:hint="eastAsia"/>
          <w:color w:val="000000" w:themeColor="text1"/>
          <w:sz w:val="24"/>
          <w:szCs w:val="24"/>
        </w:rPr>
        <w:t>学習指導上や</w:t>
      </w:r>
      <w:r w:rsidR="0097708F" w:rsidRPr="002C7680">
        <w:rPr>
          <w:rFonts w:asciiTheme="minorEastAsia" w:hAnsiTheme="minorEastAsia" w:hint="eastAsia"/>
          <w:color w:val="000000" w:themeColor="text1"/>
          <w:sz w:val="24"/>
          <w:szCs w:val="24"/>
        </w:rPr>
        <w:t>学校運営</w:t>
      </w:r>
      <w:r w:rsidR="00142812" w:rsidRPr="002C7680">
        <w:rPr>
          <w:rFonts w:asciiTheme="minorEastAsia" w:hAnsiTheme="minorEastAsia" w:hint="eastAsia"/>
          <w:color w:val="000000" w:themeColor="text1"/>
          <w:sz w:val="24"/>
          <w:szCs w:val="24"/>
        </w:rPr>
        <w:t>上の課題への対応が必要となったことから</w:t>
      </w:r>
      <w:r w:rsidR="00D86823" w:rsidRPr="002C7680">
        <w:rPr>
          <w:rFonts w:asciiTheme="minorEastAsia" w:hAnsiTheme="minorEastAsia" w:hint="eastAsia"/>
          <w:color w:val="000000" w:themeColor="text1"/>
          <w:sz w:val="24"/>
          <w:szCs w:val="24"/>
        </w:rPr>
        <w:t>、大阪</w:t>
      </w:r>
      <w:r w:rsidR="009C325D" w:rsidRPr="002C7680">
        <w:rPr>
          <w:rFonts w:asciiTheme="minorEastAsia" w:hAnsiTheme="minorEastAsia" w:hint="eastAsia"/>
          <w:color w:val="000000" w:themeColor="text1"/>
          <w:sz w:val="24"/>
          <w:szCs w:val="24"/>
        </w:rPr>
        <w:t>府教育委員会では、平成21年３月に「府立支援学校施設整備基本方針</w:t>
      </w:r>
      <w:r w:rsidR="00435475" w:rsidRPr="002C7680">
        <w:rPr>
          <w:rFonts w:asciiTheme="minorEastAsia" w:hAnsiTheme="minorEastAsia" w:hint="eastAsia"/>
          <w:color w:val="000000" w:themeColor="text1"/>
          <w:sz w:val="24"/>
          <w:szCs w:val="24"/>
        </w:rPr>
        <w:t>」を策定し、知的障がい支援学校４</w:t>
      </w:r>
      <w:r w:rsidR="00D97267" w:rsidRPr="002C7680">
        <w:rPr>
          <w:rFonts w:asciiTheme="minorEastAsia" w:hAnsiTheme="minorEastAsia" w:hint="eastAsia"/>
          <w:color w:val="000000" w:themeColor="text1"/>
          <w:sz w:val="24"/>
          <w:szCs w:val="24"/>
        </w:rPr>
        <w:t>校と、</w:t>
      </w:r>
      <w:r w:rsidR="00435475" w:rsidRPr="002C7680">
        <w:rPr>
          <w:rFonts w:asciiTheme="minorEastAsia" w:hAnsiTheme="minorEastAsia" w:hint="eastAsia"/>
          <w:color w:val="000000" w:themeColor="text1"/>
          <w:sz w:val="24"/>
          <w:szCs w:val="24"/>
        </w:rPr>
        <w:t>これに併設する形で、職業学科のある知的障がい高等支援学校３校を新設することとした。</w:t>
      </w:r>
    </w:p>
    <w:p w:rsidR="00552934" w:rsidRPr="002C7680" w:rsidRDefault="009C325D" w:rsidP="00435475">
      <w:pPr>
        <w:ind w:leftChars="50" w:left="105" w:firstLineChars="100" w:firstLine="240"/>
        <w:rPr>
          <w:rFonts w:asciiTheme="minorEastAsia" w:hAnsiTheme="minorEastAsia"/>
          <w:color w:val="000000" w:themeColor="text1"/>
          <w:sz w:val="24"/>
          <w:szCs w:val="24"/>
        </w:rPr>
      </w:pPr>
      <w:r w:rsidRPr="002C7680">
        <w:rPr>
          <w:rFonts w:asciiTheme="minorEastAsia" w:hAnsiTheme="minorEastAsia" w:hint="eastAsia"/>
          <w:color w:val="000000" w:themeColor="text1"/>
          <w:sz w:val="24"/>
          <w:szCs w:val="24"/>
        </w:rPr>
        <w:t>27</w:t>
      </w:r>
      <w:r w:rsidR="00D97267" w:rsidRPr="002C7680">
        <w:rPr>
          <w:rFonts w:asciiTheme="minorEastAsia" w:hAnsiTheme="minorEastAsia" w:hint="eastAsia"/>
          <w:color w:val="000000" w:themeColor="text1"/>
          <w:sz w:val="24"/>
          <w:szCs w:val="24"/>
        </w:rPr>
        <w:t>年４月までに</w:t>
      </w:r>
      <w:r w:rsidR="00435475" w:rsidRPr="002C7680">
        <w:rPr>
          <w:rFonts w:asciiTheme="minorEastAsia" w:hAnsiTheme="minorEastAsia" w:hint="eastAsia"/>
          <w:color w:val="000000" w:themeColor="text1"/>
          <w:sz w:val="24"/>
          <w:szCs w:val="24"/>
        </w:rPr>
        <w:t>はそのすべてが開校し、</w:t>
      </w:r>
      <w:r w:rsidR="00D97267" w:rsidRPr="002C7680">
        <w:rPr>
          <w:rFonts w:asciiTheme="minorEastAsia" w:hAnsiTheme="minorEastAsia" w:hint="eastAsia"/>
          <w:color w:val="000000" w:themeColor="text1"/>
          <w:sz w:val="24"/>
          <w:szCs w:val="24"/>
        </w:rPr>
        <w:t>現行の整備計画</w:t>
      </w:r>
      <w:r w:rsidR="00435475" w:rsidRPr="002C7680">
        <w:rPr>
          <w:rFonts w:asciiTheme="minorEastAsia" w:hAnsiTheme="minorEastAsia" w:hint="eastAsia"/>
          <w:color w:val="000000" w:themeColor="text1"/>
          <w:sz w:val="24"/>
          <w:szCs w:val="24"/>
        </w:rPr>
        <w:t>にはひとつの</w:t>
      </w:r>
      <w:r w:rsidR="00D97267" w:rsidRPr="002C7680">
        <w:rPr>
          <w:rFonts w:asciiTheme="minorEastAsia" w:hAnsiTheme="minorEastAsia" w:hint="eastAsia"/>
          <w:color w:val="000000" w:themeColor="text1"/>
          <w:sz w:val="24"/>
          <w:szCs w:val="24"/>
        </w:rPr>
        <w:t>区切りがつくことになる</w:t>
      </w:r>
      <w:r w:rsidR="00435475" w:rsidRPr="002C7680">
        <w:rPr>
          <w:rFonts w:asciiTheme="minorEastAsia" w:hAnsiTheme="minorEastAsia" w:hint="eastAsia"/>
          <w:color w:val="000000" w:themeColor="text1"/>
          <w:sz w:val="24"/>
          <w:szCs w:val="24"/>
        </w:rPr>
        <w:t>が、</w:t>
      </w:r>
      <w:r w:rsidR="0097708F" w:rsidRPr="002C7680">
        <w:rPr>
          <w:rFonts w:asciiTheme="minorEastAsia" w:hAnsiTheme="minorEastAsia" w:hint="eastAsia"/>
          <w:color w:val="000000" w:themeColor="text1"/>
          <w:sz w:val="24"/>
          <w:szCs w:val="24"/>
        </w:rPr>
        <w:t>依然として、</w:t>
      </w:r>
      <w:r w:rsidR="00142812" w:rsidRPr="002C7680">
        <w:rPr>
          <w:rFonts w:asciiTheme="minorEastAsia" w:hAnsiTheme="minorEastAsia" w:hint="eastAsia"/>
          <w:color w:val="000000" w:themeColor="text1"/>
          <w:sz w:val="24"/>
          <w:szCs w:val="24"/>
        </w:rPr>
        <w:t>新校の整備規模である</w:t>
      </w:r>
      <w:r w:rsidR="00E059D0" w:rsidRPr="002C7680">
        <w:rPr>
          <w:rFonts w:asciiTheme="minorEastAsia" w:hAnsiTheme="minorEastAsia" w:hint="eastAsia"/>
          <w:color w:val="000000" w:themeColor="text1"/>
          <w:sz w:val="24"/>
          <w:szCs w:val="24"/>
        </w:rPr>
        <w:t>300人を超える児童生徒が在籍する府立支援学校</w:t>
      </w:r>
      <w:r w:rsidR="00D86823" w:rsidRPr="002C7680">
        <w:rPr>
          <w:rFonts w:asciiTheme="minorEastAsia" w:hAnsiTheme="minorEastAsia" w:hint="eastAsia"/>
          <w:color w:val="000000" w:themeColor="text1"/>
          <w:sz w:val="24"/>
          <w:szCs w:val="24"/>
        </w:rPr>
        <w:t>が</w:t>
      </w:r>
      <w:r w:rsidR="00E059D0" w:rsidRPr="002C7680">
        <w:rPr>
          <w:rFonts w:asciiTheme="minorEastAsia" w:hAnsiTheme="minorEastAsia" w:hint="eastAsia"/>
          <w:color w:val="000000" w:themeColor="text1"/>
          <w:sz w:val="24"/>
          <w:szCs w:val="24"/>
        </w:rPr>
        <w:t>６校あ</w:t>
      </w:r>
      <w:r w:rsidR="00D86823" w:rsidRPr="002C7680">
        <w:rPr>
          <w:rFonts w:asciiTheme="minorEastAsia" w:hAnsiTheme="minorEastAsia" w:hint="eastAsia"/>
          <w:color w:val="000000" w:themeColor="text1"/>
          <w:sz w:val="24"/>
          <w:szCs w:val="24"/>
        </w:rPr>
        <w:t>ること</w:t>
      </w:r>
      <w:r w:rsidR="00142812" w:rsidRPr="002C7680">
        <w:rPr>
          <w:rFonts w:asciiTheme="minorEastAsia" w:hAnsiTheme="minorEastAsia" w:hint="eastAsia"/>
          <w:color w:val="000000" w:themeColor="text1"/>
          <w:sz w:val="24"/>
          <w:szCs w:val="24"/>
        </w:rPr>
        <w:t>に加え</w:t>
      </w:r>
      <w:r w:rsidR="00E059D0" w:rsidRPr="002C7680">
        <w:rPr>
          <w:rFonts w:asciiTheme="minorEastAsia" w:hAnsiTheme="minorEastAsia" w:hint="eastAsia"/>
          <w:color w:val="000000" w:themeColor="text1"/>
          <w:sz w:val="24"/>
          <w:szCs w:val="24"/>
        </w:rPr>
        <w:t>、</w:t>
      </w:r>
      <w:r w:rsidR="00710768" w:rsidRPr="002C7680">
        <w:rPr>
          <w:rFonts w:asciiTheme="minorEastAsia" w:hAnsiTheme="minorEastAsia" w:hint="eastAsia"/>
          <w:color w:val="000000" w:themeColor="text1"/>
          <w:sz w:val="24"/>
          <w:szCs w:val="24"/>
        </w:rPr>
        <w:t>今後とも児童生徒数の増加が見込まれ</w:t>
      </w:r>
      <w:r w:rsidR="00B8365B" w:rsidRPr="002C7680">
        <w:rPr>
          <w:rFonts w:asciiTheme="minorEastAsia" w:hAnsiTheme="minorEastAsia" w:hint="eastAsia"/>
          <w:color w:val="000000" w:themeColor="text1"/>
          <w:sz w:val="24"/>
          <w:szCs w:val="24"/>
        </w:rPr>
        <w:t>ることから</w:t>
      </w:r>
      <w:r w:rsidR="00142812" w:rsidRPr="002C7680">
        <w:rPr>
          <w:rFonts w:asciiTheme="minorEastAsia" w:hAnsiTheme="minorEastAsia" w:hint="eastAsia"/>
          <w:color w:val="000000" w:themeColor="text1"/>
          <w:sz w:val="24"/>
          <w:szCs w:val="24"/>
        </w:rPr>
        <w:t>、さらなる新校</w:t>
      </w:r>
      <w:r w:rsidR="00E059D0" w:rsidRPr="002C7680">
        <w:rPr>
          <w:rFonts w:asciiTheme="minorEastAsia" w:hAnsiTheme="minorEastAsia" w:hint="eastAsia"/>
          <w:color w:val="000000" w:themeColor="text1"/>
          <w:sz w:val="24"/>
          <w:szCs w:val="24"/>
        </w:rPr>
        <w:t>の整備を求める声</w:t>
      </w:r>
      <w:r w:rsidR="00D97267" w:rsidRPr="002C7680">
        <w:rPr>
          <w:rFonts w:asciiTheme="minorEastAsia" w:hAnsiTheme="minorEastAsia" w:hint="eastAsia"/>
          <w:color w:val="000000" w:themeColor="text1"/>
          <w:sz w:val="24"/>
          <w:szCs w:val="24"/>
        </w:rPr>
        <w:t>が</w:t>
      </w:r>
      <w:r w:rsidR="00E059D0" w:rsidRPr="002C7680">
        <w:rPr>
          <w:rFonts w:asciiTheme="minorEastAsia" w:hAnsiTheme="minorEastAsia" w:hint="eastAsia"/>
          <w:color w:val="000000" w:themeColor="text1"/>
          <w:sz w:val="24"/>
          <w:szCs w:val="24"/>
        </w:rPr>
        <w:t>あ</w:t>
      </w:r>
      <w:r w:rsidR="00552934" w:rsidRPr="002C7680">
        <w:rPr>
          <w:rFonts w:asciiTheme="minorEastAsia" w:hAnsiTheme="minorEastAsia" w:hint="eastAsia"/>
          <w:color w:val="000000" w:themeColor="text1"/>
          <w:sz w:val="24"/>
          <w:szCs w:val="24"/>
        </w:rPr>
        <w:t>る。</w:t>
      </w:r>
    </w:p>
    <w:p w:rsidR="009864C8" w:rsidRPr="002C7680" w:rsidRDefault="00832393" w:rsidP="00D87EEB">
      <w:pPr>
        <w:ind w:leftChars="50" w:left="105" w:firstLineChars="100" w:firstLine="240"/>
        <w:rPr>
          <w:rFonts w:asciiTheme="minorEastAsia" w:hAnsiTheme="minorEastAsia"/>
          <w:color w:val="000000" w:themeColor="text1"/>
          <w:sz w:val="24"/>
          <w:szCs w:val="24"/>
        </w:rPr>
      </w:pPr>
      <w:r w:rsidRPr="002C7680">
        <w:rPr>
          <w:rFonts w:asciiTheme="minorEastAsia" w:hAnsiTheme="minorEastAsia" w:hint="eastAsia"/>
          <w:color w:val="000000" w:themeColor="text1"/>
          <w:sz w:val="24"/>
          <w:szCs w:val="24"/>
        </w:rPr>
        <w:t>一方、18年12月の国連における「障害者の権利に関する条約」の採択（日本は26年1</w:t>
      </w:r>
      <w:r w:rsidR="000E422D" w:rsidRPr="002C7680">
        <w:rPr>
          <w:rFonts w:asciiTheme="minorEastAsia" w:hAnsiTheme="minorEastAsia" w:hint="eastAsia"/>
          <w:color w:val="000000" w:themeColor="text1"/>
          <w:sz w:val="24"/>
          <w:szCs w:val="24"/>
        </w:rPr>
        <w:t>月に批准）以降、障害者基本法や</w:t>
      </w:r>
      <w:r w:rsidRPr="002C7680">
        <w:rPr>
          <w:rFonts w:asciiTheme="minorEastAsia" w:hAnsiTheme="minorEastAsia" w:hint="eastAsia"/>
          <w:color w:val="000000" w:themeColor="text1"/>
          <w:sz w:val="24"/>
          <w:szCs w:val="24"/>
        </w:rPr>
        <w:t>学校教育法施</w:t>
      </w:r>
      <w:r w:rsidR="00D87EEB">
        <w:rPr>
          <w:rFonts w:asciiTheme="minorEastAsia" w:hAnsiTheme="minorEastAsia" w:hint="eastAsia"/>
          <w:color w:val="000000" w:themeColor="text1"/>
          <w:sz w:val="24"/>
          <w:szCs w:val="24"/>
        </w:rPr>
        <w:t>行令の改正により</w:t>
      </w:r>
      <w:r w:rsidR="000E422D" w:rsidRPr="002C7680">
        <w:rPr>
          <w:rFonts w:asciiTheme="minorEastAsia" w:hAnsiTheme="minorEastAsia" w:hint="eastAsia"/>
          <w:color w:val="000000" w:themeColor="text1"/>
          <w:sz w:val="24"/>
          <w:szCs w:val="24"/>
        </w:rPr>
        <w:t>、障がいのある児童生徒が地域の学校で学</w:t>
      </w:r>
      <w:r w:rsidR="009864C8" w:rsidRPr="002C7680">
        <w:rPr>
          <w:rFonts w:asciiTheme="minorEastAsia" w:hAnsiTheme="minorEastAsia" w:hint="eastAsia"/>
          <w:color w:val="000000" w:themeColor="text1"/>
          <w:sz w:val="24"/>
          <w:szCs w:val="24"/>
        </w:rPr>
        <w:t>ぶことを選択しやすい方向で</w:t>
      </w:r>
      <w:r w:rsidR="004A146B" w:rsidRPr="002C7680">
        <w:rPr>
          <w:rFonts w:asciiTheme="minorEastAsia" w:hAnsiTheme="minorEastAsia" w:hint="eastAsia"/>
          <w:color w:val="000000" w:themeColor="text1"/>
          <w:sz w:val="24"/>
          <w:szCs w:val="24"/>
        </w:rPr>
        <w:t>環境や</w:t>
      </w:r>
      <w:r w:rsidR="009864C8" w:rsidRPr="002C7680">
        <w:rPr>
          <w:rFonts w:asciiTheme="minorEastAsia" w:hAnsiTheme="minorEastAsia" w:hint="eastAsia"/>
          <w:color w:val="000000" w:themeColor="text1"/>
          <w:sz w:val="24"/>
          <w:szCs w:val="24"/>
        </w:rPr>
        <w:t>条件</w:t>
      </w:r>
      <w:r w:rsidR="000E422D" w:rsidRPr="002C7680">
        <w:rPr>
          <w:rFonts w:asciiTheme="minorEastAsia" w:hAnsiTheme="minorEastAsia" w:hint="eastAsia"/>
          <w:color w:val="000000" w:themeColor="text1"/>
          <w:sz w:val="24"/>
          <w:szCs w:val="24"/>
        </w:rPr>
        <w:t>が整えられ</w:t>
      </w:r>
      <w:r w:rsidR="00D87EEB">
        <w:rPr>
          <w:rFonts w:asciiTheme="minorEastAsia" w:hAnsiTheme="minorEastAsia" w:hint="eastAsia"/>
          <w:color w:val="000000" w:themeColor="text1"/>
          <w:sz w:val="24"/>
          <w:szCs w:val="24"/>
        </w:rPr>
        <w:t>るなど</w:t>
      </w:r>
      <w:r w:rsidR="000E422D" w:rsidRPr="002C7680">
        <w:rPr>
          <w:rFonts w:asciiTheme="minorEastAsia" w:hAnsiTheme="minorEastAsia" w:hint="eastAsia"/>
          <w:color w:val="000000" w:themeColor="text1"/>
          <w:sz w:val="24"/>
          <w:szCs w:val="24"/>
        </w:rPr>
        <w:t>、</w:t>
      </w:r>
      <w:r w:rsidRPr="002C7680">
        <w:rPr>
          <w:rFonts w:asciiTheme="minorEastAsia" w:hAnsiTheme="minorEastAsia" w:hint="eastAsia"/>
          <w:color w:val="000000" w:themeColor="text1"/>
          <w:sz w:val="24"/>
          <w:szCs w:val="24"/>
        </w:rPr>
        <w:t>国において「イ</w:t>
      </w:r>
      <w:r w:rsidR="009864C8" w:rsidRPr="002C7680">
        <w:rPr>
          <w:rFonts w:asciiTheme="minorEastAsia" w:hAnsiTheme="minorEastAsia" w:hint="eastAsia"/>
          <w:color w:val="000000" w:themeColor="text1"/>
          <w:sz w:val="24"/>
          <w:szCs w:val="24"/>
        </w:rPr>
        <w:t>ンクルーシブ教育システムの構築」に向けた精力的な動きが見られる</w:t>
      </w:r>
      <w:r w:rsidR="00D87EEB">
        <w:rPr>
          <w:rFonts w:asciiTheme="minorEastAsia" w:hAnsiTheme="minorEastAsia" w:hint="eastAsia"/>
          <w:color w:val="000000" w:themeColor="text1"/>
          <w:sz w:val="24"/>
          <w:szCs w:val="24"/>
        </w:rPr>
        <w:t>。</w:t>
      </w:r>
      <w:r w:rsidR="009864C8" w:rsidRPr="002C7680">
        <w:rPr>
          <w:rFonts w:asciiTheme="minorEastAsia" w:hAnsiTheme="minorEastAsia" w:hint="eastAsia"/>
          <w:color w:val="000000" w:themeColor="text1"/>
          <w:sz w:val="24"/>
          <w:szCs w:val="24"/>
        </w:rPr>
        <w:t>大阪府においても、</w:t>
      </w:r>
      <w:r w:rsidR="00142812" w:rsidRPr="002C7680">
        <w:rPr>
          <w:rFonts w:asciiTheme="minorEastAsia" w:hAnsiTheme="minorEastAsia" w:hint="eastAsia"/>
          <w:color w:val="000000" w:themeColor="text1"/>
          <w:sz w:val="24"/>
          <w:szCs w:val="24"/>
        </w:rPr>
        <w:t>発達障がいを含め、障がいにより配慮を要</w:t>
      </w:r>
      <w:r w:rsidR="004A146B" w:rsidRPr="002C7680">
        <w:rPr>
          <w:rFonts w:asciiTheme="minorEastAsia" w:hAnsiTheme="minorEastAsia" w:hint="eastAsia"/>
          <w:color w:val="000000" w:themeColor="text1"/>
          <w:sz w:val="24"/>
          <w:szCs w:val="24"/>
        </w:rPr>
        <w:t>する児童生徒</w:t>
      </w:r>
      <w:r w:rsidR="0086644F" w:rsidRPr="002C7680">
        <w:rPr>
          <w:rFonts w:asciiTheme="minorEastAsia" w:hAnsiTheme="minorEastAsia" w:hint="eastAsia"/>
          <w:color w:val="000000" w:themeColor="text1"/>
          <w:sz w:val="24"/>
          <w:szCs w:val="24"/>
        </w:rPr>
        <w:t>が</w:t>
      </w:r>
      <w:r w:rsidR="00552934" w:rsidRPr="002C7680">
        <w:rPr>
          <w:rFonts w:asciiTheme="minorEastAsia" w:hAnsiTheme="minorEastAsia" w:hint="eastAsia"/>
          <w:color w:val="000000" w:themeColor="text1"/>
          <w:sz w:val="24"/>
          <w:szCs w:val="24"/>
        </w:rPr>
        <w:t>通常の学校で学ぶ</w:t>
      </w:r>
      <w:r w:rsidR="0086644F" w:rsidRPr="002C7680">
        <w:rPr>
          <w:rFonts w:asciiTheme="minorEastAsia" w:hAnsiTheme="minorEastAsia" w:hint="eastAsia"/>
          <w:color w:val="000000" w:themeColor="text1"/>
          <w:sz w:val="24"/>
          <w:szCs w:val="24"/>
        </w:rPr>
        <w:t>ケース</w:t>
      </w:r>
      <w:r w:rsidR="00DC57C1" w:rsidRPr="002C7680">
        <w:rPr>
          <w:rFonts w:asciiTheme="minorEastAsia" w:hAnsiTheme="minorEastAsia" w:hint="eastAsia"/>
          <w:color w:val="000000" w:themeColor="text1"/>
          <w:sz w:val="24"/>
          <w:szCs w:val="24"/>
        </w:rPr>
        <w:t>が近年大きく</w:t>
      </w:r>
      <w:r w:rsidR="00552934" w:rsidRPr="002C7680">
        <w:rPr>
          <w:rFonts w:asciiTheme="minorEastAsia" w:hAnsiTheme="minorEastAsia" w:hint="eastAsia"/>
          <w:color w:val="000000" w:themeColor="text1"/>
          <w:sz w:val="24"/>
          <w:szCs w:val="24"/>
        </w:rPr>
        <w:t>増加</w:t>
      </w:r>
      <w:r w:rsidR="0086644F" w:rsidRPr="002C7680">
        <w:rPr>
          <w:rFonts w:asciiTheme="minorEastAsia" w:hAnsiTheme="minorEastAsia" w:hint="eastAsia"/>
          <w:color w:val="000000" w:themeColor="text1"/>
          <w:sz w:val="24"/>
          <w:szCs w:val="24"/>
        </w:rPr>
        <w:t>し</w:t>
      </w:r>
      <w:r w:rsidR="00DC57C1" w:rsidRPr="002C7680">
        <w:rPr>
          <w:rFonts w:asciiTheme="minorEastAsia" w:hAnsiTheme="minorEastAsia" w:hint="eastAsia"/>
          <w:color w:val="000000" w:themeColor="text1"/>
          <w:sz w:val="24"/>
          <w:szCs w:val="24"/>
        </w:rPr>
        <w:t>て</w:t>
      </w:r>
      <w:r w:rsidR="009864C8" w:rsidRPr="002C7680">
        <w:rPr>
          <w:rFonts w:asciiTheme="minorEastAsia" w:hAnsiTheme="minorEastAsia" w:hint="eastAsia"/>
          <w:color w:val="000000" w:themeColor="text1"/>
          <w:sz w:val="24"/>
          <w:szCs w:val="24"/>
        </w:rPr>
        <w:t>いる。</w:t>
      </w:r>
    </w:p>
    <w:p w:rsidR="00486B96" w:rsidRPr="002C7680" w:rsidRDefault="00427A2F" w:rsidP="0064522D">
      <w:pPr>
        <w:ind w:leftChars="50" w:left="105" w:firstLineChars="100" w:firstLine="240"/>
        <w:rPr>
          <w:rFonts w:asciiTheme="minorEastAsia" w:hAnsiTheme="minorEastAsia"/>
          <w:color w:val="000000" w:themeColor="text1"/>
          <w:sz w:val="24"/>
          <w:szCs w:val="24"/>
        </w:rPr>
      </w:pPr>
      <w:r w:rsidRPr="002C7680">
        <w:rPr>
          <w:rFonts w:asciiTheme="minorEastAsia" w:hAnsiTheme="minorEastAsia" w:hint="eastAsia"/>
          <w:color w:val="000000" w:themeColor="text1"/>
          <w:sz w:val="24"/>
          <w:szCs w:val="24"/>
        </w:rPr>
        <w:t>また、</w:t>
      </w:r>
      <w:r w:rsidR="009864C8" w:rsidRPr="002C7680">
        <w:rPr>
          <w:rFonts w:asciiTheme="minorEastAsia" w:hAnsiTheme="minorEastAsia" w:hint="eastAsia"/>
          <w:color w:val="000000" w:themeColor="text1"/>
          <w:sz w:val="24"/>
          <w:szCs w:val="24"/>
        </w:rPr>
        <w:t>新たな支援学校の整備</w:t>
      </w:r>
      <w:r w:rsidR="004A146B" w:rsidRPr="002C7680">
        <w:rPr>
          <w:rFonts w:asciiTheme="minorEastAsia" w:hAnsiTheme="minorEastAsia" w:hint="eastAsia"/>
          <w:color w:val="000000" w:themeColor="text1"/>
          <w:sz w:val="24"/>
          <w:szCs w:val="24"/>
        </w:rPr>
        <w:t>には</w:t>
      </w:r>
      <w:r w:rsidR="009864C8" w:rsidRPr="002C7680">
        <w:rPr>
          <w:rFonts w:asciiTheme="minorEastAsia" w:hAnsiTheme="minorEastAsia" w:hint="eastAsia"/>
          <w:color w:val="000000" w:themeColor="text1"/>
          <w:sz w:val="24"/>
          <w:szCs w:val="24"/>
        </w:rPr>
        <w:t>、適地の確保に制約があるうえ、多額の費用</w:t>
      </w:r>
      <w:r w:rsidR="004A146B" w:rsidRPr="002C7680">
        <w:rPr>
          <w:rFonts w:asciiTheme="minorEastAsia" w:hAnsiTheme="minorEastAsia" w:hint="eastAsia"/>
          <w:color w:val="000000" w:themeColor="text1"/>
          <w:sz w:val="24"/>
          <w:szCs w:val="24"/>
        </w:rPr>
        <w:t>が必要であることを考慮すると</w:t>
      </w:r>
      <w:r w:rsidR="009864C8" w:rsidRPr="002C7680">
        <w:rPr>
          <w:rFonts w:asciiTheme="minorEastAsia" w:hAnsiTheme="minorEastAsia" w:hint="eastAsia"/>
          <w:color w:val="000000" w:themeColor="text1"/>
          <w:sz w:val="24"/>
          <w:szCs w:val="24"/>
        </w:rPr>
        <w:t>、</w:t>
      </w:r>
      <w:r w:rsidR="00486B96" w:rsidRPr="002C7680">
        <w:rPr>
          <w:rFonts w:asciiTheme="minorEastAsia" w:hAnsiTheme="minorEastAsia" w:hint="eastAsia"/>
          <w:color w:val="000000" w:themeColor="text1"/>
          <w:sz w:val="24"/>
          <w:szCs w:val="24"/>
        </w:rPr>
        <w:t>今後</w:t>
      </w:r>
      <w:r w:rsidR="00DC57C1" w:rsidRPr="002C7680">
        <w:rPr>
          <w:rFonts w:asciiTheme="minorEastAsia" w:hAnsiTheme="minorEastAsia" w:hint="eastAsia"/>
          <w:color w:val="000000" w:themeColor="text1"/>
          <w:sz w:val="24"/>
          <w:szCs w:val="24"/>
        </w:rPr>
        <w:t>の支援教育の環境整備</w:t>
      </w:r>
      <w:r w:rsidR="00142812" w:rsidRPr="002C7680">
        <w:rPr>
          <w:rFonts w:asciiTheme="minorEastAsia" w:hAnsiTheme="minorEastAsia" w:hint="eastAsia"/>
          <w:color w:val="000000" w:themeColor="text1"/>
          <w:sz w:val="24"/>
          <w:szCs w:val="24"/>
        </w:rPr>
        <w:t>としては、</w:t>
      </w:r>
      <w:r w:rsidR="004A146B" w:rsidRPr="002C7680">
        <w:rPr>
          <w:rFonts w:asciiTheme="minorEastAsia" w:hAnsiTheme="minorEastAsia" w:hint="eastAsia"/>
          <w:color w:val="000000" w:themeColor="text1"/>
          <w:sz w:val="24"/>
          <w:szCs w:val="24"/>
        </w:rPr>
        <w:t>地</w:t>
      </w:r>
      <w:r w:rsidR="00486B96" w:rsidRPr="002C7680">
        <w:rPr>
          <w:rFonts w:asciiTheme="minorEastAsia" w:hAnsiTheme="minorEastAsia" w:hint="eastAsia"/>
          <w:color w:val="000000" w:themeColor="text1"/>
          <w:sz w:val="24"/>
          <w:szCs w:val="24"/>
        </w:rPr>
        <w:t>域の小・中学校や高等学校に</w:t>
      </w:r>
      <w:r w:rsidR="00DC57C1" w:rsidRPr="002C7680">
        <w:rPr>
          <w:rFonts w:asciiTheme="minorEastAsia" w:hAnsiTheme="minorEastAsia" w:hint="eastAsia"/>
          <w:color w:val="000000" w:themeColor="text1"/>
          <w:sz w:val="24"/>
          <w:szCs w:val="24"/>
        </w:rPr>
        <w:t>必要かつ</w:t>
      </w:r>
      <w:r w:rsidR="00486B96" w:rsidRPr="002C7680">
        <w:rPr>
          <w:rFonts w:asciiTheme="minorEastAsia" w:hAnsiTheme="minorEastAsia" w:hint="eastAsia"/>
          <w:color w:val="000000" w:themeColor="text1"/>
          <w:sz w:val="24"/>
          <w:szCs w:val="24"/>
        </w:rPr>
        <w:t>十分な環境を整え</w:t>
      </w:r>
      <w:r w:rsidR="00DC57C1" w:rsidRPr="002C7680">
        <w:rPr>
          <w:rFonts w:asciiTheme="minorEastAsia" w:hAnsiTheme="minorEastAsia" w:hint="eastAsia"/>
          <w:color w:val="000000" w:themeColor="text1"/>
          <w:sz w:val="24"/>
          <w:szCs w:val="24"/>
        </w:rPr>
        <w:t>、</w:t>
      </w:r>
      <w:r w:rsidR="00486B96" w:rsidRPr="002C7680">
        <w:rPr>
          <w:rFonts w:asciiTheme="minorEastAsia" w:hAnsiTheme="minorEastAsia" w:hint="eastAsia"/>
          <w:color w:val="000000" w:themeColor="text1"/>
          <w:sz w:val="24"/>
          <w:szCs w:val="24"/>
        </w:rPr>
        <w:t>障がいのある児童生徒を</w:t>
      </w:r>
      <w:r w:rsidR="004A146B" w:rsidRPr="002C7680">
        <w:rPr>
          <w:rFonts w:asciiTheme="minorEastAsia" w:hAnsiTheme="minorEastAsia" w:hint="eastAsia"/>
          <w:color w:val="000000" w:themeColor="text1"/>
          <w:sz w:val="24"/>
          <w:szCs w:val="24"/>
        </w:rPr>
        <w:t>受け入れる</w:t>
      </w:r>
      <w:r w:rsidR="00486EAC" w:rsidRPr="002C7680">
        <w:rPr>
          <w:rFonts w:asciiTheme="minorEastAsia" w:hAnsiTheme="minorEastAsia" w:hint="eastAsia"/>
          <w:color w:val="000000" w:themeColor="text1"/>
          <w:sz w:val="24"/>
          <w:szCs w:val="24"/>
        </w:rPr>
        <w:t>方向で</w:t>
      </w:r>
      <w:r w:rsidR="004A146B" w:rsidRPr="002C7680">
        <w:rPr>
          <w:rFonts w:asciiTheme="minorEastAsia" w:hAnsiTheme="minorEastAsia" w:hint="eastAsia"/>
          <w:color w:val="000000" w:themeColor="text1"/>
          <w:sz w:val="24"/>
          <w:szCs w:val="24"/>
        </w:rPr>
        <w:t>府の</w:t>
      </w:r>
      <w:r w:rsidR="00486EAC" w:rsidRPr="002C7680">
        <w:rPr>
          <w:rFonts w:asciiTheme="minorEastAsia" w:hAnsiTheme="minorEastAsia" w:hint="eastAsia"/>
          <w:color w:val="000000" w:themeColor="text1"/>
          <w:sz w:val="24"/>
          <w:szCs w:val="24"/>
        </w:rPr>
        <w:t>施策をすすめて</w:t>
      </w:r>
      <w:r w:rsidR="004A146B" w:rsidRPr="002C7680">
        <w:rPr>
          <w:rFonts w:asciiTheme="minorEastAsia" w:hAnsiTheme="minorEastAsia" w:hint="eastAsia"/>
          <w:color w:val="000000" w:themeColor="text1"/>
          <w:sz w:val="24"/>
          <w:szCs w:val="24"/>
        </w:rPr>
        <w:t>いくことも、十分</w:t>
      </w:r>
      <w:r w:rsidR="0064522D" w:rsidRPr="002C7680">
        <w:rPr>
          <w:rFonts w:asciiTheme="minorEastAsia" w:hAnsiTheme="minorEastAsia" w:hint="eastAsia"/>
          <w:color w:val="000000" w:themeColor="text1"/>
          <w:sz w:val="24"/>
          <w:szCs w:val="24"/>
        </w:rPr>
        <w:t>に</w:t>
      </w:r>
      <w:r w:rsidR="004A146B" w:rsidRPr="002C7680">
        <w:rPr>
          <w:rFonts w:asciiTheme="minorEastAsia" w:hAnsiTheme="minorEastAsia" w:hint="eastAsia"/>
          <w:color w:val="000000" w:themeColor="text1"/>
          <w:sz w:val="24"/>
          <w:szCs w:val="24"/>
        </w:rPr>
        <w:t>検討に値すると考えられる</w:t>
      </w:r>
      <w:r w:rsidR="00DC57C1" w:rsidRPr="002C7680">
        <w:rPr>
          <w:rFonts w:asciiTheme="minorEastAsia" w:hAnsiTheme="minorEastAsia" w:hint="eastAsia"/>
          <w:color w:val="000000" w:themeColor="text1"/>
          <w:sz w:val="24"/>
          <w:szCs w:val="24"/>
        </w:rPr>
        <w:t>。</w:t>
      </w:r>
    </w:p>
    <w:p w:rsidR="00C248CD" w:rsidRPr="002C7680" w:rsidRDefault="00142812" w:rsidP="00552934">
      <w:pPr>
        <w:ind w:leftChars="50" w:left="105" w:firstLineChars="100" w:firstLine="240"/>
        <w:rPr>
          <w:rFonts w:asciiTheme="minorEastAsia" w:hAnsiTheme="minorEastAsia"/>
          <w:color w:val="000000" w:themeColor="text1"/>
          <w:sz w:val="24"/>
          <w:szCs w:val="24"/>
        </w:rPr>
      </w:pPr>
      <w:r w:rsidRPr="002C7680">
        <w:rPr>
          <w:rFonts w:asciiTheme="minorEastAsia" w:hAnsiTheme="minorEastAsia" w:hint="eastAsia"/>
          <w:color w:val="000000" w:themeColor="text1"/>
          <w:sz w:val="24"/>
          <w:szCs w:val="24"/>
        </w:rPr>
        <w:t>こうした問題意識のもと</w:t>
      </w:r>
      <w:r w:rsidR="0097708F" w:rsidRPr="002C7680">
        <w:rPr>
          <w:rFonts w:asciiTheme="minorEastAsia" w:hAnsiTheme="minorEastAsia" w:hint="eastAsia"/>
          <w:color w:val="000000" w:themeColor="text1"/>
          <w:sz w:val="24"/>
          <w:szCs w:val="24"/>
        </w:rPr>
        <w:t>、</w:t>
      </w:r>
      <w:r w:rsidR="00DC57C1" w:rsidRPr="002C7680">
        <w:rPr>
          <w:rFonts w:asciiTheme="minorEastAsia" w:hAnsiTheme="minorEastAsia" w:hint="eastAsia"/>
          <w:color w:val="000000" w:themeColor="text1"/>
          <w:sz w:val="24"/>
          <w:szCs w:val="24"/>
        </w:rPr>
        <w:t>中長期的な観点から、</w:t>
      </w:r>
      <w:r w:rsidR="0097708F" w:rsidRPr="002C7680">
        <w:rPr>
          <w:rFonts w:asciiTheme="minorEastAsia" w:hAnsiTheme="minorEastAsia" w:hint="eastAsia"/>
          <w:color w:val="000000" w:themeColor="text1"/>
          <w:sz w:val="24"/>
          <w:szCs w:val="24"/>
        </w:rPr>
        <w:t>今後、</w:t>
      </w:r>
      <w:r w:rsidR="00552934" w:rsidRPr="002C7680">
        <w:rPr>
          <w:rFonts w:asciiTheme="minorEastAsia" w:hAnsiTheme="minorEastAsia" w:hint="eastAsia"/>
          <w:color w:val="000000" w:themeColor="text1"/>
          <w:sz w:val="24"/>
          <w:szCs w:val="24"/>
        </w:rPr>
        <w:t>府として、</w:t>
      </w:r>
      <w:r w:rsidR="00E33BAA" w:rsidRPr="002C7680">
        <w:rPr>
          <w:rFonts w:asciiTheme="minorEastAsia" w:hAnsiTheme="minorEastAsia" w:hint="eastAsia"/>
          <w:color w:val="000000" w:themeColor="text1"/>
          <w:sz w:val="24"/>
          <w:szCs w:val="24"/>
        </w:rPr>
        <w:t>障がいの有無にかかわらず</w:t>
      </w:r>
      <w:r w:rsidR="00E650F3" w:rsidRPr="002C7680">
        <w:rPr>
          <w:rFonts w:asciiTheme="minorEastAsia" w:hAnsiTheme="minorEastAsia" w:hint="eastAsia"/>
          <w:color w:val="000000" w:themeColor="text1"/>
          <w:sz w:val="24"/>
          <w:szCs w:val="24"/>
        </w:rPr>
        <w:t>すべての子どもが通常の学校で学ぶ“究極の”インクルージョンをめざ</w:t>
      </w:r>
      <w:r w:rsidR="00E33BAA" w:rsidRPr="002C7680">
        <w:rPr>
          <w:rFonts w:asciiTheme="minorEastAsia" w:hAnsiTheme="minorEastAsia" w:hint="eastAsia"/>
          <w:color w:val="000000" w:themeColor="text1"/>
          <w:sz w:val="24"/>
          <w:szCs w:val="24"/>
        </w:rPr>
        <w:t>すべきか否か、</w:t>
      </w:r>
      <w:r w:rsidR="002C7680">
        <w:rPr>
          <w:rFonts w:asciiTheme="minorEastAsia" w:hAnsiTheme="minorEastAsia" w:hint="eastAsia"/>
          <w:color w:val="000000" w:themeColor="text1"/>
          <w:sz w:val="24"/>
          <w:szCs w:val="24"/>
        </w:rPr>
        <w:t>府の支援教育の現状と課題を踏まえ</w:t>
      </w:r>
      <w:r w:rsidR="00A51B50">
        <w:rPr>
          <w:rFonts w:asciiTheme="minorEastAsia" w:hAnsiTheme="minorEastAsia" w:hint="eastAsia"/>
          <w:color w:val="000000" w:themeColor="text1"/>
          <w:sz w:val="24"/>
          <w:szCs w:val="24"/>
        </w:rPr>
        <w:t>ながら</w:t>
      </w:r>
      <w:r w:rsidR="002C7680">
        <w:rPr>
          <w:rFonts w:asciiTheme="minorEastAsia" w:hAnsiTheme="minorEastAsia" w:hint="eastAsia"/>
          <w:color w:val="000000" w:themeColor="text1"/>
          <w:sz w:val="24"/>
          <w:szCs w:val="24"/>
        </w:rPr>
        <w:t>、</w:t>
      </w:r>
      <w:r w:rsidR="00563ABE" w:rsidRPr="002C7680">
        <w:rPr>
          <w:rFonts w:asciiTheme="minorEastAsia" w:hAnsiTheme="minorEastAsia" w:hint="eastAsia"/>
          <w:color w:val="000000" w:themeColor="text1"/>
          <w:sz w:val="24"/>
          <w:szCs w:val="24"/>
        </w:rPr>
        <w:t>先進事例として視察した</w:t>
      </w:r>
      <w:r w:rsidR="002C7680">
        <w:rPr>
          <w:rFonts w:asciiTheme="minorEastAsia" w:hAnsiTheme="minorEastAsia" w:hint="eastAsia"/>
          <w:color w:val="000000" w:themeColor="text1"/>
          <w:sz w:val="24"/>
          <w:szCs w:val="24"/>
        </w:rPr>
        <w:t>イタリアにおけるフル・インクルージョンを参考に</w:t>
      </w:r>
      <w:r w:rsidR="00563ABE" w:rsidRPr="002C7680">
        <w:rPr>
          <w:rFonts w:asciiTheme="minorEastAsia" w:hAnsiTheme="minorEastAsia" w:hint="eastAsia"/>
          <w:color w:val="000000" w:themeColor="text1"/>
          <w:sz w:val="24"/>
          <w:szCs w:val="24"/>
        </w:rPr>
        <w:t>、財政面も含めた</w:t>
      </w:r>
      <w:r w:rsidR="00285E1C" w:rsidRPr="002C7680">
        <w:rPr>
          <w:rFonts w:asciiTheme="minorEastAsia" w:hAnsiTheme="minorEastAsia" w:hint="eastAsia"/>
          <w:color w:val="000000" w:themeColor="text1"/>
          <w:sz w:val="24"/>
          <w:szCs w:val="24"/>
        </w:rPr>
        <w:t>検討</w:t>
      </w:r>
      <w:r w:rsidR="00E650F3" w:rsidRPr="002C7680">
        <w:rPr>
          <w:rFonts w:asciiTheme="minorEastAsia" w:hAnsiTheme="minorEastAsia" w:hint="eastAsia"/>
          <w:color w:val="000000" w:themeColor="text1"/>
          <w:sz w:val="24"/>
          <w:szCs w:val="24"/>
        </w:rPr>
        <w:t>を行った</w:t>
      </w:r>
      <w:r w:rsidR="00563ABE" w:rsidRPr="002C7680">
        <w:rPr>
          <w:rFonts w:asciiTheme="minorEastAsia" w:hAnsiTheme="minorEastAsia" w:hint="eastAsia"/>
          <w:color w:val="000000" w:themeColor="text1"/>
          <w:sz w:val="24"/>
          <w:szCs w:val="24"/>
        </w:rPr>
        <w:t>結果をここに</w:t>
      </w:r>
      <w:r w:rsidR="00DC57C1" w:rsidRPr="002C7680">
        <w:rPr>
          <w:rFonts w:asciiTheme="minorEastAsia" w:hAnsiTheme="minorEastAsia" w:hint="eastAsia"/>
          <w:color w:val="000000" w:themeColor="text1"/>
          <w:sz w:val="24"/>
          <w:szCs w:val="24"/>
        </w:rPr>
        <w:t>示す</w:t>
      </w:r>
      <w:r w:rsidR="00563ABE" w:rsidRPr="002C7680">
        <w:rPr>
          <w:rFonts w:asciiTheme="minorEastAsia" w:hAnsiTheme="minorEastAsia" w:hint="eastAsia"/>
          <w:color w:val="000000" w:themeColor="text1"/>
          <w:sz w:val="24"/>
          <w:szCs w:val="24"/>
        </w:rPr>
        <w:t>ものである</w:t>
      </w:r>
      <w:r w:rsidR="00E650F3" w:rsidRPr="002C7680">
        <w:rPr>
          <w:rFonts w:asciiTheme="minorEastAsia" w:hAnsiTheme="minorEastAsia" w:hint="eastAsia"/>
          <w:color w:val="000000" w:themeColor="text1"/>
          <w:sz w:val="24"/>
          <w:szCs w:val="24"/>
        </w:rPr>
        <w:t>。</w:t>
      </w:r>
    </w:p>
    <w:p w:rsidR="00552934" w:rsidRDefault="00552934" w:rsidP="00E33BAA">
      <w:pPr>
        <w:rPr>
          <w:rFonts w:ascii="HG丸ｺﾞｼｯｸM-PRO" w:eastAsia="HG丸ｺﾞｼｯｸM-PRO" w:hAnsi="HG丸ｺﾞｼｯｸM-PRO"/>
          <w:color w:val="000000" w:themeColor="text1"/>
          <w:sz w:val="24"/>
          <w:szCs w:val="24"/>
        </w:rPr>
      </w:pPr>
    </w:p>
    <w:p w:rsidR="004A146B" w:rsidRDefault="004A146B" w:rsidP="00E33BAA">
      <w:pPr>
        <w:rPr>
          <w:rFonts w:ascii="HG丸ｺﾞｼｯｸM-PRO" w:eastAsia="HG丸ｺﾞｼｯｸM-PRO" w:hAnsi="HG丸ｺﾞｼｯｸM-PRO"/>
          <w:color w:val="000000" w:themeColor="text1"/>
          <w:sz w:val="24"/>
          <w:szCs w:val="24"/>
        </w:rPr>
      </w:pPr>
    </w:p>
    <w:p w:rsidR="004A146B" w:rsidRDefault="004A146B" w:rsidP="00E33BAA">
      <w:pPr>
        <w:rPr>
          <w:rFonts w:ascii="HG丸ｺﾞｼｯｸM-PRO" w:eastAsia="HG丸ｺﾞｼｯｸM-PRO" w:hAnsi="HG丸ｺﾞｼｯｸM-PRO"/>
          <w:color w:val="000000" w:themeColor="text1"/>
          <w:sz w:val="24"/>
          <w:szCs w:val="24"/>
        </w:rPr>
      </w:pPr>
    </w:p>
    <w:p w:rsidR="00552934" w:rsidRDefault="00552934" w:rsidP="00E33BAA">
      <w:pPr>
        <w:rPr>
          <w:rFonts w:ascii="HG丸ｺﾞｼｯｸM-PRO" w:eastAsia="HG丸ｺﾞｼｯｸM-PRO" w:hAnsi="HG丸ｺﾞｼｯｸM-PRO"/>
          <w:color w:val="000000" w:themeColor="text1"/>
          <w:sz w:val="24"/>
          <w:szCs w:val="24"/>
        </w:rPr>
      </w:pPr>
    </w:p>
    <w:p w:rsidR="004A146B" w:rsidRPr="000D017B" w:rsidRDefault="004A146B" w:rsidP="00E33BAA">
      <w:pPr>
        <w:rPr>
          <w:rFonts w:ascii="HG丸ｺﾞｼｯｸM-PRO" w:eastAsia="HG丸ｺﾞｼｯｸM-PRO" w:hAnsi="HG丸ｺﾞｼｯｸM-PRO"/>
          <w:color w:val="000000" w:themeColor="text1"/>
          <w:sz w:val="24"/>
          <w:szCs w:val="24"/>
        </w:rPr>
      </w:pPr>
    </w:p>
    <w:p w:rsidR="00E33BAA" w:rsidRPr="003A3BC4" w:rsidRDefault="00E33BAA" w:rsidP="00E33BAA">
      <w:pPr>
        <w:rPr>
          <w:rFonts w:asciiTheme="majorEastAsia" w:eastAsiaTheme="majorEastAsia" w:hAnsiTheme="majorEastAsia"/>
          <w:b/>
          <w:sz w:val="24"/>
          <w:szCs w:val="24"/>
        </w:rPr>
      </w:pPr>
      <w:r w:rsidRPr="003A3BC4">
        <w:rPr>
          <w:rFonts w:asciiTheme="majorEastAsia" w:eastAsiaTheme="majorEastAsia" w:hAnsiTheme="majorEastAsia" w:hint="eastAsia"/>
          <w:b/>
          <w:sz w:val="24"/>
          <w:szCs w:val="24"/>
        </w:rPr>
        <w:lastRenderedPageBreak/>
        <w:t xml:space="preserve">２　</w:t>
      </w:r>
      <w:r w:rsidR="003A3BC4">
        <w:rPr>
          <w:rFonts w:asciiTheme="majorEastAsia" w:eastAsiaTheme="majorEastAsia" w:hAnsiTheme="majorEastAsia" w:hint="eastAsia"/>
          <w:b/>
          <w:sz w:val="24"/>
          <w:szCs w:val="24"/>
        </w:rPr>
        <w:t>大阪</w:t>
      </w:r>
      <w:r w:rsidRPr="003A3BC4">
        <w:rPr>
          <w:rFonts w:asciiTheme="majorEastAsia" w:eastAsiaTheme="majorEastAsia" w:hAnsiTheme="majorEastAsia" w:hint="eastAsia"/>
          <w:b/>
          <w:sz w:val="24"/>
          <w:szCs w:val="24"/>
        </w:rPr>
        <w:t>府における支援教育の現状と課題</w:t>
      </w:r>
    </w:p>
    <w:p w:rsidR="00E33BAA" w:rsidRPr="003A3BC4" w:rsidRDefault="00E33BAA" w:rsidP="00E33BAA">
      <w:pPr>
        <w:rPr>
          <w:rFonts w:asciiTheme="minorEastAsia" w:hAnsiTheme="minorEastAsia"/>
          <w:sz w:val="24"/>
          <w:szCs w:val="24"/>
        </w:rPr>
      </w:pPr>
    </w:p>
    <w:p w:rsidR="00B00182" w:rsidRPr="00B00182" w:rsidRDefault="005B0BD9" w:rsidP="00B00182">
      <w:pPr>
        <w:pStyle w:val="a5"/>
        <w:numPr>
          <w:ilvl w:val="0"/>
          <w:numId w:val="1"/>
        </w:numPr>
        <w:ind w:leftChars="0"/>
        <w:rPr>
          <w:rFonts w:asciiTheme="minorEastAsia" w:hAnsiTheme="minorEastAsia"/>
          <w:b/>
          <w:sz w:val="24"/>
          <w:szCs w:val="24"/>
        </w:rPr>
      </w:pPr>
      <w:r w:rsidRPr="003A3BC4">
        <w:rPr>
          <w:rFonts w:asciiTheme="majorEastAsia" w:eastAsiaTheme="majorEastAsia" w:hAnsiTheme="majorEastAsia" w:hint="eastAsia"/>
          <w:b/>
          <w:sz w:val="24"/>
          <w:szCs w:val="24"/>
        </w:rPr>
        <w:t>府立</w:t>
      </w:r>
      <w:r w:rsidR="005F24D3" w:rsidRPr="003A3BC4">
        <w:rPr>
          <w:rFonts w:asciiTheme="majorEastAsia" w:eastAsiaTheme="majorEastAsia" w:hAnsiTheme="majorEastAsia" w:hint="eastAsia"/>
          <w:b/>
          <w:sz w:val="24"/>
          <w:szCs w:val="24"/>
        </w:rPr>
        <w:t>支援学校在籍児童生徒数</w:t>
      </w:r>
      <w:r w:rsidRPr="003A3BC4">
        <w:rPr>
          <w:rFonts w:asciiTheme="majorEastAsia" w:eastAsiaTheme="majorEastAsia" w:hAnsiTheme="majorEastAsia" w:hint="eastAsia"/>
          <w:b/>
          <w:sz w:val="24"/>
          <w:szCs w:val="24"/>
        </w:rPr>
        <w:t>の</w:t>
      </w:r>
      <w:r w:rsidR="005F24D3" w:rsidRPr="003A3BC4">
        <w:rPr>
          <w:rFonts w:asciiTheme="majorEastAsia" w:eastAsiaTheme="majorEastAsia" w:hAnsiTheme="majorEastAsia" w:hint="eastAsia"/>
          <w:b/>
          <w:sz w:val="24"/>
          <w:szCs w:val="24"/>
        </w:rPr>
        <w:t>増加</w:t>
      </w:r>
    </w:p>
    <w:p w:rsidR="005F24D3" w:rsidRDefault="003F1EB1" w:rsidP="005B0BD9">
      <w:pPr>
        <w:ind w:left="480" w:hangingChars="200" w:hanging="480"/>
        <w:rPr>
          <w:rFonts w:asciiTheme="minorEastAsia" w:hAnsiTheme="minorEastAsia"/>
          <w:sz w:val="24"/>
          <w:szCs w:val="24"/>
        </w:rPr>
      </w:pPr>
      <w:r>
        <w:rPr>
          <w:rFonts w:asciiTheme="minorEastAsia" w:hAnsiTheme="minorEastAsia" w:hint="eastAsia"/>
          <w:sz w:val="24"/>
          <w:szCs w:val="24"/>
        </w:rPr>
        <w:t xml:space="preserve">　・　</w:t>
      </w:r>
      <w:r w:rsidR="005B0BD9" w:rsidRPr="003A3BC4">
        <w:rPr>
          <w:rFonts w:asciiTheme="minorEastAsia" w:hAnsiTheme="minorEastAsia" w:hint="eastAsia"/>
          <w:sz w:val="24"/>
          <w:szCs w:val="24"/>
        </w:rPr>
        <w:t>近年、知的障がいを中心として、府立支援学校における在籍児童生徒数が大きく増加</w:t>
      </w:r>
      <w:r w:rsidR="00BE4407" w:rsidRPr="003A3BC4">
        <w:rPr>
          <w:rFonts w:asciiTheme="minorEastAsia" w:hAnsiTheme="minorEastAsia" w:hint="eastAsia"/>
          <w:sz w:val="24"/>
          <w:szCs w:val="24"/>
        </w:rPr>
        <w:t>。</w:t>
      </w:r>
      <w:r w:rsidR="0091414E">
        <w:rPr>
          <w:rFonts w:asciiTheme="minorEastAsia" w:hAnsiTheme="minorEastAsia" w:hint="eastAsia"/>
          <w:sz w:val="24"/>
          <w:szCs w:val="24"/>
        </w:rPr>
        <w:t>（平成20年度から25年度までの５年間で約</w:t>
      </w:r>
      <w:r w:rsidR="005158CA">
        <w:rPr>
          <w:rFonts w:asciiTheme="minorEastAsia" w:hAnsiTheme="minorEastAsia" w:hint="eastAsia"/>
          <w:sz w:val="24"/>
          <w:szCs w:val="24"/>
        </w:rPr>
        <w:t>1,2</w:t>
      </w:r>
      <w:r w:rsidR="00DA6B0C">
        <w:rPr>
          <w:rFonts w:asciiTheme="minorEastAsia" w:hAnsiTheme="minorEastAsia" w:hint="eastAsia"/>
          <w:sz w:val="24"/>
          <w:szCs w:val="24"/>
        </w:rPr>
        <w:t>00人</w:t>
      </w:r>
      <w:r w:rsidR="0091414E">
        <w:rPr>
          <w:rFonts w:asciiTheme="minorEastAsia" w:hAnsiTheme="minorEastAsia" w:hint="eastAsia"/>
          <w:sz w:val="24"/>
          <w:szCs w:val="24"/>
        </w:rPr>
        <w:t>の増）</w:t>
      </w:r>
    </w:p>
    <w:p w:rsidR="00DA6B0C" w:rsidRPr="007054F4" w:rsidRDefault="003F1EB1" w:rsidP="0091414E">
      <w:pPr>
        <w:ind w:left="480" w:hangingChars="200" w:hanging="480"/>
        <w:rPr>
          <w:rFonts w:asciiTheme="minorEastAsia" w:hAnsiTheme="minorEastAsia"/>
          <w:sz w:val="24"/>
          <w:szCs w:val="24"/>
        </w:rPr>
      </w:pPr>
      <w:r>
        <w:rPr>
          <w:rFonts w:asciiTheme="minorEastAsia" w:hAnsiTheme="minorEastAsia" w:hint="eastAsia"/>
          <w:sz w:val="24"/>
          <w:szCs w:val="24"/>
        </w:rPr>
        <w:t xml:space="preserve">　・　</w:t>
      </w:r>
      <w:r w:rsidR="0091414E">
        <w:rPr>
          <w:rFonts w:asciiTheme="minorEastAsia" w:hAnsiTheme="minorEastAsia" w:hint="eastAsia"/>
          <w:sz w:val="24"/>
          <w:szCs w:val="24"/>
        </w:rPr>
        <w:t>直近ではその伸びが鈍化して</w:t>
      </w:r>
      <w:r w:rsidR="00DA6B0C">
        <w:rPr>
          <w:rFonts w:asciiTheme="minorEastAsia" w:hAnsiTheme="minorEastAsia" w:hint="eastAsia"/>
          <w:sz w:val="24"/>
          <w:szCs w:val="24"/>
        </w:rPr>
        <w:t>は</w:t>
      </w:r>
      <w:r w:rsidR="0091414E">
        <w:rPr>
          <w:rFonts w:asciiTheme="minorEastAsia" w:hAnsiTheme="minorEastAsia" w:hint="eastAsia"/>
          <w:sz w:val="24"/>
          <w:szCs w:val="24"/>
        </w:rPr>
        <w:t>いる</w:t>
      </w:r>
      <w:r w:rsidR="009D0425">
        <w:rPr>
          <w:rFonts w:asciiTheme="minorEastAsia" w:hAnsiTheme="minorEastAsia" w:hint="eastAsia"/>
          <w:sz w:val="24"/>
          <w:szCs w:val="24"/>
        </w:rPr>
        <w:t>が</w:t>
      </w:r>
      <w:r w:rsidR="00E650F3">
        <w:rPr>
          <w:rFonts w:asciiTheme="minorEastAsia" w:hAnsiTheme="minorEastAsia" w:hint="eastAsia"/>
          <w:sz w:val="24"/>
          <w:szCs w:val="24"/>
        </w:rPr>
        <w:t>、昨年度行った</w:t>
      </w:r>
      <w:r w:rsidR="006F36BA" w:rsidRPr="00623CBB">
        <w:rPr>
          <w:rFonts w:asciiTheme="minorEastAsia" w:hAnsiTheme="minorEastAsia" w:hint="eastAsia"/>
          <w:color w:val="000000" w:themeColor="text1"/>
          <w:sz w:val="24"/>
          <w:szCs w:val="24"/>
        </w:rPr>
        <w:t>府</w:t>
      </w:r>
      <w:r w:rsidR="006F36BA" w:rsidRPr="007054F4">
        <w:rPr>
          <w:rFonts w:asciiTheme="minorEastAsia" w:hAnsiTheme="minorEastAsia" w:hint="eastAsia"/>
          <w:sz w:val="24"/>
          <w:szCs w:val="24"/>
        </w:rPr>
        <w:t>立支援学校における知的障がい</w:t>
      </w:r>
      <w:r w:rsidR="00E650F3" w:rsidRPr="007054F4">
        <w:rPr>
          <w:rFonts w:asciiTheme="minorEastAsia" w:hAnsiTheme="minorEastAsia" w:hint="eastAsia"/>
          <w:sz w:val="24"/>
          <w:szCs w:val="24"/>
        </w:rPr>
        <w:t>児童生徒数の推計によれば、以</w:t>
      </w:r>
      <w:r w:rsidR="00DA6B0C" w:rsidRPr="007054F4">
        <w:rPr>
          <w:rFonts w:asciiTheme="minorEastAsia" w:hAnsiTheme="minorEastAsia" w:hint="eastAsia"/>
          <w:sz w:val="24"/>
          <w:szCs w:val="24"/>
        </w:rPr>
        <w:t>後</w:t>
      </w:r>
      <w:r w:rsidR="00E650F3" w:rsidRPr="007054F4">
        <w:rPr>
          <w:rFonts w:asciiTheme="minorEastAsia" w:hAnsiTheme="minorEastAsia" w:hint="eastAsia"/>
          <w:sz w:val="24"/>
          <w:szCs w:val="24"/>
        </w:rPr>
        <w:t>の</w:t>
      </w:r>
      <w:r w:rsidR="00DA6B0C" w:rsidRPr="007054F4">
        <w:rPr>
          <w:rFonts w:asciiTheme="minorEastAsia" w:hAnsiTheme="minorEastAsia" w:hint="eastAsia"/>
          <w:sz w:val="24"/>
          <w:szCs w:val="24"/>
        </w:rPr>
        <w:t>10年間でさらに</w:t>
      </w:r>
      <w:r w:rsidR="00E650F3" w:rsidRPr="007054F4">
        <w:rPr>
          <w:rFonts w:asciiTheme="minorEastAsia" w:hAnsiTheme="minorEastAsia" w:hint="eastAsia"/>
          <w:sz w:val="24"/>
          <w:szCs w:val="24"/>
        </w:rPr>
        <w:t>55</w:t>
      </w:r>
      <w:r w:rsidR="00DA6B0C" w:rsidRPr="007054F4">
        <w:rPr>
          <w:rFonts w:asciiTheme="minorEastAsia" w:hAnsiTheme="minorEastAsia" w:hint="eastAsia"/>
          <w:sz w:val="24"/>
          <w:szCs w:val="24"/>
        </w:rPr>
        <w:t>0</w:t>
      </w:r>
      <w:r w:rsidR="00E650F3" w:rsidRPr="007054F4">
        <w:rPr>
          <w:rFonts w:asciiTheme="minorEastAsia" w:hAnsiTheme="minorEastAsia" w:hint="eastAsia"/>
          <w:sz w:val="24"/>
          <w:szCs w:val="24"/>
        </w:rPr>
        <w:t>人程度の増加見込み</w:t>
      </w:r>
      <w:r w:rsidR="00DA6B0C" w:rsidRPr="007054F4">
        <w:rPr>
          <w:rFonts w:asciiTheme="minorEastAsia" w:hAnsiTheme="minorEastAsia" w:hint="eastAsia"/>
          <w:sz w:val="24"/>
          <w:szCs w:val="24"/>
        </w:rPr>
        <w:t>。</w:t>
      </w:r>
    </w:p>
    <w:p w:rsidR="005F24D3" w:rsidRPr="003A3BC4" w:rsidRDefault="003F1EB1" w:rsidP="00DA6B0C">
      <w:pPr>
        <w:ind w:left="480" w:hangingChars="200" w:hanging="480"/>
        <w:rPr>
          <w:rFonts w:asciiTheme="minorEastAsia" w:hAnsiTheme="minorEastAsia"/>
          <w:sz w:val="24"/>
          <w:szCs w:val="24"/>
        </w:rPr>
      </w:pPr>
      <w:r>
        <w:rPr>
          <w:rFonts w:asciiTheme="minorEastAsia" w:hAnsiTheme="minorEastAsia" w:hint="eastAsia"/>
          <w:sz w:val="24"/>
          <w:szCs w:val="24"/>
        </w:rPr>
        <w:t xml:space="preserve">　・　</w:t>
      </w:r>
      <w:r w:rsidR="00E650F3">
        <w:rPr>
          <w:rFonts w:asciiTheme="minorEastAsia" w:hAnsiTheme="minorEastAsia" w:hint="eastAsia"/>
          <w:sz w:val="24"/>
          <w:szCs w:val="24"/>
        </w:rPr>
        <w:t>現在</w:t>
      </w:r>
      <w:r w:rsidR="008D45EB">
        <w:rPr>
          <w:rFonts w:asciiTheme="minorEastAsia" w:hAnsiTheme="minorEastAsia" w:hint="eastAsia"/>
          <w:sz w:val="24"/>
          <w:szCs w:val="24"/>
        </w:rPr>
        <w:t>進めて</w:t>
      </w:r>
      <w:r w:rsidR="00E650F3">
        <w:rPr>
          <w:rFonts w:asciiTheme="minorEastAsia" w:hAnsiTheme="minorEastAsia" w:hint="eastAsia"/>
          <w:sz w:val="24"/>
          <w:szCs w:val="24"/>
        </w:rPr>
        <w:t>いる</w:t>
      </w:r>
      <w:r w:rsidR="00FD5965">
        <w:rPr>
          <w:rFonts w:asciiTheme="minorEastAsia" w:hAnsiTheme="minorEastAsia" w:hint="eastAsia"/>
          <w:sz w:val="24"/>
          <w:szCs w:val="24"/>
        </w:rPr>
        <w:t>「府立支援学校施設整備基本方針」</w:t>
      </w:r>
      <w:r w:rsidR="00DA6B0C">
        <w:rPr>
          <w:rFonts w:asciiTheme="minorEastAsia" w:hAnsiTheme="minorEastAsia" w:hint="eastAsia"/>
          <w:sz w:val="24"/>
          <w:szCs w:val="24"/>
        </w:rPr>
        <w:t>に基づく新校整備等で対応は可能と考えているが、今後の</w:t>
      </w:r>
      <w:r w:rsidR="0091414E">
        <w:rPr>
          <w:rFonts w:asciiTheme="minorEastAsia" w:hAnsiTheme="minorEastAsia" w:hint="eastAsia"/>
          <w:sz w:val="24"/>
          <w:szCs w:val="24"/>
        </w:rPr>
        <w:t>児童生徒数の動向について見極めが必要。</w:t>
      </w:r>
    </w:p>
    <w:p w:rsidR="00285E1C" w:rsidRPr="00E650F3" w:rsidRDefault="00285E1C" w:rsidP="00285E1C">
      <w:pPr>
        <w:rPr>
          <w:rFonts w:asciiTheme="minorEastAsia" w:hAnsiTheme="minorEastAsia"/>
          <w:sz w:val="24"/>
          <w:szCs w:val="24"/>
        </w:rPr>
      </w:pPr>
    </w:p>
    <w:p w:rsidR="00FC0182" w:rsidRPr="00B00182" w:rsidRDefault="00FC0182" w:rsidP="00E650F3">
      <w:pPr>
        <w:ind w:firstLineChars="200" w:firstLine="420"/>
        <w:rPr>
          <w:rFonts w:asciiTheme="minorEastAsia" w:hAnsiTheme="minorEastAsia"/>
          <w:szCs w:val="21"/>
        </w:rPr>
      </w:pPr>
      <w:r w:rsidRPr="00B00182">
        <w:rPr>
          <w:rFonts w:asciiTheme="minorEastAsia" w:hAnsiTheme="minorEastAsia" w:hint="eastAsia"/>
          <w:szCs w:val="21"/>
        </w:rPr>
        <w:t>《図１》府立支援学校在籍児童生徒数の推移</w:t>
      </w:r>
    </w:p>
    <w:p w:rsidR="00FC0182" w:rsidRDefault="00233DF3" w:rsidP="005F24D3">
      <w:pPr>
        <w:rPr>
          <w:rFonts w:asciiTheme="minorEastAsia" w:hAnsiTheme="minorEastAsia"/>
          <w:sz w:val="24"/>
          <w:szCs w:val="24"/>
        </w:rPr>
      </w:pPr>
      <w:r>
        <w:rPr>
          <w:noProof/>
        </w:rPr>
        <w:drawing>
          <wp:anchor distT="0" distB="0" distL="114300" distR="114300" simplePos="0" relativeHeight="251703296" behindDoc="0" locked="0" layoutInCell="1" allowOverlap="1" wp14:anchorId="7B3C2ED7" wp14:editId="4EDDDF06">
            <wp:simplePos x="0" y="0"/>
            <wp:positionH relativeFrom="column">
              <wp:posOffset>671195</wp:posOffset>
            </wp:positionH>
            <wp:positionV relativeFrom="paragraph">
              <wp:posOffset>77470</wp:posOffset>
            </wp:positionV>
            <wp:extent cx="4572000" cy="1895475"/>
            <wp:effectExtent l="0" t="0" r="19050" b="9525"/>
            <wp:wrapSquare wrapText="bothSides"/>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6F3B09">
        <w:rPr>
          <w:noProof/>
        </w:rPr>
        <w:t xml:space="preserve"> </w:t>
      </w:r>
    </w:p>
    <w:p w:rsidR="00FC0182" w:rsidRDefault="00FC0182" w:rsidP="005F24D3">
      <w:pPr>
        <w:rPr>
          <w:rFonts w:asciiTheme="minorEastAsia" w:hAnsiTheme="minorEastAsia"/>
          <w:sz w:val="24"/>
          <w:szCs w:val="24"/>
        </w:rPr>
      </w:pPr>
    </w:p>
    <w:p w:rsidR="0042688B" w:rsidRDefault="0042688B" w:rsidP="005F24D3">
      <w:pPr>
        <w:rPr>
          <w:rFonts w:asciiTheme="minorEastAsia" w:hAnsiTheme="minorEastAsia"/>
          <w:sz w:val="24"/>
          <w:szCs w:val="24"/>
        </w:rPr>
      </w:pPr>
    </w:p>
    <w:p w:rsidR="00E650F3" w:rsidRDefault="00E650F3" w:rsidP="005F24D3">
      <w:pPr>
        <w:rPr>
          <w:rFonts w:asciiTheme="minorEastAsia" w:hAnsiTheme="minorEastAsia"/>
          <w:sz w:val="24"/>
          <w:szCs w:val="24"/>
        </w:rPr>
      </w:pPr>
    </w:p>
    <w:p w:rsidR="00233DF3" w:rsidRDefault="00233DF3" w:rsidP="005F24D3">
      <w:pPr>
        <w:rPr>
          <w:rFonts w:asciiTheme="minorEastAsia" w:hAnsiTheme="minorEastAsia"/>
          <w:sz w:val="24"/>
          <w:szCs w:val="24"/>
        </w:rPr>
      </w:pPr>
    </w:p>
    <w:p w:rsidR="00233DF3" w:rsidRDefault="00233DF3" w:rsidP="005F24D3">
      <w:pPr>
        <w:rPr>
          <w:rFonts w:asciiTheme="minorEastAsia" w:hAnsiTheme="minorEastAsia"/>
          <w:sz w:val="24"/>
          <w:szCs w:val="24"/>
        </w:rPr>
      </w:pPr>
    </w:p>
    <w:p w:rsidR="00233DF3" w:rsidRDefault="00233DF3" w:rsidP="005F24D3">
      <w:pPr>
        <w:rPr>
          <w:rFonts w:asciiTheme="minorEastAsia" w:hAnsiTheme="minorEastAsia"/>
          <w:sz w:val="24"/>
          <w:szCs w:val="24"/>
        </w:rPr>
      </w:pPr>
    </w:p>
    <w:p w:rsidR="00233DF3" w:rsidRDefault="00233DF3" w:rsidP="005F24D3">
      <w:pPr>
        <w:rPr>
          <w:rFonts w:asciiTheme="minorEastAsia" w:hAnsiTheme="minorEastAsia"/>
          <w:sz w:val="24"/>
          <w:szCs w:val="24"/>
        </w:rPr>
      </w:pPr>
    </w:p>
    <w:p w:rsidR="00233DF3" w:rsidRDefault="00233DF3" w:rsidP="005F24D3">
      <w:pPr>
        <w:rPr>
          <w:rFonts w:asciiTheme="minorEastAsia" w:hAnsiTheme="minorEastAsia"/>
          <w:sz w:val="24"/>
          <w:szCs w:val="24"/>
        </w:rPr>
      </w:pPr>
    </w:p>
    <w:p w:rsidR="00552934" w:rsidRDefault="00552934" w:rsidP="005F24D3">
      <w:pPr>
        <w:rPr>
          <w:rFonts w:asciiTheme="minorEastAsia" w:hAnsiTheme="minorEastAsia"/>
          <w:sz w:val="24"/>
          <w:szCs w:val="24"/>
        </w:rPr>
      </w:pPr>
    </w:p>
    <w:p w:rsidR="00233DF3" w:rsidRDefault="00233DF3" w:rsidP="005F24D3">
      <w:pPr>
        <w:rPr>
          <w:rFonts w:asciiTheme="minorEastAsia" w:hAnsiTheme="minorEastAsia"/>
          <w:sz w:val="24"/>
          <w:szCs w:val="24"/>
        </w:rPr>
      </w:pPr>
    </w:p>
    <w:p w:rsidR="00FC0182" w:rsidRPr="00B00182" w:rsidRDefault="00E650F3" w:rsidP="00E650F3">
      <w:pPr>
        <w:ind w:firstLineChars="200" w:firstLine="420"/>
        <w:rPr>
          <w:rFonts w:asciiTheme="minorEastAsia" w:hAnsiTheme="minorEastAsia"/>
          <w:szCs w:val="21"/>
        </w:rPr>
      </w:pPr>
      <w:r>
        <w:rPr>
          <w:rFonts w:asciiTheme="minorEastAsia" w:hAnsiTheme="minorEastAsia" w:hint="eastAsia"/>
          <w:szCs w:val="21"/>
        </w:rPr>
        <w:t>《図２》</w:t>
      </w:r>
      <w:r w:rsidR="00DA0FC1" w:rsidRPr="00312570">
        <w:rPr>
          <w:rFonts w:asciiTheme="minorEastAsia" w:hAnsiTheme="minorEastAsia" w:hint="eastAsia"/>
          <w:szCs w:val="21"/>
        </w:rPr>
        <w:t>府立支援学校における知的障がい児童生徒数の</w:t>
      </w:r>
      <w:r>
        <w:rPr>
          <w:rFonts w:asciiTheme="minorEastAsia" w:hAnsiTheme="minorEastAsia" w:hint="eastAsia"/>
          <w:szCs w:val="21"/>
        </w:rPr>
        <w:t>実績と今後の</w:t>
      </w:r>
      <w:r w:rsidR="00DA0FC1" w:rsidRPr="00312570">
        <w:rPr>
          <w:rFonts w:asciiTheme="minorEastAsia" w:hAnsiTheme="minorEastAsia" w:hint="eastAsia"/>
          <w:szCs w:val="21"/>
        </w:rPr>
        <w:t>見通し</w:t>
      </w:r>
    </w:p>
    <w:p w:rsidR="00FC0182" w:rsidRPr="0042688B" w:rsidRDefault="00517D4C" w:rsidP="00E650F3">
      <w:pPr>
        <w:jc w:val="center"/>
        <w:rPr>
          <w:rFonts w:asciiTheme="minorEastAsia" w:hAnsiTheme="minorEastAsia"/>
          <w:sz w:val="24"/>
          <w:szCs w:val="24"/>
        </w:rPr>
      </w:pPr>
      <w:r>
        <w:rPr>
          <w:noProof/>
        </w:rPr>
        <w:drawing>
          <wp:inline distT="0" distB="0" distL="0" distR="0" wp14:anchorId="0317DFBC" wp14:editId="7A6A217C">
            <wp:extent cx="5200650" cy="2343150"/>
            <wp:effectExtent l="0" t="0" r="19050" b="1905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44F3" w:rsidRPr="007054F4" w:rsidRDefault="006F36BA" w:rsidP="005F24D3">
      <w:pPr>
        <w:rPr>
          <w:rFonts w:asciiTheme="minorEastAsia" w:hAnsiTheme="minorEastAsia"/>
          <w:sz w:val="24"/>
          <w:szCs w:val="24"/>
        </w:rPr>
      </w:pPr>
      <w:r>
        <w:rPr>
          <w:rFonts w:asciiTheme="minorEastAsia" w:hAnsiTheme="minorEastAsia" w:hint="eastAsia"/>
          <w:sz w:val="24"/>
          <w:szCs w:val="24"/>
        </w:rPr>
        <w:t xml:space="preserve">　　</w:t>
      </w:r>
      <w:r w:rsidRPr="007054F4">
        <w:rPr>
          <w:rFonts w:asciiTheme="minorEastAsia" w:hAnsiTheme="minorEastAsia" w:hint="eastAsia"/>
          <w:szCs w:val="21"/>
        </w:rPr>
        <w:t>（注）平成26年度までは実績値、27年度以降は推計値</w:t>
      </w:r>
    </w:p>
    <w:p w:rsidR="00517D4C" w:rsidRDefault="00517D4C" w:rsidP="005F24D3">
      <w:pPr>
        <w:rPr>
          <w:rFonts w:asciiTheme="minorEastAsia" w:hAnsiTheme="minorEastAsia"/>
          <w:sz w:val="24"/>
          <w:szCs w:val="24"/>
        </w:rPr>
      </w:pPr>
    </w:p>
    <w:p w:rsidR="00552934" w:rsidRDefault="00552934" w:rsidP="005F24D3">
      <w:pPr>
        <w:rPr>
          <w:rFonts w:asciiTheme="minorEastAsia" w:hAnsiTheme="minorEastAsia"/>
          <w:sz w:val="24"/>
          <w:szCs w:val="24"/>
        </w:rPr>
      </w:pPr>
    </w:p>
    <w:p w:rsidR="00552934" w:rsidRDefault="00552934" w:rsidP="005F24D3">
      <w:pPr>
        <w:rPr>
          <w:rFonts w:asciiTheme="minorEastAsia" w:hAnsiTheme="minorEastAsia"/>
          <w:sz w:val="24"/>
          <w:szCs w:val="24"/>
        </w:rPr>
      </w:pPr>
    </w:p>
    <w:p w:rsidR="00FD5965" w:rsidRDefault="00FD5965" w:rsidP="005F24D3">
      <w:pPr>
        <w:rPr>
          <w:rFonts w:asciiTheme="minorEastAsia" w:hAnsiTheme="minorEastAsia"/>
          <w:sz w:val="24"/>
          <w:szCs w:val="24"/>
        </w:rPr>
      </w:pPr>
    </w:p>
    <w:p w:rsidR="00552934" w:rsidRPr="003F1EB1" w:rsidRDefault="00552934" w:rsidP="005F24D3">
      <w:pPr>
        <w:rPr>
          <w:rFonts w:asciiTheme="minorEastAsia" w:hAnsiTheme="minorEastAsia"/>
          <w:sz w:val="24"/>
          <w:szCs w:val="24"/>
        </w:rPr>
      </w:pPr>
    </w:p>
    <w:p w:rsidR="003F1EB1" w:rsidRPr="00B00182" w:rsidRDefault="005F24D3" w:rsidP="003F1EB1">
      <w:pPr>
        <w:pStyle w:val="a5"/>
        <w:numPr>
          <w:ilvl w:val="0"/>
          <w:numId w:val="1"/>
        </w:numPr>
        <w:ind w:leftChars="0"/>
        <w:rPr>
          <w:rFonts w:asciiTheme="majorEastAsia" w:eastAsiaTheme="majorEastAsia" w:hAnsiTheme="majorEastAsia"/>
          <w:b/>
          <w:sz w:val="24"/>
          <w:szCs w:val="24"/>
        </w:rPr>
      </w:pPr>
      <w:r w:rsidRPr="0093560B">
        <w:rPr>
          <w:rFonts w:asciiTheme="majorEastAsia" w:eastAsiaTheme="majorEastAsia" w:hAnsiTheme="majorEastAsia" w:hint="eastAsia"/>
          <w:b/>
          <w:sz w:val="24"/>
          <w:szCs w:val="24"/>
        </w:rPr>
        <w:lastRenderedPageBreak/>
        <w:t>支援を必要とする児童生徒</w:t>
      </w:r>
      <w:r w:rsidR="005B0BD9" w:rsidRPr="0093560B">
        <w:rPr>
          <w:rFonts w:asciiTheme="majorEastAsia" w:eastAsiaTheme="majorEastAsia" w:hAnsiTheme="majorEastAsia" w:hint="eastAsia"/>
          <w:b/>
          <w:sz w:val="24"/>
          <w:szCs w:val="24"/>
        </w:rPr>
        <w:t>は通常の学校にも数多く在籍</w:t>
      </w:r>
    </w:p>
    <w:p w:rsidR="003F1EB1" w:rsidRDefault="003F1EB1" w:rsidP="00233DF3">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E650F3">
        <w:rPr>
          <w:rFonts w:asciiTheme="minorEastAsia" w:hAnsiTheme="minorEastAsia" w:hint="eastAsia"/>
          <w:sz w:val="24"/>
          <w:szCs w:val="24"/>
        </w:rPr>
        <w:t>府内の</w:t>
      </w:r>
      <w:r>
        <w:rPr>
          <w:rFonts w:asciiTheme="minorEastAsia" w:hAnsiTheme="minorEastAsia" w:hint="eastAsia"/>
          <w:sz w:val="24"/>
          <w:szCs w:val="24"/>
        </w:rPr>
        <w:t>小・中学校の支援学級における在籍児童生徒数は、この</w:t>
      </w:r>
      <w:r w:rsidR="00DA6B0C" w:rsidRPr="00DA6B0C">
        <w:rPr>
          <w:rFonts w:asciiTheme="minorEastAsia" w:hAnsiTheme="minorEastAsia" w:hint="eastAsia"/>
          <w:sz w:val="24"/>
          <w:szCs w:val="24"/>
        </w:rPr>
        <w:t>５年間（</w:t>
      </w:r>
      <w:r w:rsidR="00FD5965">
        <w:rPr>
          <w:rFonts w:asciiTheme="minorEastAsia" w:hAnsiTheme="minorEastAsia" w:hint="eastAsia"/>
          <w:sz w:val="24"/>
          <w:szCs w:val="24"/>
        </w:rPr>
        <w:t>平成</w:t>
      </w:r>
      <w:r>
        <w:rPr>
          <w:rFonts w:asciiTheme="minorEastAsia" w:hAnsiTheme="minorEastAsia" w:hint="eastAsia"/>
          <w:sz w:val="24"/>
          <w:szCs w:val="24"/>
        </w:rPr>
        <w:t>20～</w:t>
      </w:r>
      <w:r w:rsidR="00DA6B0C" w:rsidRPr="00DA6B0C">
        <w:rPr>
          <w:rFonts w:asciiTheme="minorEastAsia" w:hAnsiTheme="minorEastAsia" w:hint="eastAsia"/>
          <w:sz w:val="24"/>
          <w:szCs w:val="24"/>
        </w:rPr>
        <w:t>25年度）で1.5倍、約6,600人の</w:t>
      </w:r>
      <w:r w:rsidR="00A52CC0">
        <w:rPr>
          <w:rFonts w:asciiTheme="minorEastAsia" w:hAnsiTheme="minorEastAsia" w:hint="eastAsia"/>
          <w:sz w:val="24"/>
          <w:szCs w:val="24"/>
        </w:rPr>
        <w:t>増</w:t>
      </w:r>
      <w:r w:rsidR="00DA6B0C" w:rsidRPr="00DA6B0C">
        <w:rPr>
          <w:rFonts w:asciiTheme="minorEastAsia" w:hAnsiTheme="minorEastAsia" w:hint="eastAsia"/>
          <w:sz w:val="24"/>
          <w:szCs w:val="24"/>
        </w:rPr>
        <w:t>。</w:t>
      </w:r>
      <w:r w:rsidR="00A52CC0">
        <w:rPr>
          <w:rFonts w:asciiTheme="minorEastAsia" w:hAnsiTheme="minorEastAsia" w:hint="eastAsia"/>
          <w:sz w:val="24"/>
          <w:szCs w:val="24"/>
        </w:rPr>
        <w:t>学級数</w:t>
      </w:r>
      <w:r w:rsidR="009D0425">
        <w:rPr>
          <w:rFonts w:asciiTheme="minorEastAsia" w:hAnsiTheme="minorEastAsia" w:hint="eastAsia"/>
          <w:sz w:val="24"/>
          <w:szCs w:val="24"/>
        </w:rPr>
        <w:t>も</w:t>
      </w:r>
      <w:r w:rsidR="0093560B">
        <w:rPr>
          <w:rFonts w:asciiTheme="minorEastAsia" w:hAnsiTheme="minorEastAsia" w:hint="eastAsia"/>
          <w:sz w:val="24"/>
          <w:szCs w:val="24"/>
        </w:rPr>
        <w:t>小・中学校あわせて</w:t>
      </w:r>
      <w:r w:rsidR="00A52CC0">
        <w:rPr>
          <w:rFonts w:asciiTheme="minorEastAsia" w:hAnsiTheme="minorEastAsia" w:hint="eastAsia"/>
          <w:sz w:val="24"/>
          <w:szCs w:val="24"/>
        </w:rPr>
        <w:t>1.4</w:t>
      </w:r>
      <w:r w:rsidR="0093560B">
        <w:rPr>
          <w:rFonts w:asciiTheme="minorEastAsia" w:hAnsiTheme="minorEastAsia" w:hint="eastAsia"/>
          <w:sz w:val="24"/>
          <w:szCs w:val="24"/>
        </w:rPr>
        <w:t>倍に</w:t>
      </w:r>
      <w:r w:rsidR="00A52CC0">
        <w:rPr>
          <w:rFonts w:asciiTheme="minorEastAsia" w:hAnsiTheme="minorEastAsia" w:hint="eastAsia"/>
          <w:sz w:val="24"/>
          <w:szCs w:val="24"/>
        </w:rPr>
        <w:t>。</w:t>
      </w:r>
    </w:p>
    <w:p w:rsidR="003F1EB1" w:rsidRDefault="003F1EB1" w:rsidP="003F1EB1">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422D7C">
        <w:rPr>
          <w:rFonts w:asciiTheme="minorEastAsia" w:hAnsiTheme="minorEastAsia" w:hint="eastAsia"/>
          <w:sz w:val="24"/>
          <w:szCs w:val="24"/>
        </w:rPr>
        <w:t>文</w:t>
      </w:r>
      <w:r w:rsidR="00D87EEB">
        <w:rPr>
          <w:rFonts w:asciiTheme="minorEastAsia" w:hAnsiTheme="minorEastAsia" w:hint="eastAsia"/>
          <w:sz w:val="24"/>
          <w:szCs w:val="24"/>
        </w:rPr>
        <w:t>部</w:t>
      </w:r>
      <w:r w:rsidR="00422D7C">
        <w:rPr>
          <w:rFonts w:asciiTheme="minorEastAsia" w:hAnsiTheme="minorEastAsia" w:hint="eastAsia"/>
          <w:sz w:val="24"/>
          <w:szCs w:val="24"/>
        </w:rPr>
        <w:t>科</w:t>
      </w:r>
      <w:r w:rsidR="00D87EEB">
        <w:rPr>
          <w:rFonts w:asciiTheme="minorEastAsia" w:hAnsiTheme="minorEastAsia" w:hint="eastAsia"/>
          <w:sz w:val="24"/>
          <w:szCs w:val="24"/>
        </w:rPr>
        <w:t>学</w:t>
      </w:r>
      <w:r w:rsidR="00422D7C">
        <w:rPr>
          <w:rFonts w:asciiTheme="minorEastAsia" w:hAnsiTheme="minorEastAsia" w:hint="eastAsia"/>
          <w:sz w:val="24"/>
          <w:szCs w:val="24"/>
        </w:rPr>
        <w:t>省</w:t>
      </w:r>
      <w:r w:rsidR="00D87EEB">
        <w:rPr>
          <w:rFonts w:asciiTheme="minorEastAsia" w:hAnsiTheme="minorEastAsia" w:hint="eastAsia"/>
          <w:sz w:val="24"/>
          <w:szCs w:val="24"/>
        </w:rPr>
        <w:t>の</w:t>
      </w:r>
      <w:r w:rsidR="00422D7C">
        <w:rPr>
          <w:rFonts w:asciiTheme="minorEastAsia" w:hAnsiTheme="minorEastAsia" w:hint="eastAsia"/>
          <w:sz w:val="24"/>
          <w:szCs w:val="24"/>
        </w:rPr>
        <w:t>調査</w:t>
      </w:r>
      <w:r w:rsidR="00D87EEB">
        <w:rPr>
          <w:rFonts w:asciiTheme="minorEastAsia" w:hAnsiTheme="minorEastAsia" w:hint="eastAsia"/>
          <w:sz w:val="24"/>
          <w:szCs w:val="24"/>
        </w:rPr>
        <w:t>（24年12月公表）</w:t>
      </w:r>
      <w:r w:rsidR="00422D7C">
        <w:rPr>
          <w:rFonts w:asciiTheme="minorEastAsia" w:hAnsiTheme="minorEastAsia" w:hint="eastAsia"/>
          <w:sz w:val="24"/>
          <w:szCs w:val="24"/>
        </w:rPr>
        <w:t>によれば、通常の学級にも、学習面または行動面で著しい困難を示す児童生徒が6.5％在籍。</w:t>
      </w:r>
    </w:p>
    <w:p w:rsidR="005B0BD9" w:rsidRPr="003A3BC4" w:rsidRDefault="003F1EB1" w:rsidP="003F1EB1">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422D7C">
        <w:rPr>
          <w:rFonts w:asciiTheme="minorEastAsia" w:hAnsiTheme="minorEastAsia" w:hint="eastAsia"/>
          <w:sz w:val="24"/>
          <w:szCs w:val="24"/>
        </w:rPr>
        <w:t>府立高校</w:t>
      </w:r>
      <w:r w:rsidR="00780B3B">
        <w:rPr>
          <w:rFonts w:asciiTheme="minorEastAsia" w:hAnsiTheme="minorEastAsia" w:hint="eastAsia"/>
          <w:sz w:val="24"/>
          <w:szCs w:val="24"/>
        </w:rPr>
        <w:t>において</w:t>
      </w:r>
      <w:r w:rsidR="00422D7C">
        <w:rPr>
          <w:rFonts w:asciiTheme="minorEastAsia" w:hAnsiTheme="minorEastAsia" w:hint="eastAsia"/>
          <w:sz w:val="24"/>
          <w:szCs w:val="24"/>
        </w:rPr>
        <w:t>も、</w:t>
      </w:r>
      <w:r w:rsidR="00780B3B">
        <w:rPr>
          <w:rFonts w:asciiTheme="minorEastAsia" w:hAnsiTheme="minorEastAsia" w:hint="eastAsia"/>
          <w:sz w:val="24"/>
          <w:szCs w:val="24"/>
        </w:rPr>
        <w:t>近年、</w:t>
      </w:r>
      <w:r w:rsidR="00422D7C">
        <w:rPr>
          <w:rFonts w:asciiTheme="minorEastAsia" w:hAnsiTheme="minorEastAsia" w:hint="eastAsia"/>
          <w:sz w:val="24"/>
          <w:szCs w:val="24"/>
        </w:rPr>
        <w:t>障がい</w:t>
      </w:r>
      <w:r w:rsidR="00780B3B">
        <w:rPr>
          <w:rFonts w:asciiTheme="minorEastAsia" w:hAnsiTheme="minorEastAsia" w:hint="eastAsia"/>
          <w:sz w:val="24"/>
          <w:szCs w:val="24"/>
        </w:rPr>
        <w:t>により</w:t>
      </w:r>
      <w:r w:rsidR="00422D7C">
        <w:rPr>
          <w:rFonts w:asciiTheme="minorEastAsia" w:hAnsiTheme="minorEastAsia" w:hint="eastAsia"/>
          <w:sz w:val="24"/>
          <w:szCs w:val="24"/>
        </w:rPr>
        <w:t>配慮を要する</w:t>
      </w:r>
      <w:r w:rsidR="00780B3B">
        <w:rPr>
          <w:rFonts w:asciiTheme="minorEastAsia" w:hAnsiTheme="minorEastAsia" w:hint="eastAsia"/>
          <w:sz w:val="24"/>
          <w:szCs w:val="24"/>
        </w:rPr>
        <w:t>生徒</w:t>
      </w:r>
      <w:r w:rsidR="00422D7C">
        <w:rPr>
          <w:rFonts w:asciiTheme="minorEastAsia" w:hAnsiTheme="minorEastAsia" w:hint="eastAsia"/>
          <w:sz w:val="24"/>
          <w:szCs w:val="24"/>
        </w:rPr>
        <w:t>が</w:t>
      </w:r>
      <w:r>
        <w:rPr>
          <w:rFonts w:asciiTheme="minorEastAsia" w:hAnsiTheme="minorEastAsia" w:hint="eastAsia"/>
          <w:sz w:val="24"/>
          <w:szCs w:val="24"/>
        </w:rPr>
        <w:t>増加しており、現在</w:t>
      </w:r>
      <w:r w:rsidR="00422D7C">
        <w:rPr>
          <w:rFonts w:asciiTheme="minorEastAsia" w:hAnsiTheme="minorEastAsia" w:hint="eastAsia"/>
          <w:sz w:val="24"/>
          <w:szCs w:val="24"/>
        </w:rPr>
        <w:t>2,000人</w:t>
      </w:r>
      <w:r w:rsidR="00780B3B">
        <w:rPr>
          <w:rFonts w:asciiTheme="minorEastAsia" w:hAnsiTheme="minorEastAsia" w:hint="eastAsia"/>
          <w:sz w:val="24"/>
          <w:szCs w:val="24"/>
        </w:rPr>
        <w:t>以上が</w:t>
      </w:r>
      <w:r w:rsidR="00422D7C">
        <w:rPr>
          <w:rFonts w:asciiTheme="minorEastAsia" w:hAnsiTheme="minorEastAsia" w:hint="eastAsia"/>
          <w:sz w:val="24"/>
          <w:szCs w:val="24"/>
        </w:rPr>
        <w:t>在籍。</w:t>
      </w:r>
    </w:p>
    <w:p w:rsidR="005B0BD9" w:rsidRDefault="005B0BD9" w:rsidP="005B0BD9">
      <w:pPr>
        <w:rPr>
          <w:rFonts w:asciiTheme="minorEastAsia" w:hAnsiTheme="minorEastAsia"/>
          <w:sz w:val="24"/>
          <w:szCs w:val="24"/>
        </w:rPr>
      </w:pPr>
    </w:p>
    <w:p w:rsidR="00FC0182" w:rsidRDefault="00492F56" w:rsidP="001A1144">
      <w:pPr>
        <w:ind w:firstLineChars="200" w:firstLine="420"/>
        <w:rPr>
          <w:rFonts w:asciiTheme="minorEastAsia" w:hAnsiTheme="minorEastAsia"/>
          <w:szCs w:val="21"/>
        </w:rPr>
      </w:pPr>
      <w:r>
        <w:rPr>
          <w:noProof/>
        </w:rPr>
        <w:drawing>
          <wp:anchor distT="0" distB="0" distL="114300" distR="114300" simplePos="0" relativeHeight="251696128" behindDoc="0" locked="0" layoutInCell="1" allowOverlap="1" wp14:anchorId="0CFEF0BF" wp14:editId="2B667AEC">
            <wp:simplePos x="0" y="0"/>
            <wp:positionH relativeFrom="column">
              <wp:posOffset>633095</wp:posOffset>
            </wp:positionH>
            <wp:positionV relativeFrom="paragraph">
              <wp:posOffset>237490</wp:posOffset>
            </wp:positionV>
            <wp:extent cx="5114925" cy="3400425"/>
            <wp:effectExtent l="0" t="0" r="9525" b="9525"/>
            <wp:wrapTopAndBottom/>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FC0182" w:rsidRPr="00B00182">
        <w:rPr>
          <w:rFonts w:asciiTheme="minorEastAsia" w:hAnsiTheme="minorEastAsia" w:hint="eastAsia"/>
          <w:szCs w:val="21"/>
        </w:rPr>
        <w:t>《図３》支援学級在籍児童生徒数</w:t>
      </w:r>
      <w:r w:rsidR="00854409">
        <w:rPr>
          <w:rFonts w:asciiTheme="minorEastAsia" w:hAnsiTheme="minorEastAsia" w:hint="eastAsia"/>
          <w:szCs w:val="21"/>
        </w:rPr>
        <w:t>と支援学級設置数</w:t>
      </w:r>
      <w:r w:rsidR="00FC0182" w:rsidRPr="00B00182">
        <w:rPr>
          <w:rFonts w:asciiTheme="minorEastAsia" w:hAnsiTheme="minorEastAsia" w:hint="eastAsia"/>
          <w:szCs w:val="21"/>
        </w:rPr>
        <w:t>の推移</w:t>
      </w:r>
    </w:p>
    <w:p w:rsidR="00E650F3" w:rsidRPr="00B00182" w:rsidRDefault="00E650F3" w:rsidP="00B00182">
      <w:pPr>
        <w:rPr>
          <w:rFonts w:asciiTheme="minorEastAsia" w:hAnsiTheme="minorEastAsia"/>
          <w:szCs w:val="21"/>
        </w:rPr>
      </w:pPr>
    </w:p>
    <w:p w:rsidR="00E650F3" w:rsidRPr="00B00182" w:rsidRDefault="00A543E0" w:rsidP="00E650F3">
      <w:pPr>
        <w:ind w:firstLineChars="200" w:firstLine="420"/>
        <w:rPr>
          <w:rFonts w:asciiTheme="minorEastAsia" w:hAnsiTheme="minorEastAsia"/>
          <w:szCs w:val="21"/>
        </w:rPr>
      </w:pPr>
      <w:r>
        <w:rPr>
          <w:noProof/>
        </w:rPr>
        <w:drawing>
          <wp:anchor distT="0" distB="0" distL="114300" distR="114300" simplePos="0" relativeHeight="251694080" behindDoc="0" locked="0" layoutInCell="1" allowOverlap="1" wp14:anchorId="503D145D" wp14:editId="52430F6C">
            <wp:simplePos x="0" y="0"/>
            <wp:positionH relativeFrom="column">
              <wp:posOffset>652145</wp:posOffset>
            </wp:positionH>
            <wp:positionV relativeFrom="paragraph">
              <wp:posOffset>313055</wp:posOffset>
            </wp:positionV>
            <wp:extent cx="4552950" cy="2419350"/>
            <wp:effectExtent l="0" t="0" r="19050" b="19050"/>
            <wp:wrapTopAndBottom/>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E650F3">
        <w:rPr>
          <w:rFonts w:asciiTheme="minorEastAsia" w:hAnsiTheme="minorEastAsia" w:hint="eastAsia"/>
          <w:szCs w:val="21"/>
        </w:rPr>
        <w:t>《図４》府立高校における障がいにより配慮を要する</w:t>
      </w:r>
      <w:r w:rsidR="00E650F3" w:rsidRPr="00B00182">
        <w:rPr>
          <w:rFonts w:asciiTheme="minorEastAsia" w:hAnsiTheme="minorEastAsia" w:hint="eastAsia"/>
          <w:szCs w:val="21"/>
        </w:rPr>
        <w:t>生徒数の推移</w:t>
      </w:r>
    </w:p>
    <w:p w:rsidR="00E650F3" w:rsidRPr="00A543E0" w:rsidRDefault="00E650F3" w:rsidP="005B0BD9">
      <w:pPr>
        <w:rPr>
          <w:rFonts w:asciiTheme="minorEastAsia" w:hAnsiTheme="minorEastAsia"/>
          <w:sz w:val="24"/>
          <w:szCs w:val="24"/>
        </w:rPr>
      </w:pPr>
    </w:p>
    <w:p w:rsidR="00E650F3" w:rsidRPr="003F1EB1" w:rsidRDefault="00E650F3" w:rsidP="005B0BD9">
      <w:pPr>
        <w:rPr>
          <w:rFonts w:asciiTheme="minorEastAsia" w:hAnsiTheme="minorEastAsia"/>
          <w:sz w:val="24"/>
          <w:szCs w:val="24"/>
        </w:rPr>
      </w:pPr>
    </w:p>
    <w:p w:rsidR="003F1EB1" w:rsidRPr="00B00182" w:rsidRDefault="005B0BD9" w:rsidP="003F1EB1">
      <w:pPr>
        <w:pStyle w:val="a5"/>
        <w:numPr>
          <w:ilvl w:val="0"/>
          <w:numId w:val="1"/>
        </w:numPr>
        <w:ind w:leftChars="0"/>
        <w:rPr>
          <w:rFonts w:asciiTheme="majorEastAsia" w:eastAsiaTheme="majorEastAsia" w:hAnsiTheme="majorEastAsia"/>
          <w:b/>
          <w:sz w:val="24"/>
          <w:szCs w:val="24"/>
        </w:rPr>
      </w:pPr>
      <w:r w:rsidRPr="00422D7C">
        <w:rPr>
          <w:rFonts w:asciiTheme="majorEastAsia" w:eastAsiaTheme="majorEastAsia" w:hAnsiTheme="majorEastAsia" w:hint="eastAsia"/>
          <w:b/>
          <w:sz w:val="24"/>
          <w:szCs w:val="24"/>
        </w:rPr>
        <w:lastRenderedPageBreak/>
        <w:t>児童生徒・保護者のニーズの多様化</w:t>
      </w:r>
    </w:p>
    <w:p w:rsidR="001C444D" w:rsidRDefault="00E650F3" w:rsidP="001C444D">
      <w:pPr>
        <w:ind w:leftChars="100" w:left="450" w:hangingChars="100" w:hanging="240"/>
        <w:rPr>
          <w:rFonts w:asciiTheme="minorEastAsia" w:hAnsiTheme="minorEastAsia"/>
          <w:sz w:val="24"/>
          <w:szCs w:val="24"/>
        </w:rPr>
      </w:pPr>
      <w:r>
        <w:rPr>
          <w:rFonts w:asciiTheme="minorEastAsia" w:hAnsiTheme="minorEastAsia" w:hint="eastAsia"/>
          <w:sz w:val="24"/>
          <w:szCs w:val="24"/>
        </w:rPr>
        <w:t>・　養護</w:t>
      </w:r>
      <w:r w:rsidR="003F1EB1">
        <w:rPr>
          <w:rFonts w:asciiTheme="minorEastAsia" w:hAnsiTheme="minorEastAsia" w:hint="eastAsia"/>
          <w:sz w:val="24"/>
          <w:szCs w:val="24"/>
        </w:rPr>
        <w:t>教育</w:t>
      </w:r>
      <w:r>
        <w:rPr>
          <w:rFonts w:asciiTheme="minorEastAsia" w:hAnsiTheme="minorEastAsia" w:hint="eastAsia"/>
          <w:sz w:val="24"/>
          <w:szCs w:val="24"/>
        </w:rPr>
        <w:t>（現・特別支援教育）</w:t>
      </w:r>
      <w:r w:rsidR="003F1EB1">
        <w:rPr>
          <w:rFonts w:asciiTheme="minorEastAsia" w:hAnsiTheme="minorEastAsia" w:hint="eastAsia"/>
          <w:sz w:val="24"/>
          <w:szCs w:val="24"/>
        </w:rPr>
        <w:t>の義務制実施（</w:t>
      </w:r>
      <w:r>
        <w:rPr>
          <w:rFonts w:asciiTheme="minorEastAsia" w:hAnsiTheme="minorEastAsia" w:hint="eastAsia"/>
          <w:sz w:val="24"/>
          <w:szCs w:val="24"/>
        </w:rPr>
        <w:t>昭和54</w:t>
      </w:r>
      <w:r w:rsidR="003F1EB1">
        <w:rPr>
          <w:rFonts w:asciiTheme="minorEastAsia" w:hAnsiTheme="minorEastAsia" w:hint="eastAsia"/>
          <w:sz w:val="24"/>
          <w:szCs w:val="24"/>
        </w:rPr>
        <w:t>年度）</w:t>
      </w:r>
      <w:r w:rsidR="007242F2">
        <w:rPr>
          <w:rFonts w:asciiTheme="minorEastAsia" w:hAnsiTheme="minorEastAsia" w:hint="eastAsia"/>
          <w:sz w:val="24"/>
          <w:szCs w:val="24"/>
        </w:rPr>
        <w:t>以降、</w:t>
      </w:r>
      <w:r w:rsidR="00E23514">
        <w:rPr>
          <w:rFonts w:asciiTheme="minorEastAsia" w:hAnsiTheme="minorEastAsia" w:hint="eastAsia"/>
          <w:sz w:val="24"/>
          <w:szCs w:val="24"/>
        </w:rPr>
        <w:t>全員就学という理念を背景に、近年、支援学校</w:t>
      </w:r>
      <w:r>
        <w:rPr>
          <w:rFonts w:asciiTheme="minorEastAsia" w:hAnsiTheme="minorEastAsia" w:hint="eastAsia"/>
          <w:sz w:val="24"/>
          <w:szCs w:val="24"/>
        </w:rPr>
        <w:t>における障がいの重度化、重複化傾向が著しくなってきており、また、</w:t>
      </w:r>
      <w:r w:rsidR="00E23514">
        <w:rPr>
          <w:rFonts w:asciiTheme="minorEastAsia" w:hAnsiTheme="minorEastAsia" w:hint="eastAsia"/>
          <w:sz w:val="24"/>
          <w:szCs w:val="24"/>
        </w:rPr>
        <w:t>医療的ケアを必要とする児童生徒も増加。</w:t>
      </w:r>
    </w:p>
    <w:p w:rsidR="001C444D" w:rsidRDefault="00E23514" w:rsidP="001C444D">
      <w:pPr>
        <w:ind w:leftChars="100" w:left="450" w:hangingChars="100" w:hanging="240"/>
        <w:rPr>
          <w:rFonts w:asciiTheme="minorEastAsia" w:hAnsiTheme="minorEastAsia"/>
          <w:sz w:val="24"/>
          <w:szCs w:val="24"/>
        </w:rPr>
      </w:pPr>
      <w:r>
        <w:rPr>
          <w:rFonts w:asciiTheme="minorEastAsia" w:hAnsiTheme="minorEastAsia" w:hint="eastAsia"/>
          <w:sz w:val="24"/>
          <w:szCs w:val="24"/>
        </w:rPr>
        <w:t>・　一方</w:t>
      </w:r>
      <w:r w:rsidR="001C444D">
        <w:rPr>
          <w:rFonts w:asciiTheme="minorEastAsia" w:hAnsiTheme="minorEastAsia" w:hint="eastAsia"/>
          <w:sz w:val="24"/>
          <w:szCs w:val="24"/>
        </w:rPr>
        <w:t>、</w:t>
      </w:r>
      <w:r w:rsidR="006F36BA" w:rsidRPr="007054F4">
        <w:rPr>
          <w:rFonts w:asciiTheme="minorEastAsia" w:hAnsiTheme="minorEastAsia" w:hint="eastAsia"/>
          <w:sz w:val="24"/>
          <w:szCs w:val="24"/>
        </w:rPr>
        <w:t>府立支援学校における</w:t>
      </w:r>
      <w:r w:rsidRPr="007054F4">
        <w:rPr>
          <w:rFonts w:asciiTheme="minorEastAsia" w:hAnsiTheme="minorEastAsia" w:hint="eastAsia"/>
          <w:sz w:val="24"/>
          <w:szCs w:val="24"/>
        </w:rPr>
        <w:t>療育手帳の取得状況</w:t>
      </w:r>
      <w:r w:rsidR="001C444D" w:rsidRPr="007054F4">
        <w:rPr>
          <w:rFonts w:asciiTheme="minorEastAsia" w:hAnsiTheme="minorEastAsia" w:hint="eastAsia"/>
          <w:sz w:val="24"/>
          <w:szCs w:val="24"/>
        </w:rPr>
        <w:t>をみると</w:t>
      </w:r>
      <w:r w:rsidRPr="007054F4">
        <w:rPr>
          <w:rFonts w:asciiTheme="minorEastAsia" w:hAnsiTheme="minorEastAsia" w:hint="eastAsia"/>
          <w:sz w:val="24"/>
          <w:szCs w:val="24"/>
        </w:rPr>
        <w:t>、Ｂ２（軽度）の</w:t>
      </w:r>
      <w:r w:rsidR="00627F38" w:rsidRPr="007054F4">
        <w:rPr>
          <w:rFonts w:asciiTheme="minorEastAsia" w:hAnsiTheme="minorEastAsia" w:hint="eastAsia"/>
          <w:sz w:val="24"/>
          <w:szCs w:val="24"/>
        </w:rPr>
        <w:t>増加が顕著。支援学校</w:t>
      </w:r>
      <w:r w:rsidR="001C444D" w:rsidRPr="007054F4">
        <w:rPr>
          <w:rFonts w:asciiTheme="minorEastAsia" w:hAnsiTheme="minorEastAsia" w:hint="eastAsia"/>
          <w:sz w:val="24"/>
          <w:szCs w:val="24"/>
        </w:rPr>
        <w:t>で</w:t>
      </w:r>
      <w:r w:rsidR="00627F38" w:rsidRPr="007054F4">
        <w:rPr>
          <w:rFonts w:asciiTheme="minorEastAsia" w:hAnsiTheme="minorEastAsia" w:hint="eastAsia"/>
          <w:sz w:val="24"/>
          <w:szCs w:val="24"/>
        </w:rPr>
        <w:t>は、学部の進行に伴い</w:t>
      </w:r>
      <w:r w:rsidR="006F36BA" w:rsidRPr="007054F4">
        <w:rPr>
          <w:rFonts w:asciiTheme="minorEastAsia" w:hAnsiTheme="minorEastAsia" w:hint="eastAsia"/>
          <w:sz w:val="24"/>
          <w:szCs w:val="24"/>
        </w:rPr>
        <w:t>、全体に占めるＢ２の割合</w:t>
      </w:r>
      <w:r w:rsidR="00627F38" w:rsidRPr="007054F4">
        <w:rPr>
          <w:rFonts w:asciiTheme="minorEastAsia" w:hAnsiTheme="minorEastAsia" w:hint="eastAsia"/>
          <w:sz w:val="24"/>
          <w:szCs w:val="24"/>
        </w:rPr>
        <w:t>が高</w:t>
      </w:r>
      <w:r w:rsidR="00627F38" w:rsidRPr="001C444D">
        <w:rPr>
          <w:rFonts w:asciiTheme="minorEastAsia" w:hAnsiTheme="minorEastAsia" w:hint="eastAsia"/>
          <w:sz w:val="24"/>
          <w:szCs w:val="24"/>
        </w:rPr>
        <w:t>くなっている。（小＜中＜高）</w:t>
      </w:r>
    </w:p>
    <w:p w:rsidR="00627F38" w:rsidRPr="001C444D" w:rsidRDefault="001C444D" w:rsidP="001C444D">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627F38" w:rsidRPr="001C444D">
        <w:rPr>
          <w:rFonts w:asciiTheme="minorEastAsia" w:hAnsiTheme="minorEastAsia" w:hint="eastAsia"/>
          <w:sz w:val="24"/>
          <w:szCs w:val="24"/>
        </w:rPr>
        <w:t>中学校の支援学級から支援学校</w:t>
      </w:r>
      <w:r w:rsidR="00B00182">
        <w:rPr>
          <w:rFonts w:asciiTheme="minorEastAsia" w:hAnsiTheme="minorEastAsia" w:hint="eastAsia"/>
          <w:sz w:val="24"/>
          <w:szCs w:val="24"/>
        </w:rPr>
        <w:t>の高等部</w:t>
      </w:r>
      <w:r w:rsidR="006644F3">
        <w:rPr>
          <w:rFonts w:asciiTheme="minorEastAsia" w:hAnsiTheme="minorEastAsia" w:hint="eastAsia"/>
          <w:sz w:val="24"/>
          <w:szCs w:val="24"/>
        </w:rPr>
        <w:t>への</w:t>
      </w:r>
      <w:r w:rsidR="00627F38" w:rsidRPr="001C444D">
        <w:rPr>
          <w:rFonts w:asciiTheme="minorEastAsia" w:hAnsiTheme="minorEastAsia" w:hint="eastAsia"/>
          <w:sz w:val="24"/>
          <w:szCs w:val="24"/>
        </w:rPr>
        <w:t>進学</w:t>
      </w:r>
      <w:r w:rsidR="00D87EEB">
        <w:rPr>
          <w:rFonts w:asciiTheme="minorEastAsia" w:hAnsiTheme="minorEastAsia" w:hint="eastAsia"/>
          <w:sz w:val="24"/>
          <w:szCs w:val="24"/>
        </w:rPr>
        <w:t>者</w:t>
      </w:r>
      <w:r w:rsidR="00627F38" w:rsidRPr="001C444D">
        <w:rPr>
          <w:rFonts w:asciiTheme="minorEastAsia" w:hAnsiTheme="minorEastAsia" w:hint="eastAsia"/>
          <w:sz w:val="24"/>
          <w:szCs w:val="24"/>
        </w:rPr>
        <w:t>数は、近年概ね横ばいで推移（</w:t>
      </w:r>
      <w:r w:rsidR="00D87EEB">
        <w:rPr>
          <w:rFonts w:asciiTheme="minorEastAsia" w:hAnsiTheme="minorEastAsia" w:hint="eastAsia"/>
          <w:sz w:val="24"/>
          <w:szCs w:val="24"/>
        </w:rPr>
        <w:t>進学率としては低下）する一方で</w:t>
      </w:r>
      <w:r w:rsidR="006644F3">
        <w:rPr>
          <w:rFonts w:asciiTheme="minorEastAsia" w:hAnsiTheme="minorEastAsia" w:hint="eastAsia"/>
          <w:sz w:val="24"/>
          <w:szCs w:val="24"/>
        </w:rPr>
        <w:t>、高等学校に進学する障がいのある生徒</w:t>
      </w:r>
      <w:r w:rsidR="00627F38" w:rsidRPr="001C444D">
        <w:rPr>
          <w:rFonts w:asciiTheme="minorEastAsia" w:hAnsiTheme="minorEastAsia" w:hint="eastAsia"/>
          <w:sz w:val="24"/>
          <w:szCs w:val="24"/>
        </w:rPr>
        <w:t>が年々増加。</w:t>
      </w:r>
    </w:p>
    <w:p w:rsidR="00285E1C" w:rsidRDefault="00285E1C" w:rsidP="005B0BD9">
      <w:pPr>
        <w:rPr>
          <w:rFonts w:asciiTheme="minorEastAsia" w:hAnsiTheme="minorEastAsia"/>
          <w:sz w:val="24"/>
          <w:szCs w:val="24"/>
        </w:rPr>
      </w:pPr>
    </w:p>
    <w:p w:rsidR="005B0BD9" w:rsidRPr="00B00182" w:rsidRDefault="00E650F3" w:rsidP="00E650F3">
      <w:pPr>
        <w:ind w:firstLineChars="200" w:firstLine="420"/>
        <w:rPr>
          <w:rFonts w:asciiTheme="minorEastAsia" w:hAnsiTheme="minorEastAsia"/>
          <w:szCs w:val="21"/>
        </w:rPr>
      </w:pPr>
      <w:r>
        <w:rPr>
          <w:rFonts w:asciiTheme="minorEastAsia" w:hAnsiTheme="minorEastAsia" w:hint="eastAsia"/>
          <w:szCs w:val="21"/>
        </w:rPr>
        <w:t>《図５</w:t>
      </w:r>
      <w:r w:rsidR="00B00182" w:rsidRPr="00B00182">
        <w:rPr>
          <w:rFonts w:asciiTheme="minorEastAsia" w:hAnsiTheme="minorEastAsia" w:hint="eastAsia"/>
          <w:szCs w:val="21"/>
        </w:rPr>
        <w:t>》府立支援学校における医療的ケアが必要な児童生徒数の推移</w:t>
      </w:r>
    </w:p>
    <w:p w:rsidR="00B00182" w:rsidRDefault="0061379C" w:rsidP="00E417E0">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12512" behindDoc="0" locked="0" layoutInCell="1" allowOverlap="1" wp14:anchorId="61D4E682" wp14:editId="3F9BF978">
                <wp:simplePos x="0" y="0"/>
                <wp:positionH relativeFrom="column">
                  <wp:posOffset>4233545</wp:posOffset>
                </wp:positionH>
                <wp:positionV relativeFrom="paragraph">
                  <wp:posOffset>2265045</wp:posOffset>
                </wp:positionV>
                <wp:extent cx="314325" cy="161925"/>
                <wp:effectExtent l="0" t="0" r="9525" b="9525"/>
                <wp:wrapNone/>
                <wp:docPr id="21" name="正方形/長方形 21"/>
                <wp:cNvGraphicFramePr/>
                <a:graphic xmlns:a="http://schemas.openxmlformats.org/drawingml/2006/main">
                  <a:graphicData uri="http://schemas.microsoft.com/office/word/2010/wordprocessingShape">
                    <wps:wsp>
                      <wps:cNvSpPr/>
                      <wps:spPr>
                        <a:xfrm>
                          <a:off x="0" y="0"/>
                          <a:ext cx="314325" cy="1619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333.35pt;margin-top:178.35pt;width:24.7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2SegIAAMwEAAAOAAAAZHJzL2Uyb0RvYy54bWysVM1uEzEQviPxDpbvdLNpWuiqmypqFYRU&#10;tZFa1LPrtbMreW1jO9mE94AHgDNnxIHHoRJvwWfvpi2FEyIHZ8Yznp9vvtnjk02ryFo43xhd0nxv&#10;RInQ3FSNXpb07fX8xStKfGC6YspoUdKt8PRk+vzZcWcLMTa1UZVwBEG0Lzpb0joEW2SZ57Vomd8z&#10;VmgYpXEtC1DdMqsc6xC9Vdl4NDrMOuMq6wwX3uP2rDfSaYovpeDhUkovAlElRW0hnS6dt/HMpses&#10;WDpm64YPZbB/qKJljUbS+1BnLDCycs0fodqGO+ONDHvctJmRsuEi9YBu8tGTbq5qZkXqBeB4ew+T&#10;/39h+cV64UhTlXScU6JZixndffl89/Hbj++fsp8fvvYSgRVQddYXeHFlF27QPMTY90a6Nv6jI7JJ&#10;8G7v4RWbQDgu9/PJ/viAEg5TfpgfQUaU7OGxdT68FqYlUSipw/QSqGx97kPvunOJubxRTTVvlErK&#10;1p8qR9YMgwY/KtNRopgPuCzpPP2GbL89U5p06P1gMgI7OAMDpWIBYmuBiddLSphagto8uFSLNjEj&#10;imFFrOWM+bpPmsIOKZSOdpH4N5QeoevBitKtqbbA3ZmekN7yeYNo5yh4wRwYiGqwVeESh1QGJZpB&#10;oqQ27v3f7qM/iAErJR0YjfLfrZgTwOGNBmWO8skkrkBSJgcvx1DcY8vtY4tetacGWIIVqC6J0T+o&#10;nSidaW+wfLOYFSamOXL3QA3Kaeg3DevLxWyW3EB7y8K5vrI8Bt/heL25Yc4Ogw9gzIXZsZ8VT+bf&#10;+8aX2sxWwcgmkeMBV5AqKliZRK9hveNOPtaT18NHaPoLAAD//wMAUEsDBBQABgAIAAAAIQCakK2q&#10;3QAAAAsBAAAPAAAAZHJzL2Rvd25yZXYueG1sTI89T8MwEIZ3JP6DdZXYqJNUuFWIUyEkmBggIOZL&#10;fHWixnZku0n497gTbPfx6L3nquNqRjaTD4OzEvJtBoxs59RgtYSvz5f7A7AQ0SocnSUJPxTgWN/e&#10;VFgqt9gPmpuoWQqxoUQJfYxTyXnoejIYtm4im3Yn5w3G1HrNlcclhZuRF1kmuMHBpgs9TvTcU3du&#10;LkbC/Ja/t2r3fdbNa9R+wXbU6KW826xPj8AirfEPhqt+Uoc6ObXuYlVgowQhxD6hEnYP1yIR+1wU&#10;wNo0ORQF8Lri/3+ofwEAAP//AwBQSwECLQAUAAYACAAAACEAtoM4kv4AAADhAQAAEwAAAAAAAAAA&#10;AAAAAAAAAAAAW0NvbnRlbnRfVHlwZXNdLnhtbFBLAQItABQABgAIAAAAIQA4/SH/1gAAAJQBAAAL&#10;AAAAAAAAAAAAAAAAAC8BAABfcmVscy8ucmVsc1BLAQItABQABgAIAAAAIQBOJ82SegIAAMwEAAAO&#10;AAAAAAAAAAAAAAAAAC4CAABkcnMvZTJvRG9jLnhtbFBLAQItABQABgAIAAAAIQCakK2q3QAAAAsB&#10;AAAPAAAAAAAAAAAAAAAAANQEAABkcnMvZG93bnJldi54bWxQSwUGAAAAAAQABADzAAAA3gUAAAAA&#10;" fillcolor="window" stroked="f" strokeweight="2pt"/>
            </w:pict>
          </mc:Fallback>
        </mc:AlternateContent>
      </w:r>
      <w:r>
        <w:rPr>
          <w:rFonts w:asciiTheme="minorEastAsia" w:hAnsiTheme="minorEastAsia"/>
          <w:noProof/>
          <w:sz w:val="24"/>
          <w:szCs w:val="24"/>
        </w:rPr>
        <mc:AlternateContent>
          <mc:Choice Requires="wps">
            <w:drawing>
              <wp:anchor distT="0" distB="0" distL="114300" distR="114300" simplePos="0" relativeHeight="251710464" behindDoc="0" locked="0" layoutInCell="1" allowOverlap="1" wp14:anchorId="077011E9" wp14:editId="716BCCC4">
                <wp:simplePos x="0" y="0"/>
                <wp:positionH relativeFrom="column">
                  <wp:posOffset>4233545</wp:posOffset>
                </wp:positionH>
                <wp:positionV relativeFrom="paragraph">
                  <wp:posOffset>1312545</wp:posOffset>
                </wp:positionV>
                <wp:extent cx="314325" cy="16192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314325"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333.35pt;margin-top:103.35pt;width:24.7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KuqQIAAI8FAAAOAAAAZHJzL2Uyb0RvYy54bWysVM1u1DAQviPxDpbvNJvtttBVs9WqVRFS&#10;VSpa1LPXsTeRHI+xvZtd3gMeAM6cEQceh0q8BWM7yZZScUDk4Mx4Zr758cwcn2waRdbCuhp0QfO9&#10;ESVCcyhrvSzo25vzZy8ocZ7pkinQoqBb4ejJ7OmT49ZMxRgqUKWwBEG0m7amoJX3ZppljleiYW4P&#10;jNAolGAb5pG1y6y0rEX0RmXj0egwa8GWxgIXzuHtWRLSWcSXUnD/WkonPFEFxdh8PG08F+HMZsds&#10;urTMVDXvwmD/EEXDao1OB6gz5hlZ2foPqKbmFhxIv8ehyUDKmouYA2aTjx5kc10xI2IuWBxnhjK5&#10;/wfLL9dXltQlvh2+lGYNvtHdl893H7/9+P4p+/nha6IISrFUrXFTtLg2V7bjHJIh7420TfhjRmQT&#10;y7sdyis2nnC83M8n++MDSjiK8sP8CGlEyXbGxjr/UkBDAlFQi68Xi8rWF84n1V4l+HKg6vK8Vioy&#10;oWPEqbJkzfCtF8u8A/9NS+mgqyFYJcBwk4W8UiaR8lslgp7Sb4TE4mDs4xhIbMudE8a50D5PooqV&#10;Ivk+GOHXe+/DiolGwIAs0f+A3QH0mgmkx05RdvrBVMSuHoxHfwssGQ8W0TNoPxg3tQb7GIDCrDrP&#10;Sb8vUipNqNICyi22joU0U87w8xqf7YI5f8UsDhGOGy4G/xoPqaAtKHQUJRXY94/dB33sbZRS0uJQ&#10;FtS9WzErKFGvNHb9UT6ZhCmOzOTg+RgZe1+yuC/Rq+YUsBdyXEGGRzLoe9WT0kJzi/tjHryiiGmO&#10;vgvKve2ZU5+WBW4gLubzqIaTa5i/0NeGB/BQ1dCWN5tbZk3Xux6b/hL6AWbTBy2cdIOlhvnKg6xj&#10;f+/q2tUbpz42Trehwlq5z0et3R6d/QIAAP//AwBQSwMEFAAGAAgAAAAhALWwtH7fAAAACwEAAA8A&#10;AABkcnMvZG93bnJldi54bWxMj8tOwzAQRfdI/IM1SOyoXVdNUIhTIQQVsGshrN3YJBH2OMROG/6e&#10;6Qp28zi6c6bczN6xox1jH1DBciGAWWyC6bFV8P72dHMLLCaNRruAVsGPjbCpLi9KXZhwwp097lPL&#10;KARjoRV0KQ0F57HprNdxEQaLtPsMo9eJ2rHlZtQnCveOSyEy7nWPdKHTg33obPO1n7yCaZ2/PM4f&#10;39tVLer8tXbr57QdlLq+mu/vgCU7pz8YzvqkDhU5HcKEJjKnIMuynFAFUpwLIvJlJoEdaLKSEnhV&#10;8v8/VL8AAAD//wMAUEsBAi0AFAAGAAgAAAAhALaDOJL+AAAA4QEAABMAAAAAAAAAAAAAAAAAAAAA&#10;AFtDb250ZW50X1R5cGVzXS54bWxQSwECLQAUAAYACAAAACEAOP0h/9YAAACUAQAACwAAAAAAAAAA&#10;AAAAAAAvAQAAX3JlbHMvLnJlbHNQSwECLQAUAAYACAAAACEAXQ0yrqkCAACPBQAADgAAAAAAAAAA&#10;AAAAAAAuAgAAZHJzL2Uyb0RvYy54bWxQSwECLQAUAAYACAAAACEAtbC0ft8AAAALAQAADwAAAAAA&#10;AAAAAAAAAAADBQAAZHJzL2Rvd25yZXYueG1sUEsFBgAAAAAEAAQA8wAAAA8GAAAAAA==&#10;" fillcolor="white [3212]" stroked="f" strokeweight="2pt"/>
            </w:pict>
          </mc:Fallback>
        </mc:AlternateContent>
      </w:r>
      <w:r>
        <w:rPr>
          <w:rFonts w:asciiTheme="minorEastAsia" w:hAnsiTheme="minorEastAsia"/>
          <w:noProof/>
          <w:sz w:val="24"/>
          <w:szCs w:val="24"/>
        </w:rPr>
        <w:drawing>
          <wp:anchor distT="0" distB="0" distL="114300" distR="114300" simplePos="0" relativeHeight="251657213" behindDoc="0" locked="0" layoutInCell="1" allowOverlap="1" wp14:anchorId="3D08D017" wp14:editId="1623E56A">
            <wp:simplePos x="0" y="0"/>
            <wp:positionH relativeFrom="column">
              <wp:posOffset>3928745</wp:posOffset>
            </wp:positionH>
            <wp:positionV relativeFrom="paragraph">
              <wp:posOffset>641985</wp:posOffset>
            </wp:positionV>
            <wp:extent cx="1123950" cy="93345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2.jpg"/>
                    <pic:cNvPicPr/>
                  </pic:nvPicPr>
                  <pic:blipFill rotWithShape="1">
                    <a:blip r:embed="rId13">
                      <a:extLst>
                        <a:ext uri="{28A0092B-C50C-407E-A947-70E740481C1C}">
                          <a14:useLocalDpi xmlns:a14="http://schemas.microsoft.com/office/drawing/2010/main" val="0"/>
                        </a:ext>
                      </a:extLst>
                    </a:blip>
                    <a:srcRect l="1" r="5600"/>
                    <a:stretch/>
                  </pic:blipFill>
                  <pic:spPr bwMode="auto">
                    <a:xfrm>
                      <a:off x="0" y="0"/>
                      <a:ext cx="1123950"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4"/>
          <w:szCs w:val="24"/>
        </w:rPr>
        <w:drawing>
          <wp:anchor distT="0" distB="0" distL="114300" distR="114300" simplePos="0" relativeHeight="251658238" behindDoc="0" locked="0" layoutInCell="1" allowOverlap="1" wp14:anchorId="065C1765" wp14:editId="15FA43D4">
            <wp:simplePos x="0" y="0"/>
            <wp:positionH relativeFrom="column">
              <wp:posOffset>3862070</wp:posOffset>
            </wp:positionH>
            <wp:positionV relativeFrom="paragraph">
              <wp:posOffset>1642110</wp:posOffset>
            </wp:positionV>
            <wp:extent cx="1190625" cy="866775"/>
            <wp:effectExtent l="0" t="0" r="952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jpg"/>
                    <pic:cNvPicPr/>
                  </pic:nvPicPr>
                  <pic:blipFill>
                    <a:blip r:embed="rId14">
                      <a:extLst>
                        <a:ext uri="{28A0092B-C50C-407E-A947-70E740481C1C}">
                          <a14:useLocalDpi xmlns:a14="http://schemas.microsoft.com/office/drawing/2010/main" val="0"/>
                        </a:ext>
                      </a:extLst>
                    </a:blip>
                    <a:stretch>
                      <a:fillRect/>
                    </a:stretch>
                  </pic:blipFill>
                  <pic:spPr>
                    <a:xfrm>
                      <a:off x="0" y="0"/>
                      <a:ext cx="1190625" cy="866775"/>
                    </a:xfrm>
                    <a:prstGeom prst="rect">
                      <a:avLst/>
                    </a:prstGeom>
                  </pic:spPr>
                </pic:pic>
              </a:graphicData>
            </a:graphic>
            <wp14:sizeRelH relativeFrom="page">
              <wp14:pctWidth>0</wp14:pctWidth>
            </wp14:sizeRelH>
            <wp14:sizeRelV relativeFrom="page">
              <wp14:pctHeight>0</wp14:pctHeight>
            </wp14:sizeRelV>
          </wp:anchor>
        </w:drawing>
      </w:r>
      <w:r w:rsidR="00E417E0">
        <w:rPr>
          <w:noProof/>
        </w:rPr>
        <w:drawing>
          <wp:inline distT="0" distB="0" distL="0" distR="0" wp14:anchorId="5CDD04BF" wp14:editId="260C0C8D">
            <wp:extent cx="4572000" cy="2743200"/>
            <wp:effectExtent l="0" t="0" r="19050" b="1905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2934" w:rsidRDefault="00552934" w:rsidP="00552934">
      <w:pPr>
        <w:rPr>
          <w:rFonts w:asciiTheme="minorEastAsia" w:hAnsiTheme="minorEastAsia"/>
          <w:sz w:val="24"/>
          <w:szCs w:val="24"/>
        </w:rPr>
      </w:pPr>
    </w:p>
    <w:p w:rsidR="00E650F3" w:rsidRDefault="004031D3" w:rsidP="00E650F3">
      <w:pPr>
        <w:ind w:firstLineChars="200" w:firstLine="420"/>
        <w:rPr>
          <w:rFonts w:asciiTheme="minorEastAsia" w:hAnsiTheme="minorEastAsia"/>
          <w:szCs w:val="21"/>
        </w:rPr>
      </w:pPr>
      <w:r>
        <w:rPr>
          <w:noProof/>
        </w:rPr>
        <w:drawing>
          <wp:anchor distT="0" distB="0" distL="114300" distR="114300" simplePos="0" relativeHeight="251701248" behindDoc="0" locked="0" layoutInCell="1" allowOverlap="1" wp14:anchorId="002AD0F4" wp14:editId="059EC3A3">
            <wp:simplePos x="0" y="0"/>
            <wp:positionH relativeFrom="column">
              <wp:posOffset>671195</wp:posOffset>
            </wp:positionH>
            <wp:positionV relativeFrom="paragraph">
              <wp:posOffset>255905</wp:posOffset>
            </wp:positionV>
            <wp:extent cx="4572000" cy="2347595"/>
            <wp:effectExtent l="0" t="0" r="19050" b="14605"/>
            <wp:wrapTopAndBottom/>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105B33">
        <w:rPr>
          <w:rFonts w:asciiTheme="minorEastAsia" w:hAnsiTheme="minorEastAsia" w:hint="eastAsia"/>
          <w:szCs w:val="21"/>
        </w:rPr>
        <w:t>《図６》府立支援学校における療育手帳の取</w:t>
      </w:r>
      <w:r w:rsidR="00105B33" w:rsidRPr="007054F4">
        <w:rPr>
          <w:rFonts w:asciiTheme="minorEastAsia" w:hAnsiTheme="minorEastAsia" w:hint="eastAsia"/>
          <w:szCs w:val="21"/>
        </w:rPr>
        <w:t>得率</w:t>
      </w:r>
      <w:r w:rsidR="00E650F3">
        <w:rPr>
          <w:rFonts w:asciiTheme="minorEastAsia" w:hAnsiTheme="minorEastAsia" w:hint="eastAsia"/>
          <w:szCs w:val="21"/>
        </w:rPr>
        <w:t>（学部別）</w:t>
      </w:r>
    </w:p>
    <w:p w:rsidR="00E650F3" w:rsidRDefault="006F36BA" w:rsidP="00D87EEB">
      <w:pPr>
        <w:ind w:firstLineChars="200" w:firstLine="420"/>
        <w:rPr>
          <w:rFonts w:asciiTheme="minorEastAsia" w:hAnsiTheme="minorEastAsia"/>
          <w:szCs w:val="21"/>
        </w:rPr>
      </w:pPr>
      <w:r>
        <w:rPr>
          <w:rFonts w:asciiTheme="minorEastAsia" w:hAnsiTheme="minorEastAsia" w:hint="eastAsia"/>
          <w:szCs w:val="21"/>
        </w:rPr>
        <w:t xml:space="preserve">　　　</w:t>
      </w:r>
      <w:r w:rsidR="00105B33" w:rsidRPr="007054F4">
        <w:rPr>
          <w:rFonts w:asciiTheme="minorEastAsia" w:hAnsiTheme="minorEastAsia" w:hint="eastAsia"/>
          <w:szCs w:val="21"/>
        </w:rPr>
        <w:t>（注）府立支援学校長会</w:t>
      </w:r>
      <w:r w:rsidRPr="007054F4">
        <w:rPr>
          <w:rFonts w:asciiTheme="minorEastAsia" w:hAnsiTheme="minorEastAsia" w:hint="eastAsia"/>
          <w:szCs w:val="21"/>
        </w:rPr>
        <w:t>調べ（H25.9月）</w:t>
      </w:r>
    </w:p>
    <w:p w:rsidR="00552934" w:rsidRDefault="00552934" w:rsidP="00E650F3">
      <w:pPr>
        <w:ind w:firstLineChars="200" w:firstLine="420"/>
        <w:rPr>
          <w:rFonts w:asciiTheme="minorEastAsia" w:hAnsiTheme="minorEastAsia"/>
          <w:szCs w:val="21"/>
        </w:rPr>
      </w:pPr>
    </w:p>
    <w:p w:rsidR="005B37C2" w:rsidRPr="000F5140" w:rsidRDefault="005B37C2" w:rsidP="000F5140">
      <w:pPr>
        <w:ind w:firstLineChars="200" w:firstLine="420"/>
        <w:rPr>
          <w:rFonts w:asciiTheme="minorEastAsia" w:hAnsiTheme="minorEastAsia"/>
          <w:szCs w:val="21"/>
        </w:rPr>
      </w:pPr>
      <w:r>
        <w:rPr>
          <w:noProof/>
        </w:rPr>
        <w:lastRenderedPageBreak/>
        <w:drawing>
          <wp:anchor distT="0" distB="0" distL="114300" distR="114300" simplePos="0" relativeHeight="251695104" behindDoc="0" locked="0" layoutInCell="1" allowOverlap="1" wp14:anchorId="2FBC9EA4" wp14:editId="721ED49D">
            <wp:simplePos x="0" y="0"/>
            <wp:positionH relativeFrom="column">
              <wp:posOffset>556895</wp:posOffset>
            </wp:positionH>
            <wp:positionV relativeFrom="paragraph">
              <wp:posOffset>288290</wp:posOffset>
            </wp:positionV>
            <wp:extent cx="4638675" cy="2590800"/>
            <wp:effectExtent l="0" t="0" r="9525" b="19050"/>
            <wp:wrapTopAndBottom/>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E650F3">
        <w:rPr>
          <w:rFonts w:asciiTheme="minorEastAsia" w:hAnsiTheme="minorEastAsia" w:hint="eastAsia"/>
          <w:szCs w:val="21"/>
        </w:rPr>
        <w:t>《図７</w:t>
      </w:r>
      <w:r w:rsidR="00B00182" w:rsidRPr="00B00182">
        <w:rPr>
          <w:rFonts w:asciiTheme="minorEastAsia" w:hAnsiTheme="minorEastAsia" w:hint="eastAsia"/>
          <w:szCs w:val="21"/>
        </w:rPr>
        <w:t>》中学校の支援学級在籍生の進路状況の推移</w:t>
      </w:r>
    </w:p>
    <w:p w:rsidR="00FC0FEC" w:rsidRDefault="00FC0FEC" w:rsidP="005B0BD9">
      <w:pPr>
        <w:rPr>
          <w:rFonts w:asciiTheme="minorEastAsia" w:hAnsiTheme="minorEastAsia"/>
          <w:sz w:val="24"/>
          <w:szCs w:val="24"/>
        </w:rPr>
      </w:pPr>
    </w:p>
    <w:p w:rsidR="00FD5965" w:rsidRPr="00552934" w:rsidRDefault="00FD5965" w:rsidP="005B0BD9">
      <w:pPr>
        <w:rPr>
          <w:rFonts w:asciiTheme="minorEastAsia" w:hAnsiTheme="minorEastAsia"/>
          <w:sz w:val="24"/>
          <w:szCs w:val="24"/>
        </w:rPr>
      </w:pPr>
    </w:p>
    <w:p w:rsidR="00422D7C" w:rsidRDefault="00563ABE" w:rsidP="00563ABE">
      <w:pPr>
        <w:rPr>
          <w:rFonts w:asciiTheme="majorEastAsia" w:eastAsiaTheme="majorEastAsia" w:hAnsiTheme="majorEastAsia"/>
          <w:b/>
          <w:sz w:val="24"/>
          <w:szCs w:val="24"/>
        </w:rPr>
      </w:pPr>
      <w:r w:rsidRPr="000D017B">
        <w:rPr>
          <w:rFonts w:asciiTheme="majorEastAsia" w:eastAsiaTheme="majorEastAsia" w:hAnsiTheme="majorEastAsia" w:hint="eastAsia"/>
          <w:b/>
          <w:color w:val="000000" w:themeColor="text1"/>
          <w:sz w:val="24"/>
          <w:szCs w:val="24"/>
        </w:rPr>
        <w:t>３</w:t>
      </w:r>
      <w:r>
        <w:rPr>
          <w:rFonts w:asciiTheme="majorEastAsia" w:eastAsiaTheme="majorEastAsia" w:hAnsiTheme="majorEastAsia" w:hint="eastAsia"/>
          <w:b/>
          <w:sz w:val="24"/>
          <w:szCs w:val="24"/>
        </w:rPr>
        <w:t xml:space="preserve">　</w:t>
      </w:r>
      <w:r w:rsidR="005B0BD9" w:rsidRPr="00563ABE">
        <w:rPr>
          <w:rFonts w:asciiTheme="majorEastAsia" w:eastAsiaTheme="majorEastAsia" w:hAnsiTheme="majorEastAsia" w:hint="eastAsia"/>
          <w:b/>
          <w:sz w:val="24"/>
          <w:szCs w:val="24"/>
        </w:rPr>
        <w:t>インクルーシブ教育システムの構築・推進に向けた動き</w:t>
      </w:r>
    </w:p>
    <w:p w:rsidR="00563ABE" w:rsidRPr="00563ABE" w:rsidRDefault="00563ABE" w:rsidP="00563ABE">
      <w:pPr>
        <w:rPr>
          <w:rFonts w:asciiTheme="majorEastAsia" w:eastAsiaTheme="majorEastAsia" w:hAnsiTheme="majorEastAsia"/>
          <w:b/>
          <w:sz w:val="24"/>
          <w:szCs w:val="24"/>
        </w:rPr>
      </w:pPr>
    </w:p>
    <w:p w:rsidR="00FC0FEC" w:rsidRDefault="009134B0" w:rsidP="00FC0FEC">
      <w:pPr>
        <w:ind w:left="480" w:hangingChars="200" w:hanging="480"/>
        <w:rPr>
          <w:rFonts w:asciiTheme="minorEastAsia" w:hAnsiTheme="minorEastAsia"/>
          <w:sz w:val="24"/>
          <w:szCs w:val="24"/>
        </w:rPr>
      </w:pPr>
      <w:r>
        <w:rPr>
          <w:rFonts w:asciiTheme="minorEastAsia" w:hAnsiTheme="minorEastAsia" w:hint="eastAsia"/>
          <w:sz w:val="24"/>
          <w:szCs w:val="24"/>
        </w:rPr>
        <w:t xml:space="preserve">　・　</w:t>
      </w:r>
      <w:r w:rsidR="00FD5965">
        <w:rPr>
          <w:rFonts w:asciiTheme="minorEastAsia" w:hAnsiTheme="minorEastAsia" w:hint="eastAsia"/>
          <w:sz w:val="24"/>
          <w:szCs w:val="24"/>
        </w:rPr>
        <w:t>平成</w:t>
      </w:r>
      <w:r>
        <w:rPr>
          <w:rFonts w:asciiTheme="minorEastAsia" w:hAnsiTheme="minorEastAsia" w:hint="eastAsia"/>
          <w:sz w:val="24"/>
          <w:szCs w:val="24"/>
        </w:rPr>
        <w:t>18年12月に国連で「障害者の権利に関する条約」が採択され（日本では26</w:t>
      </w:r>
      <w:r w:rsidR="00E650F3">
        <w:rPr>
          <w:rFonts w:asciiTheme="minorEastAsia" w:hAnsiTheme="minorEastAsia" w:hint="eastAsia"/>
          <w:sz w:val="24"/>
          <w:szCs w:val="24"/>
        </w:rPr>
        <w:t>年１</w:t>
      </w:r>
      <w:r>
        <w:rPr>
          <w:rFonts w:asciiTheme="minorEastAsia" w:hAnsiTheme="minorEastAsia" w:hint="eastAsia"/>
          <w:sz w:val="24"/>
          <w:szCs w:val="24"/>
        </w:rPr>
        <w:t>月に批准）、それを踏まえた障害者基本法の一部改正を受け、</w:t>
      </w:r>
      <w:r w:rsidR="00E650F3">
        <w:rPr>
          <w:rFonts w:asciiTheme="minorEastAsia" w:hAnsiTheme="minorEastAsia" w:hint="eastAsia"/>
          <w:sz w:val="24"/>
          <w:szCs w:val="24"/>
        </w:rPr>
        <w:t>24</w:t>
      </w:r>
      <w:r>
        <w:rPr>
          <w:rFonts w:asciiTheme="minorEastAsia" w:hAnsiTheme="minorEastAsia" w:hint="eastAsia"/>
          <w:sz w:val="24"/>
          <w:szCs w:val="24"/>
        </w:rPr>
        <w:t>年7月、中教審分科会が</w:t>
      </w:r>
      <w:r w:rsidRPr="000D017B">
        <w:rPr>
          <w:rFonts w:asciiTheme="minorEastAsia" w:hAnsiTheme="minorEastAsia" w:hint="eastAsia"/>
          <w:color w:val="000000" w:themeColor="text1"/>
          <w:sz w:val="24"/>
          <w:szCs w:val="24"/>
        </w:rPr>
        <w:t>「</w:t>
      </w:r>
      <w:r w:rsidR="00FD5965" w:rsidRPr="000D017B">
        <w:rPr>
          <w:rFonts w:asciiTheme="minorEastAsia" w:hAnsiTheme="minorEastAsia" w:hint="eastAsia"/>
          <w:color w:val="000000" w:themeColor="text1"/>
          <w:sz w:val="24"/>
          <w:szCs w:val="24"/>
        </w:rPr>
        <w:t>共生社会の形成に向けた</w:t>
      </w:r>
      <w:r w:rsidR="00C63FBB">
        <w:rPr>
          <w:rFonts w:asciiTheme="minorEastAsia" w:hAnsiTheme="minorEastAsia" w:hint="eastAsia"/>
          <w:color w:val="000000" w:themeColor="text1"/>
          <w:sz w:val="24"/>
          <w:szCs w:val="24"/>
        </w:rPr>
        <w:t>インクルーシブ教育システム</w:t>
      </w:r>
      <w:r w:rsidRPr="000D017B">
        <w:rPr>
          <w:rFonts w:asciiTheme="minorEastAsia" w:hAnsiTheme="minorEastAsia" w:hint="eastAsia"/>
          <w:color w:val="000000" w:themeColor="text1"/>
          <w:sz w:val="24"/>
          <w:szCs w:val="24"/>
        </w:rPr>
        <w:t>構築のための特別支援教育の推進」に係る報告書をとりまとめ</w:t>
      </w:r>
      <w:r w:rsidR="0097708F" w:rsidRPr="000D017B">
        <w:rPr>
          <w:rFonts w:asciiTheme="minorEastAsia" w:hAnsiTheme="minorEastAsia" w:hint="eastAsia"/>
          <w:color w:val="000000" w:themeColor="text1"/>
          <w:sz w:val="24"/>
          <w:szCs w:val="24"/>
        </w:rPr>
        <w:t>た</w:t>
      </w:r>
      <w:r>
        <w:rPr>
          <w:rFonts w:asciiTheme="minorEastAsia" w:hAnsiTheme="minorEastAsia" w:hint="eastAsia"/>
          <w:sz w:val="24"/>
          <w:szCs w:val="24"/>
        </w:rPr>
        <w:t>。</w:t>
      </w:r>
    </w:p>
    <w:p w:rsidR="00FD5965" w:rsidRDefault="00305668" w:rsidP="00FC0FEC">
      <w:pPr>
        <w:ind w:left="480" w:hangingChars="200" w:hanging="48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714560" behindDoc="0" locked="0" layoutInCell="1" allowOverlap="1">
                <wp:simplePos x="0" y="0"/>
                <wp:positionH relativeFrom="column">
                  <wp:posOffset>290195</wp:posOffset>
                </wp:positionH>
                <wp:positionV relativeFrom="paragraph">
                  <wp:posOffset>156845</wp:posOffset>
                </wp:positionV>
                <wp:extent cx="5429250" cy="15430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5429250" cy="154305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53BD6" w:rsidRPr="000D017B" w:rsidRDefault="00153BD6">
                            <w:pPr>
                              <w:rPr>
                                <w:rFonts w:asciiTheme="minorEastAsia" w:hAnsiTheme="minorEastAsia"/>
                                <w:color w:val="000000" w:themeColor="text1"/>
                                <w:bdr w:val="single" w:sz="4" w:space="0" w:color="auto"/>
                              </w:rPr>
                            </w:pPr>
                            <w:r w:rsidRPr="000D017B">
                              <w:rPr>
                                <w:rFonts w:asciiTheme="minorEastAsia" w:hAnsiTheme="minorEastAsia" w:hint="eastAsia"/>
                                <w:color w:val="000000" w:themeColor="text1"/>
                                <w:bdr w:val="single" w:sz="4" w:space="0" w:color="auto"/>
                                <w:shd w:val="pct15" w:color="auto" w:fill="FFFFFF"/>
                              </w:rPr>
                              <w:t>H24.7　中教審分科会報告書（抜粋）</w:t>
                            </w:r>
                          </w:p>
                          <w:p w:rsidR="00153BD6" w:rsidRPr="000D017B" w:rsidRDefault="00153BD6" w:rsidP="00305668">
                            <w:pPr>
                              <w:ind w:firstLineChars="100" w:firstLine="210"/>
                              <w:rPr>
                                <w:color w:val="000000" w:themeColor="text1"/>
                              </w:rPr>
                            </w:pPr>
                            <w:r w:rsidRPr="000D017B">
                              <w:rPr>
                                <w:rFonts w:hint="eastAsia"/>
                                <w:color w:val="000000" w:themeColor="text1"/>
                              </w:rPr>
                              <w:t>インクルーシブ教育システムにおいては、同じ場で共に学ぶことを追求するとともに、個別の教育的ニーズのある幼児児童生徒に対して、自立と社会参加を見据えて、その時点で教育的ニーズに最も的確に応える指導を提供できる、多様で柔軟な仕組みを整備することが重要である。小・中学校における通常の学級、通級による指導、特別支援学級、特別支援学校といった、連続性のある「多様な学びの場」を用意しておくことが必要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22.85pt;margin-top:12.35pt;width:427.5pt;height:1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l/vwIAAOEFAAAOAAAAZHJzL2Uyb0RvYy54bWysVM1OGzEQvlfqO1i+l01CQkvEBqUgqkoI&#10;UKHi7HhtdoXX49pOdtMjkVAfoq9Q9dzn2Rfp2LsJ4edC1cuux/PN3+eZOTisS0UWwroCdEr7Oz1K&#10;hOaQFfompV+vTt59oMR5pjOmQIuULoWjh5O3bw4qMxYDyEFlwhJ0ot24MinNvTfjJHE8FyVzO2CE&#10;RqUEWzKPor1JMssq9F6qZNDr7SUV2MxY4MI5vD1ulXQS/UspuD+X0glPVEoxNx+/Nn5n4ZtMDtj4&#10;xjKTF7xLg/1DFiUrNAbduDpmnpG5LZ65KgtuwYH0OxzKBKQsuIg1YDX93pNqLnNmRKwFyXFmQ5P7&#10;f2752eLCkiJL6WCPEs1KfKNmdd/c/Wru/jSrH6RZ/WxWq+buN8oEMUhYZdwY7S4NWvr6I9T48Ot7&#10;h5eBh1raMvyxQoJ6pH65oVvUnnC8HA0H+4MRqjjq+qPhbg8F9J88mBvr/CcBJQmHlFp8z0gzW5w6&#10;30LXkBDNgSqyk0KpKIQeEkfKkgXD11c+JonOH6GUJlVK93Yx9DMPwfXGfqYYv+3Se+QhoI6Zy9sw&#10;bumC0AGVDk5FbMQu48Bey1I8+aUSAaP0FyHxISJZL6TPOBd6U0JEB5TEYl9j2OEfsnqNcVsHWsTI&#10;oP3GuCw02JbAx6xnt2vWZYvH592qOxx9Pau7rppBtsSmstDOqTP8pEB2T5nzF8ziYGKz4LLx5/iR&#10;CvDhoDtRkoP9/tJ9wOO8oJaSCgc9pe7bnFlBifqscZL2+8Nh2AxRGI7eD1Cw25rZtkbPyyPAburj&#10;WjM8HgPeq/VRWiivcSdNQ1RUMc0xdkr9+njk2/WDO42L6TSCcBcY5k/1peHBdaA3dNVVfc2s6Xrf&#10;49icwXolsPGTEWixwVLDdO5BFnE+AsEtqx3xuEfihHU7LyyqbTmiHjbz5C8AAAD//wMAUEsDBBQA&#10;BgAIAAAAIQAfRLLj3QAAAAkBAAAPAAAAZHJzL2Rvd25yZXYueG1sTE9BTsMwELwj8QdrkbggalNK&#10;AyFOhSo4IVWiQeLqxksS1V5HsZsEXs9ygtPuzoxmZovN7J0YcYhdIA03CwUCqQ62o0bDe/VyfQ8i&#10;JkPWuECo4QsjbMrzs8LkNkz0huM+NYJNKOZGQ5tSn0sZ6xa9iYvQIzH3GQZvEp9DI+1gJjb3Ti6V&#10;WktvOuKE1vS4bbE+7k9eg9tVt9/zfHwdp8r5q49nv+0Z15cX89MjiIRz+hPDb32uDiV3OoQT2Sic&#10;htVdxkoNyxVP5h+U4uXAwDrLQJaF/P9B+QMAAP//AwBQSwECLQAUAAYACAAAACEAtoM4kv4AAADh&#10;AQAAEwAAAAAAAAAAAAAAAAAAAAAAW0NvbnRlbnRfVHlwZXNdLnhtbFBLAQItABQABgAIAAAAIQA4&#10;/SH/1gAAAJQBAAALAAAAAAAAAAAAAAAAAC8BAABfcmVscy8ucmVsc1BLAQItABQABgAIAAAAIQAD&#10;KTl/vwIAAOEFAAAOAAAAAAAAAAAAAAAAAC4CAABkcnMvZTJvRG9jLnhtbFBLAQItABQABgAIAAAA&#10;IQAfRLLj3QAAAAkBAAAPAAAAAAAAAAAAAAAAABkFAABkcnMvZG93bnJldi54bWxQSwUGAAAAAAQA&#10;BADzAAAAIwYAAAAA&#10;" fillcolor="white [3201]" strokeweight=".5pt">
                <v:stroke dashstyle="3 1"/>
                <v:textbox>
                  <w:txbxContent>
                    <w:p w:rsidR="00153BD6" w:rsidRPr="000D017B" w:rsidRDefault="00153BD6">
                      <w:pPr>
                        <w:rPr>
                          <w:rFonts w:asciiTheme="minorEastAsia" w:hAnsiTheme="minorEastAsia"/>
                          <w:color w:val="000000" w:themeColor="text1"/>
                          <w:bdr w:val="single" w:sz="4" w:space="0" w:color="auto"/>
                        </w:rPr>
                      </w:pPr>
                      <w:r w:rsidRPr="000D017B">
                        <w:rPr>
                          <w:rFonts w:asciiTheme="minorEastAsia" w:hAnsiTheme="minorEastAsia" w:hint="eastAsia"/>
                          <w:color w:val="000000" w:themeColor="text1"/>
                          <w:bdr w:val="single" w:sz="4" w:space="0" w:color="auto"/>
                          <w:shd w:val="pct15" w:color="auto" w:fill="FFFFFF"/>
                        </w:rPr>
                        <w:t>H24.7　中教審分科会報告書（抜粋）</w:t>
                      </w:r>
                    </w:p>
                    <w:p w:rsidR="00153BD6" w:rsidRPr="000D017B" w:rsidRDefault="00153BD6" w:rsidP="00305668">
                      <w:pPr>
                        <w:ind w:firstLineChars="100" w:firstLine="210"/>
                        <w:rPr>
                          <w:color w:val="000000" w:themeColor="text1"/>
                        </w:rPr>
                      </w:pPr>
                      <w:r w:rsidRPr="000D017B">
                        <w:rPr>
                          <w:rFonts w:hint="eastAsia"/>
                          <w:color w:val="000000" w:themeColor="text1"/>
                        </w:rPr>
                        <w:t>インクルーシブ教育システムにおいては、同じ場で共に学ぶことを追求するとともに、個別の教育的ニーズのある幼児児童生徒に対して、自立と社会参加を見据えて、その時点で教育的ニーズに最も的確に応える指導を提供できる、多様で柔軟な仕組みを整備することが重要である。小・中学校における通常の学級、通級による指導、特別支援学級、特別支援学校といった、連続性のある「多様な学びの場」を用意しておくことが必要である。</w:t>
                      </w:r>
                    </w:p>
                  </w:txbxContent>
                </v:textbox>
              </v:shape>
            </w:pict>
          </mc:Fallback>
        </mc:AlternateContent>
      </w:r>
    </w:p>
    <w:p w:rsidR="00FD5965" w:rsidRDefault="00FD5965" w:rsidP="00FC0FEC">
      <w:pPr>
        <w:ind w:left="480" w:hangingChars="200" w:hanging="480"/>
        <w:rPr>
          <w:rFonts w:asciiTheme="minorEastAsia" w:hAnsiTheme="minorEastAsia"/>
          <w:sz w:val="24"/>
          <w:szCs w:val="24"/>
        </w:rPr>
      </w:pPr>
    </w:p>
    <w:p w:rsidR="00FD5965" w:rsidRDefault="00FD5965" w:rsidP="00FC0FEC">
      <w:pPr>
        <w:ind w:left="480" w:hangingChars="200" w:hanging="480"/>
        <w:rPr>
          <w:rFonts w:asciiTheme="minorEastAsia" w:hAnsiTheme="minorEastAsia"/>
          <w:sz w:val="24"/>
          <w:szCs w:val="24"/>
        </w:rPr>
      </w:pPr>
    </w:p>
    <w:p w:rsidR="00FD5965" w:rsidRDefault="00FD5965" w:rsidP="00FC0FEC">
      <w:pPr>
        <w:ind w:left="480" w:hangingChars="200" w:hanging="480"/>
        <w:rPr>
          <w:rFonts w:asciiTheme="minorEastAsia" w:hAnsiTheme="minorEastAsia"/>
          <w:sz w:val="24"/>
          <w:szCs w:val="24"/>
        </w:rPr>
      </w:pPr>
    </w:p>
    <w:p w:rsidR="00FD5965" w:rsidRDefault="00FD5965" w:rsidP="00FC0FEC">
      <w:pPr>
        <w:ind w:left="480" w:hangingChars="200" w:hanging="480"/>
        <w:rPr>
          <w:rFonts w:asciiTheme="minorEastAsia" w:hAnsiTheme="minorEastAsia"/>
          <w:sz w:val="24"/>
          <w:szCs w:val="24"/>
        </w:rPr>
      </w:pPr>
    </w:p>
    <w:p w:rsidR="00FD5965" w:rsidRDefault="00FD5965" w:rsidP="00FC0FEC">
      <w:pPr>
        <w:ind w:left="480" w:hangingChars="200" w:hanging="480"/>
        <w:rPr>
          <w:rFonts w:asciiTheme="minorEastAsia" w:hAnsiTheme="minorEastAsia"/>
          <w:sz w:val="24"/>
          <w:szCs w:val="24"/>
        </w:rPr>
      </w:pPr>
    </w:p>
    <w:p w:rsidR="00FD5965" w:rsidRDefault="00FD5965" w:rsidP="00FC0FEC">
      <w:pPr>
        <w:ind w:left="480" w:hangingChars="200" w:hanging="480"/>
        <w:rPr>
          <w:rFonts w:asciiTheme="minorEastAsia" w:hAnsiTheme="minorEastAsia"/>
          <w:sz w:val="24"/>
          <w:szCs w:val="24"/>
        </w:rPr>
      </w:pPr>
    </w:p>
    <w:p w:rsidR="00FD5965" w:rsidRDefault="00FD5965" w:rsidP="00305668">
      <w:pPr>
        <w:ind w:left="480" w:hangingChars="200" w:hanging="480"/>
        <w:rPr>
          <w:rFonts w:asciiTheme="minorEastAsia" w:hAnsiTheme="minorEastAsia"/>
          <w:sz w:val="24"/>
          <w:szCs w:val="24"/>
        </w:rPr>
      </w:pPr>
    </w:p>
    <w:p w:rsidR="00142950" w:rsidRDefault="00142950" w:rsidP="00363F64">
      <w:pPr>
        <w:rPr>
          <w:rFonts w:asciiTheme="minorEastAsia" w:hAnsiTheme="minorEastAsia"/>
          <w:sz w:val="24"/>
          <w:szCs w:val="24"/>
        </w:rPr>
      </w:pPr>
    </w:p>
    <w:p w:rsidR="009134B0" w:rsidRPr="000D017B" w:rsidRDefault="009134B0" w:rsidP="00E650F3">
      <w:pPr>
        <w:ind w:left="480" w:hangingChars="200" w:hanging="480"/>
        <w:rPr>
          <w:rFonts w:asciiTheme="minorEastAsia" w:hAnsiTheme="minorEastAsia"/>
          <w:color w:val="000000" w:themeColor="text1"/>
          <w:sz w:val="24"/>
          <w:szCs w:val="24"/>
        </w:rPr>
      </w:pPr>
      <w:r>
        <w:rPr>
          <w:rFonts w:asciiTheme="minorEastAsia" w:hAnsiTheme="minorEastAsia" w:hint="eastAsia"/>
          <w:sz w:val="24"/>
          <w:szCs w:val="24"/>
        </w:rPr>
        <w:t xml:space="preserve">　・　これを踏まえ、文</w:t>
      </w:r>
      <w:r w:rsidR="00D87EEB">
        <w:rPr>
          <w:rFonts w:asciiTheme="minorEastAsia" w:hAnsiTheme="minorEastAsia" w:hint="eastAsia"/>
          <w:sz w:val="24"/>
          <w:szCs w:val="24"/>
        </w:rPr>
        <w:t>部</w:t>
      </w:r>
      <w:r>
        <w:rPr>
          <w:rFonts w:asciiTheme="minorEastAsia" w:hAnsiTheme="minorEastAsia" w:hint="eastAsia"/>
          <w:sz w:val="24"/>
          <w:szCs w:val="24"/>
        </w:rPr>
        <w:t>科</w:t>
      </w:r>
      <w:r w:rsidR="00D87EEB">
        <w:rPr>
          <w:rFonts w:asciiTheme="minorEastAsia" w:hAnsiTheme="minorEastAsia" w:hint="eastAsia"/>
          <w:sz w:val="24"/>
          <w:szCs w:val="24"/>
        </w:rPr>
        <w:t>学</w:t>
      </w:r>
      <w:r>
        <w:rPr>
          <w:rFonts w:asciiTheme="minorEastAsia" w:hAnsiTheme="minorEastAsia" w:hint="eastAsia"/>
          <w:sz w:val="24"/>
          <w:szCs w:val="24"/>
        </w:rPr>
        <w:t>省は</w:t>
      </w:r>
      <w:r w:rsidR="004572AE">
        <w:rPr>
          <w:rFonts w:asciiTheme="minorEastAsia" w:hAnsiTheme="minorEastAsia" w:hint="eastAsia"/>
          <w:sz w:val="24"/>
          <w:szCs w:val="24"/>
        </w:rPr>
        <w:t>、</w:t>
      </w:r>
      <w:r>
        <w:rPr>
          <w:rFonts w:asciiTheme="minorEastAsia" w:hAnsiTheme="minorEastAsia" w:hint="eastAsia"/>
          <w:sz w:val="24"/>
          <w:szCs w:val="24"/>
        </w:rPr>
        <w:t>昨年９月、学校教育法施行令を一部改正</w:t>
      </w:r>
      <w:r w:rsidR="00E650F3">
        <w:rPr>
          <w:rFonts w:asciiTheme="minorEastAsia" w:hAnsiTheme="minorEastAsia" w:hint="eastAsia"/>
          <w:sz w:val="24"/>
          <w:szCs w:val="24"/>
        </w:rPr>
        <w:t>し、「</w:t>
      </w:r>
      <w:r>
        <w:rPr>
          <w:rFonts w:asciiTheme="minorEastAsia" w:hAnsiTheme="minorEastAsia" w:hint="eastAsia"/>
          <w:sz w:val="24"/>
          <w:szCs w:val="24"/>
        </w:rPr>
        <w:t>学校教育法第22条の３に定める就学基準に該当する障害のある子どもは特別支援学校に原則就学</w:t>
      </w:r>
      <w:r w:rsidR="00E650F3">
        <w:rPr>
          <w:rFonts w:asciiTheme="minorEastAsia" w:hAnsiTheme="minorEastAsia" w:hint="eastAsia"/>
          <w:sz w:val="24"/>
          <w:szCs w:val="24"/>
        </w:rPr>
        <w:t>」</w:t>
      </w:r>
      <w:r w:rsidRPr="000D017B">
        <w:rPr>
          <w:rFonts w:asciiTheme="minorEastAsia" w:hAnsiTheme="minorEastAsia" w:hint="eastAsia"/>
          <w:color w:val="000000" w:themeColor="text1"/>
          <w:sz w:val="24"/>
          <w:szCs w:val="24"/>
        </w:rPr>
        <w:t>という従来の就学先決定の仕組み</w:t>
      </w:r>
      <w:r w:rsidR="003978F5" w:rsidRPr="000D017B">
        <w:rPr>
          <w:rFonts w:asciiTheme="minorEastAsia" w:hAnsiTheme="minorEastAsia" w:hint="eastAsia"/>
          <w:color w:val="000000" w:themeColor="text1"/>
          <w:sz w:val="24"/>
          <w:szCs w:val="24"/>
        </w:rPr>
        <w:t>から</w:t>
      </w:r>
      <w:r w:rsidRPr="000D017B">
        <w:rPr>
          <w:rFonts w:asciiTheme="minorEastAsia" w:hAnsiTheme="minorEastAsia" w:hint="eastAsia"/>
          <w:color w:val="000000" w:themeColor="text1"/>
          <w:sz w:val="24"/>
          <w:szCs w:val="24"/>
        </w:rPr>
        <w:t>、</w:t>
      </w:r>
      <w:r w:rsidR="008D45EB" w:rsidRPr="000D017B">
        <w:rPr>
          <w:rFonts w:asciiTheme="minorEastAsia" w:hAnsiTheme="minorEastAsia" w:hint="eastAsia"/>
          <w:color w:val="000000" w:themeColor="text1"/>
          <w:sz w:val="24"/>
          <w:szCs w:val="24"/>
        </w:rPr>
        <w:t>「</w:t>
      </w:r>
      <w:r w:rsidRPr="000D017B">
        <w:rPr>
          <w:rFonts w:asciiTheme="minorEastAsia" w:hAnsiTheme="minorEastAsia" w:hint="eastAsia"/>
          <w:color w:val="000000" w:themeColor="text1"/>
          <w:sz w:val="24"/>
          <w:szCs w:val="24"/>
        </w:rPr>
        <w:t>障がいの状態、本人の教育的ニーズ、本人・保護者の意見などを踏まえ、総合的な観点から就学先を決定</w:t>
      </w:r>
      <w:r w:rsidR="008D45EB" w:rsidRPr="000D017B">
        <w:rPr>
          <w:rFonts w:asciiTheme="minorEastAsia" w:hAnsiTheme="minorEastAsia" w:hint="eastAsia"/>
          <w:color w:val="000000" w:themeColor="text1"/>
          <w:sz w:val="24"/>
          <w:szCs w:val="24"/>
        </w:rPr>
        <w:t>」</w:t>
      </w:r>
      <w:r w:rsidRPr="000D017B">
        <w:rPr>
          <w:rFonts w:asciiTheme="minorEastAsia" w:hAnsiTheme="minorEastAsia" w:hint="eastAsia"/>
          <w:color w:val="000000" w:themeColor="text1"/>
          <w:sz w:val="24"/>
          <w:szCs w:val="24"/>
        </w:rPr>
        <w:t>する仕組み</w:t>
      </w:r>
      <w:r w:rsidR="004572AE" w:rsidRPr="000D017B">
        <w:rPr>
          <w:rFonts w:asciiTheme="minorEastAsia" w:hAnsiTheme="minorEastAsia" w:hint="eastAsia"/>
          <w:color w:val="000000" w:themeColor="text1"/>
          <w:sz w:val="24"/>
          <w:szCs w:val="24"/>
        </w:rPr>
        <w:t>に</w:t>
      </w:r>
      <w:r w:rsidR="0097708F" w:rsidRPr="000D017B">
        <w:rPr>
          <w:rFonts w:asciiTheme="minorEastAsia" w:hAnsiTheme="minorEastAsia" w:hint="eastAsia"/>
          <w:color w:val="000000" w:themeColor="text1"/>
          <w:sz w:val="24"/>
          <w:szCs w:val="24"/>
        </w:rPr>
        <w:t>改められた</w:t>
      </w:r>
      <w:r w:rsidR="003978F5" w:rsidRPr="000D017B">
        <w:rPr>
          <w:rFonts w:asciiTheme="minorEastAsia" w:hAnsiTheme="minorEastAsia" w:hint="eastAsia"/>
          <w:color w:val="000000" w:themeColor="text1"/>
          <w:sz w:val="24"/>
          <w:szCs w:val="24"/>
        </w:rPr>
        <w:t>。</w:t>
      </w:r>
    </w:p>
    <w:p w:rsidR="00DC57C1" w:rsidRDefault="009134B0" w:rsidP="0064522D">
      <w:pPr>
        <w:ind w:left="480" w:hangingChars="200" w:hanging="480"/>
        <w:rPr>
          <w:rFonts w:asciiTheme="minorEastAsia" w:hAnsiTheme="minorEastAsia" w:hint="eastAsia"/>
          <w:color w:val="000000" w:themeColor="text1"/>
          <w:sz w:val="24"/>
          <w:szCs w:val="24"/>
        </w:rPr>
      </w:pPr>
      <w:r w:rsidRPr="000D017B">
        <w:rPr>
          <w:rFonts w:asciiTheme="minorEastAsia" w:hAnsiTheme="minorEastAsia" w:hint="eastAsia"/>
          <w:color w:val="000000" w:themeColor="text1"/>
          <w:sz w:val="24"/>
          <w:szCs w:val="24"/>
        </w:rPr>
        <w:t xml:space="preserve">　</w:t>
      </w:r>
      <w:r w:rsidR="004572AE" w:rsidRPr="000D017B">
        <w:rPr>
          <w:rFonts w:asciiTheme="minorEastAsia" w:hAnsiTheme="minorEastAsia" w:hint="eastAsia"/>
          <w:color w:val="000000" w:themeColor="text1"/>
          <w:sz w:val="24"/>
          <w:szCs w:val="24"/>
        </w:rPr>
        <w:t xml:space="preserve">・　</w:t>
      </w:r>
      <w:r w:rsidR="00142950" w:rsidRPr="000D017B">
        <w:rPr>
          <w:rFonts w:asciiTheme="minorEastAsia" w:hAnsiTheme="minorEastAsia" w:hint="eastAsia"/>
          <w:color w:val="000000" w:themeColor="text1"/>
          <w:sz w:val="24"/>
          <w:szCs w:val="24"/>
        </w:rPr>
        <w:t>支援学校や支援学級の設置、通級による指導など、子ども一人ひとりの学習を保障する観点から連続性のある多様な学びの場の確保のための「基礎的環境整備」とともに、これらをもとに各学校において、障がいのある子どもに対し、その状況に応じて個別に「合理的配慮」を提供することを通じて、インクルーシブ教育システムの構築をめざすこと</w:t>
      </w:r>
      <w:r w:rsidR="00B06CC6" w:rsidRPr="000D017B">
        <w:rPr>
          <w:rFonts w:asciiTheme="minorEastAsia" w:hAnsiTheme="minorEastAsia" w:hint="eastAsia"/>
          <w:color w:val="000000" w:themeColor="text1"/>
          <w:sz w:val="24"/>
          <w:szCs w:val="24"/>
        </w:rPr>
        <w:t>が求められる</w:t>
      </w:r>
      <w:r w:rsidR="00142950" w:rsidRPr="000D017B">
        <w:rPr>
          <w:rFonts w:asciiTheme="minorEastAsia" w:hAnsiTheme="minorEastAsia" w:hint="eastAsia"/>
          <w:color w:val="000000" w:themeColor="text1"/>
          <w:sz w:val="24"/>
          <w:szCs w:val="24"/>
        </w:rPr>
        <w:t>。</w:t>
      </w:r>
    </w:p>
    <w:p w:rsidR="00634816" w:rsidRPr="0064522D" w:rsidRDefault="00634816" w:rsidP="0064522D">
      <w:pPr>
        <w:ind w:left="480" w:hangingChars="200" w:hanging="480"/>
        <w:rPr>
          <w:rFonts w:asciiTheme="minorEastAsia" w:hAnsiTheme="minorEastAsia"/>
          <w:color w:val="000000" w:themeColor="text1"/>
          <w:sz w:val="24"/>
          <w:szCs w:val="24"/>
        </w:rPr>
      </w:pPr>
      <w:bookmarkStart w:id="0" w:name="_GoBack"/>
      <w:bookmarkEnd w:id="0"/>
    </w:p>
    <w:p w:rsidR="001C444D" w:rsidRDefault="0077280D" w:rsidP="001C444D">
      <w:pPr>
        <w:rPr>
          <w:rFonts w:asciiTheme="minorEastAsia" w:hAnsiTheme="minorEastAsia"/>
          <w:sz w:val="24"/>
          <w:szCs w:val="24"/>
        </w:rPr>
      </w:pPr>
      <w:r w:rsidRPr="000D017B">
        <w:rPr>
          <w:rFonts w:asciiTheme="majorEastAsia" w:eastAsiaTheme="majorEastAsia" w:hAnsiTheme="majorEastAsia" w:hint="eastAsia"/>
          <w:b/>
          <w:color w:val="000000" w:themeColor="text1"/>
          <w:sz w:val="24"/>
          <w:szCs w:val="24"/>
        </w:rPr>
        <w:lastRenderedPageBreak/>
        <w:t>４</w:t>
      </w:r>
      <w:r w:rsidR="001C444D" w:rsidRPr="000D017B">
        <w:rPr>
          <w:rFonts w:asciiTheme="majorEastAsia" w:eastAsiaTheme="majorEastAsia" w:hAnsiTheme="majorEastAsia" w:hint="eastAsia"/>
          <w:b/>
          <w:color w:val="000000" w:themeColor="text1"/>
          <w:sz w:val="24"/>
          <w:szCs w:val="24"/>
        </w:rPr>
        <w:t xml:space="preserve">　</w:t>
      </w:r>
      <w:r w:rsidR="001C444D" w:rsidRPr="001C444D">
        <w:rPr>
          <w:rFonts w:asciiTheme="majorEastAsia" w:eastAsiaTheme="majorEastAsia" w:hAnsiTheme="majorEastAsia" w:hint="eastAsia"/>
          <w:b/>
          <w:sz w:val="24"/>
          <w:szCs w:val="24"/>
        </w:rPr>
        <w:t xml:space="preserve">これまでの府の取組みと評価 </w:t>
      </w:r>
    </w:p>
    <w:p w:rsidR="001C444D" w:rsidRDefault="001C444D" w:rsidP="001C444D">
      <w:pPr>
        <w:rPr>
          <w:rFonts w:asciiTheme="minorEastAsia" w:hAnsiTheme="minorEastAsia"/>
          <w:sz w:val="24"/>
          <w:szCs w:val="24"/>
        </w:rPr>
      </w:pPr>
    </w:p>
    <w:p w:rsidR="00EB1970" w:rsidRDefault="005D6B45" w:rsidP="00EB1970">
      <w:pPr>
        <w:ind w:left="240" w:hangingChars="100" w:hanging="240"/>
        <w:rPr>
          <w:rFonts w:asciiTheme="minorEastAsia" w:hAnsiTheme="minorEastAsia"/>
          <w:sz w:val="24"/>
          <w:szCs w:val="24"/>
        </w:rPr>
      </w:pPr>
      <w:r>
        <w:rPr>
          <w:rFonts w:asciiTheme="minorEastAsia" w:hAnsiTheme="minorEastAsia" w:hint="eastAsia"/>
          <w:sz w:val="24"/>
          <w:szCs w:val="24"/>
        </w:rPr>
        <w:t xml:space="preserve">　　大阪府では</w:t>
      </w:r>
      <w:r w:rsidR="003A7641">
        <w:rPr>
          <w:rFonts w:asciiTheme="minorEastAsia" w:hAnsiTheme="minorEastAsia" w:hint="eastAsia"/>
          <w:sz w:val="24"/>
          <w:szCs w:val="24"/>
        </w:rPr>
        <w:t>、</w:t>
      </w:r>
      <w:r w:rsidR="006F36BA">
        <w:rPr>
          <w:rFonts w:asciiTheme="minorEastAsia" w:hAnsiTheme="minorEastAsia" w:hint="eastAsia"/>
          <w:sz w:val="24"/>
          <w:szCs w:val="24"/>
        </w:rPr>
        <w:t>「ともに学び、ともに育つ」教育を基本に、すべての校種で障</w:t>
      </w:r>
      <w:r w:rsidR="006F36BA" w:rsidRPr="007054F4">
        <w:rPr>
          <w:rFonts w:asciiTheme="minorEastAsia" w:hAnsiTheme="minorEastAsia" w:hint="eastAsia"/>
          <w:sz w:val="24"/>
          <w:szCs w:val="24"/>
        </w:rPr>
        <w:t>がい</w:t>
      </w:r>
      <w:r w:rsidRPr="007054F4">
        <w:rPr>
          <w:rFonts w:asciiTheme="minorEastAsia" w:hAnsiTheme="minorEastAsia" w:hint="eastAsia"/>
          <w:sz w:val="24"/>
          <w:szCs w:val="24"/>
        </w:rPr>
        <w:t>の</w:t>
      </w:r>
      <w:r w:rsidR="00B00182" w:rsidRPr="007054F4">
        <w:rPr>
          <w:rFonts w:asciiTheme="minorEastAsia" w:hAnsiTheme="minorEastAsia" w:hint="eastAsia"/>
          <w:sz w:val="24"/>
          <w:szCs w:val="24"/>
        </w:rPr>
        <w:t>ある子どもたちのニーズに応じた多様な学びの場を用意することをめざし</w:t>
      </w:r>
      <w:r w:rsidRPr="007054F4">
        <w:rPr>
          <w:rFonts w:asciiTheme="minorEastAsia" w:hAnsiTheme="minorEastAsia" w:hint="eastAsia"/>
          <w:sz w:val="24"/>
          <w:szCs w:val="24"/>
        </w:rPr>
        <w:t>、</w:t>
      </w:r>
      <w:r w:rsidR="001A1144" w:rsidRPr="007054F4">
        <w:rPr>
          <w:rFonts w:asciiTheme="minorEastAsia" w:hAnsiTheme="minorEastAsia" w:hint="eastAsia"/>
          <w:sz w:val="24"/>
          <w:szCs w:val="24"/>
        </w:rPr>
        <w:t>これまで、全国的に見ても先進的に</w:t>
      </w:r>
      <w:r w:rsidR="00315AC4" w:rsidRPr="007054F4">
        <w:rPr>
          <w:rFonts w:asciiTheme="minorEastAsia" w:hAnsiTheme="minorEastAsia" w:hint="eastAsia"/>
          <w:sz w:val="24"/>
          <w:szCs w:val="24"/>
        </w:rPr>
        <w:t>取</w:t>
      </w:r>
      <w:r w:rsidR="001A1144" w:rsidRPr="007054F4">
        <w:rPr>
          <w:rFonts w:asciiTheme="minorEastAsia" w:hAnsiTheme="minorEastAsia" w:hint="eastAsia"/>
          <w:sz w:val="24"/>
          <w:szCs w:val="24"/>
        </w:rPr>
        <w:t>り組んでき</w:t>
      </w:r>
      <w:r w:rsidR="004D7537">
        <w:rPr>
          <w:rFonts w:asciiTheme="minorEastAsia" w:hAnsiTheme="minorEastAsia" w:hint="eastAsia"/>
          <w:sz w:val="24"/>
          <w:szCs w:val="24"/>
        </w:rPr>
        <w:t>た。</w:t>
      </w:r>
    </w:p>
    <w:p w:rsidR="00EB1970" w:rsidRPr="00EB1970" w:rsidRDefault="00EB1970" w:rsidP="001C444D">
      <w:pPr>
        <w:rPr>
          <w:rFonts w:asciiTheme="minorEastAsia" w:hAnsiTheme="minorEastAsia"/>
          <w:sz w:val="24"/>
          <w:szCs w:val="24"/>
        </w:rPr>
      </w:pPr>
    </w:p>
    <w:p w:rsidR="00315AC4" w:rsidRPr="00ED5060" w:rsidRDefault="00EB1970" w:rsidP="00315AC4">
      <w:pPr>
        <w:pStyle w:val="a5"/>
        <w:numPr>
          <w:ilvl w:val="0"/>
          <w:numId w:val="4"/>
        </w:numPr>
        <w:ind w:leftChars="0"/>
        <w:rPr>
          <w:rFonts w:asciiTheme="majorEastAsia" w:eastAsiaTheme="majorEastAsia" w:hAnsiTheme="majorEastAsia"/>
          <w:b/>
          <w:sz w:val="24"/>
          <w:szCs w:val="24"/>
        </w:rPr>
      </w:pPr>
      <w:r>
        <w:rPr>
          <w:rFonts w:asciiTheme="majorEastAsia" w:eastAsiaTheme="majorEastAsia" w:hAnsiTheme="majorEastAsia" w:hint="eastAsia"/>
          <w:b/>
          <w:sz w:val="24"/>
          <w:szCs w:val="24"/>
        </w:rPr>
        <w:t>知的障がい</w:t>
      </w:r>
      <w:r w:rsidR="005D6B45" w:rsidRPr="005D6B45">
        <w:rPr>
          <w:rFonts w:asciiTheme="majorEastAsia" w:eastAsiaTheme="majorEastAsia" w:hAnsiTheme="majorEastAsia" w:hint="eastAsia"/>
          <w:b/>
          <w:sz w:val="24"/>
          <w:szCs w:val="24"/>
        </w:rPr>
        <w:t>支援学校</w:t>
      </w:r>
      <w:r>
        <w:rPr>
          <w:rFonts w:asciiTheme="majorEastAsia" w:eastAsiaTheme="majorEastAsia" w:hAnsiTheme="majorEastAsia" w:hint="eastAsia"/>
          <w:b/>
          <w:sz w:val="24"/>
          <w:szCs w:val="24"/>
        </w:rPr>
        <w:t>・職業学科のある知的障がい高等支援学校</w:t>
      </w:r>
      <w:r w:rsidR="005D6B45" w:rsidRPr="005D6B45">
        <w:rPr>
          <w:rFonts w:asciiTheme="majorEastAsia" w:eastAsiaTheme="majorEastAsia" w:hAnsiTheme="majorEastAsia" w:hint="eastAsia"/>
          <w:b/>
          <w:sz w:val="24"/>
          <w:szCs w:val="24"/>
        </w:rPr>
        <w:t>の整備</w:t>
      </w:r>
    </w:p>
    <w:p w:rsidR="0097708F" w:rsidRPr="000D017B" w:rsidRDefault="0097708F" w:rsidP="0097708F">
      <w:pPr>
        <w:ind w:leftChars="200" w:left="660" w:hangingChars="100" w:hanging="240"/>
        <w:rPr>
          <w:rFonts w:asciiTheme="minorEastAsia" w:hAnsiTheme="minorEastAsia"/>
          <w:color w:val="000000" w:themeColor="text1"/>
          <w:sz w:val="24"/>
          <w:szCs w:val="24"/>
        </w:rPr>
      </w:pPr>
      <w:r w:rsidRPr="0097708F">
        <w:rPr>
          <w:rFonts w:asciiTheme="minorEastAsia" w:hAnsiTheme="minorEastAsia" w:hint="eastAsia"/>
          <w:color w:val="FF0000"/>
          <w:sz w:val="24"/>
          <w:szCs w:val="24"/>
        </w:rPr>
        <w:t>・</w:t>
      </w:r>
      <w:r>
        <w:rPr>
          <w:rFonts w:asciiTheme="minorEastAsia" w:hAnsiTheme="minorEastAsia" w:hint="eastAsia"/>
          <w:sz w:val="24"/>
          <w:szCs w:val="24"/>
        </w:rPr>
        <w:t xml:space="preserve">　</w:t>
      </w:r>
      <w:r w:rsidR="00337E6A" w:rsidRPr="00337E6A">
        <w:rPr>
          <w:rFonts w:asciiTheme="minorEastAsia" w:hAnsiTheme="minorEastAsia" w:hint="eastAsia"/>
          <w:sz w:val="24"/>
          <w:szCs w:val="24"/>
        </w:rPr>
        <w:t>知的障がい支援学校に在籍する児童生徒数の増加と卒業後の社会的自立を</w:t>
      </w:r>
      <w:r w:rsidR="00ED5060">
        <w:rPr>
          <w:rFonts w:asciiTheme="minorEastAsia" w:hAnsiTheme="minorEastAsia" w:hint="eastAsia"/>
          <w:sz w:val="24"/>
          <w:szCs w:val="24"/>
        </w:rPr>
        <w:t xml:space="preserve">　</w:t>
      </w:r>
      <w:r w:rsidR="008D45EB">
        <w:rPr>
          <w:rFonts w:asciiTheme="minorEastAsia" w:hAnsiTheme="minorEastAsia" w:hint="eastAsia"/>
          <w:sz w:val="24"/>
          <w:szCs w:val="24"/>
        </w:rPr>
        <w:t>支援</w:t>
      </w:r>
      <w:r w:rsidR="008D45EB" w:rsidRPr="000D017B">
        <w:rPr>
          <w:rFonts w:asciiTheme="minorEastAsia" w:hAnsiTheme="minorEastAsia" w:hint="eastAsia"/>
          <w:color w:val="000000" w:themeColor="text1"/>
          <w:sz w:val="24"/>
          <w:szCs w:val="24"/>
        </w:rPr>
        <w:t>するため、「府立支援学校施設整備基本方針」</w:t>
      </w:r>
      <w:r w:rsidR="00337E6A" w:rsidRPr="000D017B">
        <w:rPr>
          <w:rFonts w:asciiTheme="minorEastAsia" w:hAnsiTheme="minorEastAsia" w:hint="eastAsia"/>
          <w:color w:val="000000" w:themeColor="text1"/>
          <w:sz w:val="24"/>
          <w:szCs w:val="24"/>
        </w:rPr>
        <w:t>に基づき、</w:t>
      </w:r>
      <w:r w:rsidR="00EB1970" w:rsidRPr="000D017B">
        <w:rPr>
          <w:rFonts w:asciiTheme="minorEastAsia" w:hAnsiTheme="minorEastAsia" w:hint="eastAsia"/>
          <w:color w:val="000000" w:themeColor="text1"/>
          <w:sz w:val="24"/>
          <w:szCs w:val="24"/>
        </w:rPr>
        <w:t>閉校した府立高校等の跡地や校舎を活用して、計画的に新校</w:t>
      </w:r>
      <w:r w:rsidR="00337E6A" w:rsidRPr="000D017B">
        <w:rPr>
          <w:rFonts w:asciiTheme="minorEastAsia" w:hAnsiTheme="minorEastAsia" w:hint="eastAsia"/>
          <w:color w:val="000000" w:themeColor="text1"/>
          <w:sz w:val="24"/>
          <w:szCs w:val="24"/>
        </w:rPr>
        <w:t>を整備。</w:t>
      </w:r>
    </w:p>
    <w:p w:rsidR="0097708F" w:rsidRPr="000D017B" w:rsidRDefault="0097708F" w:rsidP="0097708F">
      <w:pPr>
        <w:ind w:leftChars="200" w:left="660" w:hangingChars="100" w:hanging="240"/>
        <w:rPr>
          <w:rFonts w:asciiTheme="minorEastAsia" w:hAnsiTheme="minorEastAsia"/>
          <w:color w:val="000000" w:themeColor="text1"/>
          <w:sz w:val="24"/>
          <w:szCs w:val="24"/>
        </w:rPr>
      </w:pPr>
      <w:r w:rsidRPr="000D017B">
        <w:rPr>
          <w:rFonts w:asciiTheme="minorEastAsia" w:hAnsiTheme="minorEastAsia" w:hint="eastAsia"/>
          <w:color w:val="000000" w:themeColor="text1"/>
          <w:sz w:val="24"/>
          <w:szCs w:val="24"/>
        </w:rPr>
        <w:t xml:space="preserve">・　</w:t>
      </w:r>
      <w:r w:rsidR="002533C5" w:rsidRPr="000D017B">
        <w:rPr>
          <w:rFonts w:asciiTheme="minorEastAsia" w:hAnsiTheme="minorEastAsia" w:hint="eastAsia"/>
          <w:color w:val="000000" w:themeColor="text1"/>
          <w:sz w:val="24"/>
          <w:szCs w:val="24"/>
        </w:rPr>
        <w:t>また、</w:t>
      </w:r>
      <w:r w:rsidR="00EB1970" w:rsidRPr="000D017B">
        <w:rPr>
          <w:rFonts w:asciiTheme="minorEastAsia" w:hAnsiTheme="minorEastAsia" w:hint="eastAsia"/>
          <w:color w:val="000000" w:themeColor="text1"/>
          <w:sz w:val="24"/>
          <w:szCs w:val="24"/>
        </w:rPr>
        <w:t>新校開校までの対応として各地域に分校を設置</w:t>
      </w:r>
      <w:r w:rsidR="002533C5" w:rsidRPr="000D017B">
        <w:rPr>
          <w:rFonts w:asciiTheme="minorEastAsia" w:hAnsiTheme="minorEastAsia" w:hint="eastAsia"/>
          <w:color w:val="000000" w:themeColor="text1"/>
          <w:sz w:val="24"/>
          <w:szCs w:val="24"/>
        </w:rPr>
        <w:t>し、</w:t>
      </w:r>
      <w:r w:rsidR="00ED5060" w:rsidRPr="000D017B">
        <w:rPr>
          <w:rFonts w:asciiTheme="minorEastAsia" w:hAnsiTheme="minorEastAsia" w:hint="eastAsia"/>
          <w:color w:val="000000" w:themeColor="text1"/>
          <w:sz w:val="24"/>
          <w:szCs w:val="24"/>
        </w:rPr>
        <w:t>このうち、交野支援学校四</w:t>
      </w:r>
      <w:r w:rsidRPr="000D017B">
        <w:rPr>
          <w:rFonts w:asciiTheme="minorEastAsia" w:hAnsiTheme="minorEastAsia" w:hint="eastAsia"/>
          <w:color w:val="000000" w:themeColor="text1"/>
          <w:sz w:val="24"/>
          <w:szCs w:val="24"/>
        </w:rPr>
        <w:t>條畷校については、枚方支援学校（仮称）開校後も当面存置。</w:t>
      </w:r>
    </w:p>
    <w:p w:rsidR="0097708F" w:rsidRPr="000D017B" w:rsidRDefault="0097708F" w:rsidP="0097708F">
      <w:pPr>
        <w:ind w:leftChars="200" w:left="660" w:hangingChars="100" w:hanging="240"/>
        <w:rPr>
          <w:rFonts w:asciiTheme="minorEastAsia" w:hAnsiTheme="minorEastAsia"/>
          <w:color w:val="000000" w:themeColor="text1"/>
          <w:sz w:val="24"/>
          <w:szCs w:val="24"/>
        </w:rPr>
      </w:pPr>
      <w:r w:rsidRPr="000D017B">
        <w:rPr>
          <w:rFonts w:asciiTheme="minorEastAsia" w:hAnsiTheme="minorEastAsia" w:hint="eastAsia"/>
          <w:color w:val="000000" w:themeColor="text1"/>
          <w:sz w:val="24"/>
          <w:szCs w:val="24"/>
        </w:rPr>
        <w:t>・　しかしながら、</w:t>
      </w:r>
      <w:r w:rsidR="0086644F" w:rsidRPr="000D017B">
        <w:rPr>
          <w:rFonts w:asciiTheme="minorEastAsia" w:hAnsiTheme="minorEastAsia" w:hint="eastAsia"/>
          <w:color w:val="000000" w:themeColor="text1"/>
          <w:sz w:val="24"/>
          <w:szCs w:val="24"/>
        </w:rPr>
        <w:t>依然として、在籍児童生徒数300</w:t>
      </w:r>
      <w:r w:rsidR="00FD5965" w:rsidRPr="000D017B">
        <w:rPr>
          <w:rFonts w:asciiTheme="minorEastAsia" w:hAnsiTheme="minorEastAsia" w:hint="eastAsia"/>
          <w:color w:val="000000" w:themeColor="text1"/>
          <w:sz w:val="24"/>
          <w:szCs w:val="24"/>
        </w:rPr>
        <w:t>人超のいわゆる「大規模校」が</w:t>
      </w:r>
      <w:r w:rsidR="0086644F" w:rsidRPr="000D017B">
        <w:rPr>
          <w:rFonts w:asciiTheme="minorEastAsia" w:hAnsiTheme="minorEastAsia" w:hint="eastAsia"/>
          <w:color w:val="000000" w:themeColor="text1"/>
          <w:sz w:val="24"/>
          <w:szCs w:val="24"/>
        </w:rPr>
        <w:t>６校</w:t>
      </w:r>
      <w:r w:rsidR="00FD5965" w:rsidRPr="000D017B">
        <w:rPr>
          <w:rFonts w:asciiTheme="minorEastAsia" w:hAnsiTheme="minorEastAsia" w:hint="eastAsia"/>
          <w:color w:val="000000" w:themeColor="text1"/>
          <w:sz w:val="24"/>
          <w:szCs w:val="24"/>
        </w:rPr>
        <w:t>ある</w:t>
      </w:r>
      <w:r w:rsidR="00EB1970" w:rsidRPr="000D017B">
        <w:rPr>
          <w:rFonts w:asciiTheme="minorEastAsia" w:hAnsiTheme="minorEastAsia" w:hint="eastAsia"/>
          <w:color w:val="000000" w:themeColor="text1"/>
          <w:sz w:val="24"/>
          <w:szCs w:val="24"/>
        </w:rPr>
        <w:t>。</w:t>
      </w:r>
    </w:p>
    <w:p w:rsidR="00EB1970" w:rsidRPr="0097708F" w:rsidRDefault="002533C5" w:rsidP="0097708F">
      <w:pPr>
        <w:ind w:leftChars="200" w:left="660" w:hangingChars="100" w:hanging="240"/>
        <w:rPr>
          <w:rFonts w:asciiTheme="minorEastAsia" w:hAnsiTheme="minorEastAsia"/>
          <w:color w:val="FF0000"/>
          <w:sz w:val="24"/>
          <w:szCs w:val="24"/>
        </w:rPr>
      </w:pPr>
      <w:r w:rsidRPr="0097708F">
        <w:rPr>
          <w:rFonts w:asciiTheme="minorEastAsia" w:hAnsiTheme="minorEastAsia" w:hint="eastAsia"/>
          <w:noProof/>
          <w:color w:val="FF0000"/>
          <w:sz w:val="24"/>
          <w:szCs w:val="24"/>
        </w:rPr>
        <mc:AlternateContent>
          <mc:Choice Requires="wps">
            <w:drawing>
              <wp:anchor distT="0" distB="0" distL="114300" distR="114300" simplePos="0" relativeHeight="251708416" behindDoc="0" locked="0" layoutInCell="1" allowOverlap="1" wp14:anchorId="176B985B" wp14:editId="15C08924">
                <wp:simplePos x="0" y="0"/>
                <wp:positionH relativeFrom="column">
                  <wp:posOffset>4824095</wp:posOffset>
                </wp:positionH>
                <wp:positionV relativeFrom="paragraph">
                  <wp:posOffset>594360</wp:posOffset>
                </wp:positionV>
                <wp:extent cx="1152525"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525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BD6" w:rsidRPr="00EB1970" w:rsidRDefault="00153BD6" w:rsidP="00EB1970">
                            <w:pPr>
                              <w:ind w:firstLineChars="250" w:firstLine="400"/>
                              <w:rPr>
                                <w:sz w:val="16"/>
                                <w:szCs w:val="16"/>
                              </w:rPr>
                            </w:pPr>
                            <w:r w:rsidRPr="00EB1970">
                              <w:rPr>
                                <w:rFonts w:hint="eastAsia"/>
                                <w:sz w:val="16"/>
                                <w:szCs w:val="16"/>
                              </w:rPr>
                              <w:t>（</w:t>
                            </w:r>
                            <w:r>
                              <w:rPr>
                                <w:rFonts w:hint="eastAsia"/>
                                <w:sz w:val="16"/>
                                <w:szCs w:val="16"/>
                              </w:rPr>
                              <w:t>建設費）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379.85pt;margin-top:46.8pt;width:90.7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6VngIAAHoFAAAOAAAAZHJzL2Uyb0RvYy54bWysVM1uEzEQviPxDpbvdJO0KSXqpgqtipAq&#10;WtGinh2v3aywPcZ2shuOjYR4CF4BceZ59kUYe3fTULgUoZW84/nzzDc/xye1VmQlnC/B5HS4N6BE&#10;GA5Fae5y+uHm/MURJT4wUzAFRuR0LTw9mT5/dlzZiRjBAlQhHEEnxk8qm9NFCHaSZZ4vhGZ+D6ww&#10;KJTgNAt4dXdZ4ViF3rXKRoPBYVaBK6wDLrxH7lkrpNPkX0rBw6WUXgSicoqxhXS6dM7jmU2P2eTO&#10;MbsoeRcG+4coNCsNPrp1dcYCI0tX/uFKl9yBBxn2OOgMpCy5SDlgNsPBo2yuF8yKlAuC4+0WJv//&#10;3PJ3qytHyiKnY0oM01iiZvOluf/e3P9sNl9Js/nWbDbN/Q+8k3GEq7J+glbXFu1C/RpqLHvP98iM&#10;KNTS6fjH/AjKEfj1FmxRB8Kj0XA8wo8SjrL90f7ROFUje7C2zoc3AjSJRE4dFjNhzFYXPmAkqNqr&#10;xMcMnJdKpYIqQ6qcHu6jy98kaKFM5IjUGp2bmFEbeaLCWomoo8x7IRGalEBkpKYUp8qRFcN2YpwL&#10;E1LuyS9qRy2JQTzFsNN/iOopxm0e/ctgwtZYlwZcyv5R2MXHPmTZ6iOQO3lHMtTzOvXEtrBzKNZY&#10;bwftAHnLz0ssygXz4Yo5nBgsMW6BcImHVIDgQ0dRsgD3+W/8qI+NjFJKKpzAnPpPS+YEJeqtwRZ/&#10;NTw4iCObLgfjlyO8uF3JfFdilvoUsCpD3DeWJzLqB9WT0oG+xWUxi6+iiBmOb+c09ORpaPcCLhsu&#10;ZrOkhENqWbgw15ZH17FIseVu6lvmbNeXATv6HfSzyiaP2rPVjZYGZssAsky9G3FuUe3wxwFPLd0t&#10;o7hBdu9J62FlTn8BAAD//wMAUEsDBBQABgAIAAAAIQB/cCxT4gAAAAoBAAAPAAAAZHJzL2Rvd25y&#10;ZXYueG1sTI9NT4NAFEX3Jv6HyTNxZ4cipQUZmoakMTF20dqNuwczBeJ8IDNt0V/vc6XLl3ty73nF&#10;ejKaXdToe2cFzGcRMGUbJ3vbCji+bR9WwHxAK1E7qwR8KQ/r8vamwFy6q92ryyG0jEqsz1FAF8KQ&#10;c+6bThn0MzcoS9nJjQYDnWPL5YhXKjeax1GUcoO9pYUOB1V1qvk4nI2Al2q7w30dm9W3rp5fT5vh&#10;8/i+EOL+bto8AQtqCn8w/OqTOpTkVLuzlZ5pActFtiRUQPaYAiMgS+YxsJrIJEmBlwX//0L5AwAA&#10;//8DAFBLAQItABQABgAIAAAAIQC2gziS/gAAAOEBAAATAAAAAAAAAAAAAAAAAAAAAABbQ29udGVu&#10;dF9UeXBlc10ueG1sUEsBAi0AFAAGAAgAAAAhADj9If/WAAAAlAEAAAsAAAAAAAAAAAAAAAAALwEA&#10;AF9yZWxzLy5yZWxzUEsBAi0AFAAGAAgAAAAhAGlovpWeAgAAegUAAA4AAAAAAAAAAAAAAAAALgIA&#10;AGRycy9lMm9Eb2MueG1sUEsBAi0AFAAGAAgAAAAhAH9wLFPiAAAACgEAAA8AAAAAAAAAAAAAAAAA&#10;+AQAAGRycy9kb3ducmV2LnhtbFBLBQYAAAAABAAEAPMAAAAHBgAAAAA=&#10;" filled="f" stroked="f" strokeweight=".5pt">
                <v:textbox>
                  <w:txbxContent>
                    <w:p w:rsidR="00153BD6" w:rsidRPr="00EB1970" w:rsidRDefault="00153BD6" w:rsidP="00EB1970">
                      <w:pPr>
                        <w:ind w:firstLineChars="250" w:firstLine="400"/>
                        <w:rPr>
                          <w:sz w:val="16"/>
                          <w:szCs w:val="16"/>
                        </w:rPr>
                      </w:pPr>
                      <w:r w:rsidRPr="00EB1970">
                        <w:rPr>
                          <w:rFonts w:hint="eastAsia"/>
                          <w:sz w:val="16"/>
                          <w:szCs w:val="16"/>
                        </w:rPr>
                        <w:t>（</w:t>
                      </w:r>
                      <w:r>
                        <w:rPr>
                          <w:rFonts w:hint="eastAsia"/>
                          <w:sz w:val="16"/>
                          <w:szCs w:val="16"/>
                        </w:rPr>
                        <w:t>建設費）</w:t>
                      </w:r>
                    </w:p>
                  </w:txbxContent>
                </v:textbox>
              </v:shape>
            </w:pict>
          </mc:Fallback>
        </mc:AlternateContent>
      </w:r>
      <w:r w:rsidR="0097708F" w:rsidRPr="0097708F">
        <w:rPr>
          <w:rFonts w:asciiTheme="minorEastAsia" w:hAnsiTheme="minorEastAsia" w:hint="eastAsia"/>
          <w:color w:val="FF0000"/>
          <w:sz w:val="24"/>
          <w:szCs w:val="24"/>
        </w:rPr>
        <w:t>・</w:t>
      </w:r>
      <w:r w:rsidR="0097708F">
        <w:rPr>
          <w:rFonts w:asciiTheme="minorEastAsia" w:hAnsiTheme="minorEastAsia" w:hint="eastAsia"/>
          <w:color w:val="000000" w:themeColor="text1"/>
          <w:sz w:val="24"/>
          <w:szCs w:val="24"/>
        </w:rPr>
        <w:t xml:space="preserve">　</w:t>
      </w:r>
      <w:r w:rsidR="00D87EEB">
        <w:rPr>
          <w:rFonts w:asciiTheme="minorEastAsia" w:hAnsiTheme="minorEastAsia" w:hint="eastAsia"/>
          <w:color w:val="000000" w:themeColor="text1"/>
          <w:sz w:val="24"/>
          <w:szCs w:val="24"/>
        </w:rPr>
        <w:t>知的障がい支援学校高等部卒業生の就職率</w:t>
      </w:r>
      <w:r w:rsidR="00EB1970">
        <w:rPr>
          <w:rFonts w:asciiTheme="minorEastAsia" w:hAnsiTheme="minorEastAsia" w:hint="eastAsia"/>
          <w:color w:val="000000" w:themeColor="text1"/>
          <w:sz w:val="24"/>
          <w:szCs w:val="24"/>
        </w:rPr>
        <w:t>は、全校への職業コース</w:t>
      </w:r>
      <w:r w:rsidR="007C0BD0">
        <w:rPr>
          <w:rFonts w:asciiTheme="minorEastAsia" w:hAnsiTheme="minorEastAsia" w:hint="eastAsia"/>
          <w:color w:val="000000" w:themeColor="text1"/>
          <w:sz w:val="24"/>
          <w:szCs w:val="24"/>
        </w:rPr>
        <w:t>設置による実践的な作業学習、</w:t>
      </w:r>
      <w:r>
        <w:rPr>
          <w:rFonts w:asciiTheme="minorEastAsia" w:hAnsiTheme="minorEastAsia" w:hint="eastAsia"/>
          <w:color w:val="000000" w:themeColor="text1"/>
          <w:sz w:val="24"/>
          <w:szCs w:val="24"/>
        </w:rPr>
        <w:t>職場実習企業の開拓などの就労支援の取組みにより年々向上してきているが、全国平均を依然下回っている状況。</w:t>
      </w:r>
    </w:p>
    <w:tbl>
      <w:tblPr>
        <w:tblpPr w:leftFromText="142" w:rightFromText="142" w:vertAnchor="text" w:tblpX="3385"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551"/>
        <w:gridCol w:w="1036"/>
      </w:tblGrid>
      <w:tr w:rsidR="0086644F" w:rsidTr="0086644F">
        <w:trPr>
          <w:trHeight w:val="701"/>
        </w:trPr>
        <w:tc>
          <w:tcPr>
            <w:tcW w:w="2226" w:type="dxa"/>
            <w:vAlign w:val="center"/>
          </w:tcPr>
          <w:p w:rsidR="0086644F" w:rsidRPr="007B237F" w:rsidRDefault="0086644F" w:rsidP="0086644F">
            <w:pPr>
              <w:jc w:val="center"/>
              <w:rPr>
                <w:rFonts w:asciiTheme="minorEastAsia" w:hAnsiTheme="minorEastAsia"/>
                <w:sz w:val="18"/>
                <w:szCs w:val="18"/>
              </w:rPr>
            </w:pPr>
            <w:r>
              <w:rPr>
                <w:rFonts w:asciiTheme="minorEastAsia" w:hAnsiTheme="minorEastAsia" w:hint="eastAsia"/>
                <w:sz w:val="18"/>
                <w:szCs w:val="18"/>
              </w:rPr>
              <w:t>【豊能・三島地域】</w:t>
            </w:r>
          </w:p>
          <w:p w:rsidR="0086644F" w:rsidRPr="007B237F" w:rsidRDefault="0086644F" w:rsidP="0086644F">
            <w:pPr>
              <w:jc w:val="center"/>
              <w:rPr>
                <w:rFonts w:asciiTheme="minorEastAsia" w:hAnsiTheme="minorEastAsia"/>
                <w:sz w:val="18"/>
                <w:szCs w:val="18"/>
              </w:rPr>
            </w:pPr>
            <w:r>
              <w:rPr>
                <w:rFonts w:asciiTheme="minorEastAsia" w:hAnsiTheme="minorEastAsia" w:hint="eastAsia"/>
                <w:sz w:val="18"/>
                <w:szCs w:val="18"/>
              </w:rPr>
              <w:t>平成25年開校</w:t>
            </w:r>
          </w:p>
        </w:tc>
        <w:tc>
          <w:tcPr>
            <w:tcW w:w="2551" w:type="dxa"/>
            <w:vAlign w:val="center"/>
          </w:tcPr>
          <w:p w:rsidR="0086644F" w:rsidRPr="007B237F" w:rsidRDefault="0086644F" w:rsidP="0086644F">
            <w:pPr>
              <w:widowControl/>
              <w:jc w:val="center"/>
              <w:rPr>
                <w:rFonts w:asciiTheme="minorEastAsia" w:hAnsiTheme="minorEastAsia"/>
                <w:sz w:val="18"/>
                <w:szCs w:val="18"/>
              </w:rPr>
            </w:pPr>
            <w:r>
              <w:rPr>
                <w:rFonts w:asciiTheme="minorEastAsia" w:hAnsiTheme="minorEastAsia" w:hint="eastAsia"/>
                <w:sz w:val="18"/>
                <w:szCs w:val="18"/>
              </w:rPr>
              <w:t>摂津支援学校</w:t>
            </w:r>
          </w:p>
          <w:p w:rsidR="0086644F" w:rsidRPr="007B237F" w:rsidRDefault="0086644F" w:rsidP="0086644F">
            <w:pPr>
              <w:jc w:val="center"/>
              <w:rPr>
                <w:rFonts w:asciiTheme="minorEastAsia" w:hAnsiTheme="minorEastAsia"/>
                <w:sz w:val="18"/>
                <w:szCs w:val="18"/>
              </w:rPr>
            </w:pPr>
            <w:r>
              <w:rPr>
                <w:rFonts w:asciiTheme="minorEastAsia" w:hAnsiTheme="minorEastAsia" w:hint="eastAsia"/>
                <w:sz w:val="18"/>
                <w:szCs w:val="18"/>
              </w:rPr>
              <w:t>とりかい高等支援学校</w:t>
            </w:r>
          </w:p>
        </w:tc>
        <w:tc>
          <w:tcPr>
            <w:tcW w:w="1036" w:type="dxa"/>
            <w:vAlign w:val="center"/>
          </w:tcPr>
          <w:p w:rsidR="0086644F" w:rsidRPr="000D017B" w:rsidRDefault="004D7537" w:rsidP="00EB1970">
            <w:pPr>
              <w:jc w:val="center"/>
              <w:rPr>
                <w:rFonts w:asciiTheme="minorEastAsia" w:hAnsiTheme="minorEastAsia"/>
                <w:color w:val="000000" w:themeColor="text1"/>
                <w:sz w:val="18"/>
                <w:szCs w:val="18"/>
              </w:rPr>
            </w:pPr>
            <w:r w:rsidRPr="000D017B">
              <w:rPr>
                <w:rFonts w:asciiTheme="minorEastAsia" w:hAnsiTheme="minorEastAsia" w:hint="eastAsia"/>
                <w:color w:val="000000" w:themeColor="text1"/>
                <w:sz w:val="18"/>
                <w:szCs w:val="18"/>
              </w:rPr>
              <w:t>約</w:t>
            </w:r>
            <w:r w:rsidR="00CE0397" w:rsidRPr="000D017B">
              <w:rPr>
                <w:rFonts w:asciiTheme="minorEastAsia" w:hAnsiTheme="minorEastAsia" w:hint="eastAsia"/>
                <w:color w:val="000000" w:themeColor="text1"/>
                <w:sz w:val="18"/>
                <w:szCs w:val="18"/>
              </w:rPr>
              <w:t>21</w:t>
            </w:r>
            <w:r w:rsidR="00EB1970" w:rsidRPr="000D017B">
              <w:rPr>
                <w:rFonts w:asciiTheme="minorEastAsia" w:hAnsiTheme="minorEastAsia" w:hint="eastAsia"/>
                <w:color w:val="000000" w:themeColor="text1"/>
                <w:sz w:val="18"/>
                <w:szCs w:val="18"/>
              </w:rPr>
              <w:t>億円</w:t>
            </w:r>
          </w:p>
        </w:tc>
      </w:tr>
      <w:tr w:rsidR="0086644F" w:rsidTr="0086644F">
        <w:trPr>
          <w:trHeight w:val="701"/>
        </w:trPr>
        <w:tc>
          <w:tcPr>
            <w:tcW w:w="2226" w:type="dxa"/>
            <w:vAlign w:val="center"/>
          </w:tcPr>
          <w:p w:rsidR="0086644F" w:rsidRPr="007B237F" w:rsidRDefault="0086644F" w:rsidP="0086644F">
            <w:pPr>
              <w:jc w:val="center"/>
              <w:rPr>
                <w:rFonts w:asciiTheme="minorEastAsia" w:hAnsiTheme="minorEastAsia"/>
                <w:sz w:val="18"/>
                <w:szCs w:val="18"/>
              </w:rPr>
            </w:pPr>
            <w:r>
              <w:rPr>
                <w:rFonts w:asciiTheme="minorEastAsia" w:hAnsiTheme="minorEastAsia" w:hint="eastAsia"/>
                <w:sz w:val="18"/>
                <w:szCs w:val="18"/>
              </w:rPr>
              <w:t>【泉北・泉南地域】</w:t>
            </w:r>
          </w:p>
          <w:p w:rsidR="0086644F" w:rsidRPr="007B237F" w:rsidRDefault="0086644F" w:rsidP="0086644F">
            <w:pPr>
              <w:jc w:val="center"/>
              <w:rPr>
                <w:rFonts w:asciiTheme="minorEastAsia" w:hAnsiTheme="minorEastAsia"/>
                <w:sz w:val="18"/>
                <w:szCs w:val="18"/>
              </w:rPr>
            </w:pPr>
            <w:r>
              <w:rPr>
                <w:rFonts w:asciiTheme="minorEastAsia" w:hAnsiTheme="minorEastAsia" w:hint="eastAsia"/>
                <w:sz w:val="18"/>
                <w:szCs w:val="18"/>
              </w:rPr>
              <w:t>平成26年開校</w:t>
            </w:r>
          </w:p>
        </w:tc>
        <w:tc>
          <w:tcPr>
            <w:tcW w:w="2551" w:type="dxa"/>
            <w:vAlign w:val="center"/>
          </w:tcPr>
          <w:p w:rsidR="0086644F" w:rsidRPr="007B237F" w:rsidRDefault="0086644F" w:rsidP="0086644F">
            <w:pPr>
              <w:widowControl/>
              <w:jc w:val="center"/>
              <w:rPr>
                <w:rFonts w:asciiTheme="minorEastAsia" w:hAnsiTheme="minorEastAsia"/>
                <w:sz w:val="18"/>
                <w:szCs w:val="18"/>
              </w:rPr>
            </w:pPr>
            <w:r>
              <w:rPr>
                <w:rFonts w:asciiTheme="minorEastAsia" w:hAnsiTheme="minorEastAsia" w:hint="eastAsia"/>
                <w:sz w:val="18"/>
                <w:szCs w:val="18"/>
              </w:rPr>
              <w:t>泉南支援学校</w:t>
            </w:r>
          </w:p>
          <w:p w:rsidR="0086644F" w:rsidRPr="007B237F" w:rsidRDefault="0086644F" w:rsidP="0086644F">
            <w:pPr>
              <w:jc w:val="center"/>
              <w:rPr>
                <w:rFonts w:asciiTheme="minorEastAsia" w:hAnsiTheme="minorEastAsia"/>
                <w:sz w:val="18"/>
                <w:szCs w:val="18"/>
              </w:rPr>
            </w:pPr>
            <w:r>
              <w:rPr>
                <w:rFonts w:asciiTheme="minorEastAsia" w:hAnsiTheme="minorEastAsia" w:hint="eastAsia"/>
                <w:sz w:val="18"/>
                <w:szCs w:val="18"/>
              </w:rPr>
              <w:t>すながわ高等支援学校</w:t>
            </w:r>
          </w:p>
        </w:tc>
        <w:tc>
          <w:tcPr>
            <w:tcW w:w="1036" w:type="dxa"/>
            <w:vAlign w:val="center"/>
          </w:tcPr>
          <w:p w:rsidR="0086644F" w:rsidRPr="000D017B" w:rsidRDefault="004D7537" w:rsidP="00EB1970">
            <w:pPr>
              <w:jc w:val="center"/>
              <w:rPr>
                <w:rFonts w:asciiTheme="minorEastAsia" w:hAnsiTheme="minorEastAsia"/>
                <w:color w:val="000000" w:themeColor="text1"/>
                <w:sz w:val="18"/>
                <w:szCs w:val="18"/>
              </w:rPr>
            </w:pPr>
            <w:r w:rsidRPr="000D017B">
              <w:rPr>
                <w:rFonts w:asciiTheme="minorEastAsia" w:hAnsiTheme="minorEastAsia" w:hint="eastAsia"/>
                <w:color w:val="000000" w:themeColor="text1"/>
                <w:sz w:val="18"/>
                <w:szCs w:val="18"/>
              </w:rPr>
              <w:t>約</w:t>
            </w:r>
            <w:r w:rsidR="00CE0397" w:rsidRPr="000D017B">
              <w:rPr>
                <w:rFonts w:asciiTheme="minorEastAsia" w:hAnsiTheme="minorEastAsia" w:hint="eastAsia"/>
                <w:color w:val="000000" w:themeColor="text1"/>
                <w:sz w:val="18"/>
                <w:szCs w:val="18"/>
              </w:rPr>
              <w:t>22</w:t>
            </w:r>
            <w:r w:rsidR="00EB1970" w:rsidRPr="000D017B">
              <w:rPr>
                <w:rFonts w:asciiTheme="minorEastAsia" w:hAnsiTheme="minorEastAsia" w:hint="eastAsia"/>
                <w:color w:val="000000" w:themeColor="text1"/>
                <w:sz w:val="18"/>
                <w:szCs w:val="18"/>
              </w:rPr>
              <w:t>億円</w:t>
            </w:r>
          </w:p>
        </w:tc>
      </w:tr>
      <w:tr w:rsidR="0086644F" w:rsidTr="0086644F">
        <w:trPr>
          <w:trHeight w:val="701"/>
        </w:trPr>
        <w:tc>
          <w:tcPr>
            <w:tcW w:w="2226" w:type="dxa"/>
            <w:vAlign w:val="center"/>
          </w:tcPr>
          <w:p w:rsidR="0086644F" w:rsidRPr="007B237F" w:rsidRDefault="0086644F" w:rsidP="0086644F">
            <w:pPr>
              <w:jc w:val="center"/>
              <w:rPr>
                <w:rFonts w:asciiTheme="minorEastAsia" w:hAnsiTheme="minorEastAsia"/>
                <w:sz w:val="18"/>
                <w:szCs w:val="18"/>
              </w:rPr>
            </w:pPr>
            <w:r>
              <w:rPr>
                <w:rFonts w:asciiTheme="minorEastAsia" w:hAnsiTheme="minorEastAsia" w:hint="eastAsia"/>
                <w:sz w:val="18"/>
                <w:szCs w:val="18"/>
              </w:rPr>
              <w:t>【北河内地域】</w:t>
            </w:r>
          </w:p>
          <w:p w:rsidR="0086644F" w:rsidRPr="007B237F" w:rsidRDefault="0086644F" w:rsidP="0086644F">
            <w:pPr>
              <w:jc w:val="center"/>
              <w:rPr>
                <w:rFonts w:asciiTheme="minorEastAsia" w:hAnsiTheme="minorEastAsia"/>
                <w:sz w:val="18"/>
                <w:szCs w:val="18"/>
              </w:rPr>
            </w:pPr>
            <w:r>
              <w:rPr>
                <w:rFonts w:asciiTheme="minorEastAsia" w:hAnsiTheme="minorEastAsia" w:hint="eastAsia"/>
                <w:sz w:val="18"/>
                <w:szCs w:val="18"/>
              </w:rPr>
              <w:t>平成27年開校予定</w:t>
            </w:r>
          </w:p>
        </w:tc>
        <w:tc>
          <w:tcPr>
            <w:tcW w:w="2551" w:type="dxa"/>
            <w:vAlign w:val="center"/>
          </w:tcPr>
          <w:p w:rsidR="0086644F" w:rsidRPr="007B237F" w:rsidRDefault="0086644F" w:rsidP="0086644F">
            <w:pPr>
              <w:widowControl/>
              <w:jc w:val="center"/>
              <w:rPr>
                <w:rFonts w:asciiTheme="minorEastAsia" w:hAnsiTheme="minorEastAsia"/>
                <w:sz w:val="18"/>
                <w:szCs w:val="18"/>
              </w:rPr>
            </w:pPr>
            <w:r>
              <w:rPr>
                <w:rFonts w:asciiTheme="minorEastAsia" w:hAnsiTheme="minorEastAsia" w:hint="eastAsia"/>
                <w:sz w:val="18"/>
                <w:szCs w:val="18"/>
              </w:rPr>
              <w:t>枚方支援学校（仮称）</w:t>
            </w:r>
          </w:p>
          <w:p w:rsidR="0086644F" w:rsidRPr="007B237F" w:rsidRDefault="0086644F" w:rsidP="0086644F">
            <w:pPr>
              <w:jc w:val="center"/>
              <w:rPr>
                <w:rFonts w:asciiTheme="minorEastAsia" w:hAnsiTheme="minorEastAsia"/>
                <w:sz w:val="18"/>
                <w:szCs w:val="18"/>
              </w:rPr>
            </w:pPr>
            <w:r>
              <w:rPr>
                <w:rFonts w:asciiTheme="minorEastAsia" w:hAnsiTheme="minorEastAsia" w:hint="eastAsia"/>
                <w:sz w:val="18"/>
                <w:szCs w:val="18"/>
              </w:rPr>
              <w:t>むらの高等支援学校（仮称）</w:t>
            </w:r>
          </w:p>
        </w:tc>
        <w:tc>
          <w:tcPr>
            <w:tcW w:w="1036" w:type="dxa"/>
            <w:vAlign w:val="center"/>
          </w:tcPr>
          <w:p w:rsidR="0086644F" w:rsidRPr="000D017B" w:rsidRDefault="004D7537" w:rsidP="00EB1970">
            <w:pPr>
              <w:jc w:val="center"/>
              <w:rPr>
                <w:rFonts w:asciiTheme="minorEastAsia" w:hAnsiTheme="minorEastAsia"/>
                <w:color w:val="000000" w:themeColor="text1"/>
                <w:sz w:val="18"/>
                <w:szCs w:val="18"/>
              </w:rPr>
            </w:pPr>
            <w:r w:rsidRPr="000D017B">
              <w:rPr>
                <w:rFonts w:asciiTheme="minorEastAsia" w:hAnsiTheme="minorEastAsia" w:hint="eastAsia"/>
                <w:color w:val="000000" w:themeColor="text1"/>
                <w:sz w:val="18"/>
                <w:szCs w:val="18"/>
              </w:rPr>
              <w:t>約</w:t>
            </w:r>
            <w:r w:rsidR="00CE0397" w:rsidRPr="000D017B">
              <w:rPr>
                <w:rFonts w:asciiTheme="minorEastAsia" w:hAnsiTheme="minorEastAsia" w:hint="eastAsia"/>
                <w:color w:val="000000" w:themeColor="text1"/>
                <w:sz w:val="18"/>
                <w:szCs w:val="18"/>
              </w:rPr>
              <w:t>40</w:t>
            </w:r>
            <w:r w:rsidR="00EB1970" w:rsidRPr="000D017B">
              <w:rPr>
                <w:rFonts w:asciiTheme="minorEastAsia" w:hAnsiTheme="minorEastAsia" w:hint="eastAsia"/>
                <w:color w:val="000000" w:themeColor="text1"/>
                <w:sz w:val="18"/>
                <w:szCs w:val="18"/>
              </w:rPr>
              <w:t>億円</w:t>
            </w:r>
          </w:p>
        </w:tc>
      </w:tr>
      <w:tr w:rsidR="0086644F" w:rsidTr="0086644F">
        <w:trPr>
          <w:trHeight w:val="701"/>
        </w:trPr>
        <w:tc>
          <w:tcPr>
            <w:tcW w:w="2226" w:type="dxa"/>
            <w:vAlign w:val="center"/>
          </w:tcPr>
          <w:p w:rsidR="0086644F" w:rsidRDefault="0086644F" w:rsidP="0086644F">
            <w:pPr>
              <w:jc w:val="center"/>
              <w:rPr>
                <w:rFonts w:asciiTheme="minorEastAsia" w:hAnsiTheme="minorEastAsia"/>
                <w:sz w:val="18"/>
                <w:szCs w:val="18"/>
              </w:rPr>
            </w:pPr>
            <w:r>
              <w:rPr>
                <w:rFonts w:asciiTheme="minorEastAsia" w:hAnsiTheme="minorEastAsia" w:hint="eastAsia"/>
                <w:sz w:val="18"/>
                <w:szCs w:val="18"/>
              </w:rPr>
              <w:t>【中河内・南河内地域】</w:t>
            </w:r>
          </w:p>
          <w:p w:rsidR="0086644F" w:rsidRPr="007B237F" w:rsidRDefault="0086644F" w:rsidP="0086644F">
            <w:pPr>
              <w:jc w:val="center"/>
              <w:rPr>
                <w:rFonts w:asciiTheme="minorEastAsia" w:hAnsiTheme="minorEastAsia"/>
                <w:sz w:val="18"/>
                <w:szCs w:val="18"/>
              </w:rPr>
            </w:pPr>
            <w:r>
              <w:rPr>
                <w:rFonts w:asciiTheme="minorEastAsia" w:hAnsiTheme="minorEastAsia" w:hint="eastAsia"/>
                <w:sz w:val="18"/>
                <w:szCs w:val="18"/>
              </w:rPr>
              <w:t>平成27年開校予定</w:t>
            </w:r>
          </w:p>
        </w:tc>
        <w:tc>
          <w:tcPr>
            <w:tcW w:w="2551" w:type="dxa"/>
            <w:vAlign w:val="center"/>
          </w:tcPr>
          <w:p w:rsidR="0086644F" w:rsidRPr="007B237F" w:rsidRDefault="0086644F" w:rsidP="0086644F">
            <w:pPr>
              <w:jc w:val="center"/>
              <w:rPr>
                <w:rFonts w:asciiTheme="minorEastAsia" w:hAnsiTheme="minorEastAsia"/>
                <w:sz w:val="18"/>
                <w:szCs w:val="18"/>
              </w:rPr>
            </w:pPr>
            <w:r>
              <w:rPr>
                <w:rFonts w:asciiTheme="minorEastAsia" w:hAnsiTheme="minorEastAsia" w:hint="eastAsia"/>
                <w:sz w:val="18"/>
                <w:szCs w:val="18"/>
              </w:rPr>
              <w:t>西浦支援学校（仮称）</w:t>
            </w:r>
          </w:p>
        </w:tc>
        <w:tc>
          <w:tcPr>
            <w:tcW w:w="1036" w:type="dxa"/>
            <w:vAlign w:val="center"/>
          </w:tcPr>
          <w:p w:rsidR="0086644F" w:rsidRPr="000D017B" w:rsidRDefault="004D7537" w:rsidP="00EB1970">
            <w:pPr>
              <w:jc w:val="center"/>
              <w:rPr>
                <w:rFonts w:asciiTheme="minorEastAsia" w:hAnsiTheme="minorEastAsia"/>
                <w:color w:val="000000" w:themeColor="text1"/>
                <w:sz w:val="18"/>
                <w:szCs w:val="18"/>
              </w:rPr>
            </w:pPr>
            <w:r w:rsidRPr="000D017B">
              <w:rPr>
                <w:rFonts w:asciiTheme="minorEastAsia" w:hAnsiTheme="minorEastAsia" w:hint="eastAsia"/>
                <w:color w:val="000000" w:themeColor="text1"/>
                <w:sz w:val="18"/>
                <w:szCs w:val="18"/>
              </w:rPr>
              <w:t>約30</w:t>
            </w:r>
            <w:r w:rsidR="00EB1970" w:rsidRPr="000D017B">
              <w:rPr>
                <w:rFonts w:asciiTheme="minorEastAsia" w:hAnsiTheme="minorEastAsia" w:hint="eastAsia"/>
                <w:color w:val="000000" w:themeColor="text1"/>
                <w:sz w:val="18"/>
                <w:szCs w:val="18"/>
              </w:rPr>
              <w:t>億円</w:t>
            </w:r>
          </w:p>
        </w:tc>
      </w:tr>
    </w:tbl>
    <w:p w:rsidR="000467A2" w:rsidRPr="007B237F" w:rsidRDefault="000467A2" w:rsidP="003A7641">
      <w:pPr>
        <w:rPr>
          <w:rFonts w:asciiTheme="minorEastAsia" w:hAnsiTheme="minorEastAsia"/>
          <w:sz w:val="24"/>
          <w:szCs w:val="24"/>
        </w:rPr>
      </w:pPr>
    </w:p>
    <w:p w:rsidR="003A7641" w:rsidRPr="007B237F" w:rsidRDefault="003A7641" w:rsidP="003A7641">
      <w:pPr>
        <w:rPr>
          <w:rFonts w:asciiTheme="minorEastAsia" w:hAnsiTheme="minorEastAsia"/>
          <w:sz w:val="24"/>
          <w:szCs w:val="24"/>
        </w:rPr>
      </w:pPr>
    </w:p>
    <w:p w:rsidR="003A7641" w:rsidRDefault="000467A2" w:rsidP="003A7641">
      <w:pPr>
        <w:rPr>
          <w:rFonts w:asciiTheme="majorEastAsia" w:eastAsiaTheme="majorEastAsia" w:hAnsiTheme="majorEastAsia"/>
          <w:b/>
          <w:sz w:val="24"/>
          <w:szCs w:val="24"/>
        </w:rPr>
      </w:pPr>
      <w:r w:rsidRPr="00316CD9">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1C842D47" wp14:editId="15C9CE8B">
                <wp:simplePos x="0" y="0"/>
                <wp:positionH relativeFrom="column">
                  <wp:posOffset>375920</wp:posOffset>
                </wp:positionH>
                <wp:positionV relativeFrom="paragraph">
                  <wp:posOffset>36195</wp:posOffset>
                </wp:positionV>
                <wp:extent cx="1076325" cy="539750"/>
                <wp:effectExtent l="0" t="0" r="28575" b="12700"/>
                <wp:wrapNone/>
                <wp:docPr id="11" name="テキスト ボックス 11"/>
                <wp:cNvGraphicFramePr/>
                <a:graphic xmlns:a="http://schemas.openxmlformats.org/drawingml/2006/main">
                  <a:graphicData uri="http://schemas.microsoft.com/office/word/2010/wordprocessingShape">
                    <wps:wsp>
                      <wps:cNvSpPr txBox="1"/>
                      <wps:spPr>
                        <a:xfrm>
                          <a:off x="0" y="0"/>
                          <a:ext cx="1076325" cy="539750"/>
                        </a:xfrm>
                        <a:prstGeom prst="rect">
                          <a:avLst/>
                        </a:prstGeom>
                        <a:solidFill>
                          <a:sysClr val="window" lastClr="FFFFFF"/>
                        </a:solidFill>
                        <a:ln w="6350">
                          <a:solidFill>
                            <a:prstClr val="black"/>
                          </a:solidFill>
                        </a:ln>
                        <a:effectLst/>
                      </wps:spPr>
                      <wps:txbx>
                        <w:txbxContent>
                          <w:p w:rsidR="00153BD6" w:rsidRPr="007B237F" w:rsidRDefault="00153BD6" w:rsidP="00337E6A">
                            <w:pPr>
                              <w:spacing w:line="240" w:lineRule="exact"/>
                              <w:rPr>
                                <w:rFonts w:asciiTheme="minorEastAsia" w:hAnsiTheme="minorEastAsia"/>
                                <w:sz w:val="18"/>
                                <w:szCs w:val="18"/>
                              </w:rPr>
                            </w:pPr>
                            <w:r w:rsidRPr="007B237F">
                              <w:rPr>
                                <w:rFonts w:asciiTheme="minorEastAsia" w:hAnsiTheme="minorEastAsia" w:hint="eastAsia"/>
                                <w:sz w:val="18"/>
                                <w:szCs w:val="18"/>
                              </w:rPr>
                              <w:t>小・中・高等部がある支援学校を整備</w:t>
                            </w:r>
                            <w:r w:rsidRPr="00CD6320">
                              <w:rPr>
                                <w:rFonts w:asciiTheme="minorEastAsia" w:hAnsiTheme="minorEastAsia" w:hint="eastAsia"/>
                                <w:color w:val="000000" w:themeColor="text1"/>
                                <w:sz w:val="18"/>
                                <w:szCs w:val="18"/>
                              </w:rPr>
                              <w:t>（４校）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29.6pt;margin-top:2.85pt;width:84.75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J7fgIAANoEAAAOAAAAZHJzL2Uyb0RvYy54bWysVM1OGzEQvlfqO1i+l00CgRKxQSkoVSUE&#10;SFBxdrxesqrX49pOdtMjkao+RF+h6rnPkxfpZ+cHCj1VzcGZ8cx8M/5mZk9O21qzuXK+IpPz7l6H&#10;M2UkFZW5z/nH2/Gbt5z5IEwhNBmV84Xy/HT4+tVJYweqR1PShXIMIMYPGpvzaQh2kGVeTlUt/B5Z&#10;ZWAsydUiQHX3WeFEA/RaZ71O5zBryBXWkVTe4/Z8beTDhF+WSoarsvQqMJ1z1BbS6dI5iWc2PBGD&#10;eyfstJKbMsQ/VFGLyiDpDupcBMFmrnoBVVfSkacy7EmqMyrLSqr0Brym23n2mpupsCq9BeR4u6PJ&#10;/z9YeTm/dqwq0LsuZ0bU6NFq+XX18GP18Gu1/MZWy++r5XL18BM6gw8Ia6wfIO7GIjK076hF8Pbe&#10;4zLy0Jaujv94IYMd1C92dKs2MBmDOkeH+70+ZxK2/v7xUT/1I3uMts6H94pqFoWcO7QzsSzmFz6g&#10;ErhuXWIyT7oqxpXWSVn4M+3YXKDzGJiCGs608AGXOR+nXywaEH+EacOanB/uo5YXkDHXDnOihfz0&#10;EgF42sRIlaZvU2ekbE1NlEI7aRPnvS1tEyoWYNPRekC9leMKyS5Q77VwmEgQiC0LVzhKTaiQNhJn&#10;U3Jf/nYf/TEosHLWYMJz7j/PhFOg4YPBCB13Dw7iSiTloH/Ug+KeWiZPLWZWnxGoxJSguiRG/6C3&#10;YumovsMyjmJWmISRyJ3zsBXPwnrvsMxSjUbJCUtgRbgwN1ZG6MhbJPm2vRPObroeMC+XtN0FMXjW&#10;/LVvjDQ0mgUqqzQZkec1q+hxVLBAqdubZY8b+lRPXo+fpOFvAAAA//8DAFBLAwQUAAYACAAAACEA&#10;mDIOWNoAAAAHAQAADwAAAGRycy9kb3ducmV2LnhtbEyOwU7DMBBE70j8g7VI3KhDJGgS4lQIiSNC&#10;hB7g5tpL4jZeR7Gbhn49ywlOs6MZzb56s/hBzDhFF0jB7SoDgWSCddQp2L4/3xQgYtJk9RAIFXxj&#10;hE1zeVHryoYTveHcpk7wCMVKK+hTGispo+nR67gKIxJnX2HyOrGdOmknfeJxP8g8y+6l1474Q69H&#10;fOrRHNqjV2DpI5D5dC9nR61x5fm12JtZqeur5fEBRMIl/ZXhF5/RoWGmXTiSjWJQcFfm3GRdg+A4&#10;zws+dgrKbA2yqeV//uYHAAD//wMAUEsBAi0AFAAGAAgAAAAhALaDOJL+AAAA4QEAABMAAAAAAAAA&#10;AAAAAAAAAAAAAFtDb250ZW50X1R5cGVzXS54bWxQSwECLQAUAAYACAAAACEAOP0h/9YAAACUAQAA&#10;CwAAAAAAAAAAAAAAAAAvAQAAX3JlbHMvLnJlbHNQSwECLQAUAAYACAAAACEAmaWie34CAADaBAAA&#10;DgAAAAAAAAAAAAAAAAAuAgAAZHJzL2Uyb0RvYy54bWxQSwECLQAUAAYACAAAACEAmDIOWNoAAAAH&#10;AQAADwAAAAAAAAAAAAAAAADYBAAAZHJzL2Rvd25yZXYueG1sUEsFBgAAAAAEAAQA8wAAAN8FAAAA&#10;AA==&#10;" fillcolor="window" strokeweight=".5pt">
                <v:textbox>
                  <w:txbxContent>
                    <w:p w:rsidR="00153BD6" w:rsidRPr="007B237F" w:rsidRDefault="00153BD6" w:rsidP="00337E6A">
                      <w:pPr>
                        <w:spacing w:line="240" w:lineRule="exact"/>
                        <w:rPr>
                          <w:rFonts w:asciiTheme="minorEastAsia" w:hAnsiTheme="minorEastAsia"/>
                          <w:sz w:val="18"/>
                          <w:szCs w:val="18"/>
                        </w:rPr>
                      </w:pPr>
                      <w:r w:rsidRPr="007B237F">
                        <w:rPr>
                          <w:rFonts w:asciiTheme="minorEastAsia" w:hAnsiTheme="minorEastAsia" w:hint="eastAsia"/>
                          <w:sz w:val="18"/>
                          <w:szCs w:val="18"/>
                        </w:rPr>
                        <w:t>小・中・高等部がある支援学校を整備</w:t>
                      </w:r>
                      <w:r w:rsidRPr="00CD6320">
                        <w:rPr>
                          <w:rFonts w:asciiTheme="minorEastAsia" w:hAnsiTheme="minorEastAsia" w:hint="eastAsia"/>
                          <w:color w:val="000000" w:themeColor="text1"/>
                          <w:sz w:val="18"/>
                          <w:szCs w:val="18"/>
                        </w:rPr>
                        <w:t>（４校）</w:t>
                      </w:r>
                    </w:p>
                  </w:txbxContent>
                </v:textbox>
              </v:shape>
            </w:pict>
          </mc:Fallback>
        </mc:AlternateContent>
      </w:r>
    </w:p>
    <w:p w:rsidR="00B00182" w:rsidRPr="007B237F" w:rsidRDefault="00B00182" w:rsidP="003A7641">
      <w:pPr>
        <w:rPr>
          <w:rFonts w:asciiTheme="minorEastAsia" w:hAnsiTheme="minorEastAsia"/>
          <w:sz w:val="24"/>
          <w:szCs w:val="24"/>
        </w:rPr>
      </w:pPr>
    </w:p>
    <w:p w:rsidR="00B00182" w:rsidRDefault="00337E6A" w:rsidP="003A7641">
      <w:pPr>
        <w:rPr>
          <w:rFonts w:asciiTheme="majorEastAsia" w:eastAsiaTheme="majorEastAsia" w:hAnsiTheme="majorEastAsia"/>
          <w:b/>
          <w:sz w:val="24"/>
          <w:szCs w:val="24"/>
        </w:rPr>
      </w:pPr>
      <w:r w:rsidRPr="00316CD9">
        <w:rPr>
          <w:rFonts w:ascii="HG丸ｺﾞｼｯｸM-PRO" w:eastAsia="HG丸ｺﾞｼｯｸM-PRO" w:hAnsi="HG丸ｺﾞｼｯｸM-PRO"/>
          <w:noProof/>
          <w:color w:val="002060"/>
        </w:rPr>
        <mc:AlternateContent>
          <mc:Choice Requires="wps">
            <w:drawing>
              <wp:anchor distT="0" distB="0" distL="114300" distR="114300" simplePos="0" relativeHeight="251676672" behindDoc="0" locked="0" layoutInCell="1" allowOverlap="1" wp14:anchorId="6C16AB51" wp14:editId="3CB73B36">
                <wp:simplePos x="0" y="0"/>
                <wp:positionH relativeFrom="column">
                  <wp:posOffset>1484630</wp:posOffset>
                </wp:positionH>
                <wp:positionV relativeFrom="paragraph">
                  <wp:posOffset>59055</wp:posOffset>
                </wp:positionV>
                <wp:extent cx="584200" cy="367030"/>
                <wp:effectExtent l="0" t="24765" r="38735" b="38735"/>
                <wp:wrapNone/>
                <wp:docPr id="12" name="下矢印 12"/>
                <wp:cNvGraphicFramePr/>
                <a:graphic xmlns:a="http://schemas.openxmlformats.org/drawingml/2006/main">
                  <a:graphicData uri="http://schemas.microsoft.com/office/word/2010/wordprocessingShape">
                    <wps:wsp>
                      <wps:cNvSpPr/>
                      <wps:spPr>
                        <a:xfrm rot="16200000">
                          <a:off x="0" y="0"/>
                          <a:ext cx="584200" cy="367030"/>
                        </a:xfrm>
                        <a:prstGeom prst="downArrow">
                          <a:avLst>
                            <a:gd name="adj1" fmla="val 50000"/>
                            <a:gd name="adj2" fmla="val 70761"/>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116.9pt;margin-top:4.65pt;width:46pt;height:28.9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QHqQIAAIEFAAAOAAAAZHJzL2Uyb0RvYy54bWysVM1uEzEQviPxDpbvdLNpmpSomypqVYRU&#10;tREt6tn12s2C7TG2k014hYpnQOIJOPJAIF6DsfcnEZQLYg+rseebv2/Gc3K60YqshfMVmILmBwNK&#10;hOFQVuahoG9vL14cU+IDMyVTYERBt8LT09nzZye1nYohLEGVwhF0Yvy0tgVdhmCnWeb5UmjmD8AK&#10;g0oJTrOAR/eQlY7V6F2rbDgYjLMaXGkdcOE93p43SjpL/qUUPFxL6UUgqqCYW0h/l/738Z/NTtj0&#10;wTG7rHibBvuHLDSrDAbtXZ2zwMjKVX+40hV34EGGAw46AykrLlINWE0++K2amyWzItWC5Hjb0+T/&#10;n1t+tV44UpXYuyElhmns0fdvjz8/f/nx6SvBOySotn6KuBu7cO3Joxir3UiniQNkNR9jN/BLJGBZ&#10;ZJM43vYci00gHC+PjkeIpISj6nA8GRymHmSNr+jTOh9eCdAkCgUtoTZz56BOntn60ofEc9kmy8p3&#10;OSVSK2zbmilylLJo2rqHweJ2mMlgMs5jZRi29YhSFzi6V4bUkZIJphpxkYKm6CSFrRIN7I2QyB7W&#10;NUz5pbkVZ8oRzAWTf9+FUQaR0URWSvVG+VNGKnRGLTaaiTTLvWHD81+j9egUEUzoDXVlwD0VdZeq&#10;bPBd1U2tsex7KLc4LKnf2EFv+UWFPbpkPiyYQ/7xEldBuMafVIAEQitRsgT38an7iMdpRi0lNT7D&#10;gvoPK+YEJeq1wTl/mY9G8d2mw+hoMsSD29fc72vMSp8B8o4TgdklMeKD6kTpQN/hxpjHqKhihmPs&#10;gvLgusNZaNYD7hwu5vMEw7dqWbg0N5ZH55HVOC23mzvmbDuoASf8Cron2w5WM2M7bLQ0MF8FkFXo&#10;BqvhteUb33may3YnxUWyf06o3eac/QIAAP//AwBQSwMEFAAGAAgAAAAhALBWwCDfAAAACQEAAA8A&#10;AABkcnMvZG93bnJldi54bWxMj0FOwzAQRfdI3MEaJHatTVJoCHEqhISQaFlQOMA0niYh8TjEbhtu&#10;j7uC5Wie/n+/WE22F0cafetYw81cgSCunGm51vD58TzLQPiAbLB3TBp+yMOqvLwoMDfuxO903IZa&#10;xBD2OWpoQhhyKX3VkEU/dwNx/O3daDHEc6ylGfEUw20vE6XupMWWY0ODAz01VHXbg9Ww+P5yaULd&#10;2/5VpmveYLd+2Sitr6+mxwcQgabwB8NZP6pDGZ127sDGi15DcqvuI6phtowTIpCqbAlipyFbJCDL&#10;Qv5fUP4CAAD//wMAUEsBAi0AFAAGAAgAAAAhALaDOJL+AAAA4QEAABMAAAAAAAAAAAAAAAAAAAAA&#10;AFtDb250ZW50X1R5cGVzXS54bWxQSwECLQAUAAYACAAAACEAOP0h/9YAAACUAQAACwAAAAAAAAAA&#10;AAAAAAAvAQAAX3JlbHMvLnJlbHNQSwECLQAUAAYACAAAACEA1LnkB6kCAACBBQAADgAAAAAAAAAA&#10;AAAAAAAuAgAAZHJzL2Uyb0RvYy54bWxQSwECLQAUAAYACAAAACEAsFbAIN8AAAAJAQAADwAAAAAA&#10;AAAAAAAAAAADBQAAZHJzL2Rvd25yZXYueG1sUEsFBgAAAAAEAAQA8wAAAA8GAAAAAA==&#10;" adj="6316" fillcolor="white [3201]" strokecolor="black [3200]" strokeweight="1pt"/>
            </w:pict>
          </mc:Fallback>
        </mc:AlternateContent>
      </w:r>
    </w:p>
    <w:p w:rsidR="00B00182" w:rsidRDefault="00337E6A" w:rsidP="003A7641">
      <w:pPr>
        <w:rPr>
          <w:rFonts w:asciiTheme="majorEastAsia" w:eastAsiaTheme="majorEastAsia" w:hAnsiTheme="majorEastAsia"/>
          <w:b/>
          <w:sz w:val="24"/>
          <w:szCs w:val="24"/>
        </w:rPr>
      </w:pPr>
      <w:r w:rsidRPr="00316CD9">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185E5591" wp14:editId="760557EA">
                <wp:simplePos x="0" y="0"/>
                <wp:positionH relativeFrom="column">
                  <wp:posOffset>375920</wp:posOffset>
                </wp:positionH>
                <wp:positionV relativeFrom="paragraph">
                  <wp:posOffset>129540</wp:posOffset>
                </wp:positionV>
                <wp:extent cx="1076325" cy="539750"/>
                <wp:effectExtent l="0" t="0" r="28575" b="12700"/>
                <wp:wrapNone/>
                <wp:docPr id="14" name="テキスト ボックス 14"/>
                <wp:cNvGraphicFramePr/>
                <a:graphic xmlns:a="http://schemas.openxmlformats.org/drawingml/2006/main">
                  <a:graphicData uri="http://schemas.microsoft.com/office/word/2010/wordprocessingShape">
                    <wps:wsp>
                      <wps:cNvSpPr txBox="1"/>
                      <wps:spPr>
                        <a:xfrm>
                          <a:off x="0" y="0"/>
                          <a:ext cx="1076325" cy="539750"/>
                        </a:xfrm>
                        <a:prstGeom prst="rect">
                          <a:avLst/>
                        </a:prstGeom>
                        <a:solidFill>
                          <a:sysClr val="window" lastClr="FFFFFF"/>
                        </a:solidFill>
                        <a:ln w="6350">
                          <a:solidFill>
                            <a:prstClr val="black"/>
                          </a:solidFill>
                        </a:ln>
                        <a:effectLst/>
                      </wps:spPr>
                      <wps:txbx>
                        <w:txbxContent>
                          <w:p w:rsidR="00153BD6" w:rsidRPr="007B237F" w:rsidRDefault="00153BD6" w:rsidP="00337E6A">
                            <w:pPr>
                              <w:spacing w:line="240" w:lineRule="exact"/>
                              <w:rPr>
                                <w:rFonts w:asciiTheme="minorEastAsia" w:hAnsiTheme="minorEastAsia"/>
                                <w:sz w:val="18"/>
                                <w:szCs w:val="18"/>
                              </w:rPr>
                            </w:pPr>
                            <w:r w:rsidRPr="007B237F">
                              <w:rPr>
                                <w:rFonts w:asciiTheme="minorEastAsia" w:hAnsiTheme="minorEastAsia" w:hint="eastAsia"/>
                                <w:sz w:val="18"/>
                                <w:szCs w:val="18"/>
                              </w:rPr>
                              <w:t>職業学科がある高等支援学校を併設</w:t>
                            </w:r>
                            <w:r w:rsidRPr="00CD6320">
                              <w:rPr>
                                <w:rFonts w:asciiTheme="minorEastAsia" w:hAnsiTheme="minorEastAsia" w:hint="eastAsia"/>
                                <w:color w:val="000000" w:themeColor="text1"/>
                                <w:sz w:val="18"/>
                                <w:szCs w:val="18"/>
                              </w:rPr>
                              <w:t>（３校）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left:0;text-align:left;margin-left:29.6pt;margin-top:10.2pt;width:84.75pt;height: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XBfQIAANoEAAAOAAAAZHJzL2Uyb0RvYy54bWysVM1uEzEQviPxDpbvZPMfGnVThVZBSFFb&#10;qUU9O15vs8JrG9vJbjg2EuIheAXEmefZF+Gz89PSckLk4Mx4Zr4ZfzOzp2d1KclaWFdoldJOq02J&#10;UFxnhbpP6cfb2Zu3lDjPVMakViKlG+Ho2eT1q9PKjEVXL7XMhCUAUW5cmZQuvTfjJHF8KUrmWtoI&#10;BWOubck8VHufZJZVQC9l0m23h0mlbWas5sI53F7sjHQS8fNccH+V5054IlOK2nw8bTwX4Uwmp2x8&#10;b5lZFnxfBvuHKkpWKCQ9Ql0wz8jKFi+gyoJb7XTuW1yXic7zgov4Brym0372mpslMyK+BeQ4c6TJ&#10;/T9Yfrm+tqTI0Ls+JYqV6FGz/do8/GgefjXbb6TZfm+22+bhJ3QCHxBWGTdG3I1BpK/f6RrBh3uH&#10;y8BDndsy/OOFBHZQvznSLWpPeAhqj4a97oASDtugdzIaxH4kj9HGOv9e6JIEIaUW7Ywss/XceVQC&#10;14NLSOa0LLJZIWVUNu5cWrJm6DwGJtMVJZI5j8uUzuIvFA2IP8KkIlVKhz3U8gIy5DpiLiTjn14i&#10;AE+qECni9O3rDJTtqAmSrxd15Lx3oG2hsw3YtHo3oM7wWYFkc9R7zSwmEgRiy/wVjlxqVKj3EiVL&#10;bb/87T74Y1BgpaTChKfUfV4xK0DDB4UROun0+2ElotIfjLpQ7FPL4qlFrcpzDSo72GfDoxj8vTyI&#10;udXlHZZxGrLCxBRH7pT6g3jud3uHZeZiOo1OWALD/FzdGB6gA2+B5Nv6jlmz77rHvFzqwy6w8bPm&#10;73xDpNLTldd5EScj8LxjFT0OChYodnu/7GFDn+rR6/GTNPkNAAD//wMAUEsDBBQABgAIAAAAIQCg&#10;ilNi3QAAAAkBAAAPAAAAZHJzL2Rvd25yZXYueG1sTI/BTsMwEETvSPyDtUjcqI3VQprGqRASR4RI&#10;OcDNtbeJIV5HsZuGfj3mBMfVPM28rbaz79mEY3SBFNwuBDAkE6yjVsHb7ummABaTJqv7QKjgGyNs&#10;68uLSpc2nOgVpya1LJdQLLWCLqWh5DyaDr2OizAg5ewQRq9TPseW21GfcrnvuRTijnvtKC90esDH&#10;Ds1Xc/QKLL0HMh/u+eyoMW59fik+zaTU9dX8sAGWcE5/MPzqZ3Wos9M+HMlG1itYrWUmFUixBJZz&#10;KYt7YPsMitUSeF3x/x/UPwAAAP//AwBQSwECLQAUAAYACAAAACEAtoM4kv4AAADhAQAAEwAAAAAA&#10;AAAAAAAAAAAAAAAAW0NvbnRlbnRfVHlwZXNdLnhtbFBLAQItABQABgAIAAAAIQA4/SH/1gAAAJQB&#10;AAALAAAAAAAAAAAAAAAAAC8BAABfcmVscy8ucmVsc1BLAQItABQABgAIAAAAIQA7jPXBfQIAANoE&#10;AAAOAAAAAAAAAAAAAAAAAC4CAABkcnMvZTJvRG9jLnhtbFBLAQItABQABgAIAAAAIQCgilNi3QAA&#10;AAkBAAAPAAAAAAAAAAAAAAAAANcEAABkcnMvZG93bnJldi54bWxQSwUGAAAAAAQABADzAAAA4QUA&#10;AAAA&#10;" fillcolor="window" strokeweight=".5pt">
                <v:textbox>
                  <w:txbxContent>
                    <w:p w:rsidR="00153BD6" w:rsidRPr="007B237F" w:rsidRDefault="00153BD6" w:rsidP="00337E6A">
                      <w:pPr>
                        <w:spacing w:line="240" w:lineRule="exact"/>
                        <w:rPr>
                          <w:rFonts w:asciiTheme="minorEastAsia" w:hAnsiTheme="minorEastAsia"/>
                          <w:sz w:val="18"/>
                          <w:szCs w:val="18"/>
                        </w:rPr>
                      </w:pPr>
                      <w:r w:rsidRPr="007B237F">
                        <w:rPr>
                          <w:rFonts w:asciiTheme="minorEastAsia" w:hAnsiTheme="minorEastAsia" w:hint="eastAsia"/>
                          <w:sz w:val="18"/>
                          <w:szCs w:val="18"/>
                        </w:rPr>
                        <w:t>職業学科がある高等支援学校を併設</w:t>
                      </w:r>
                      <w:r w:rsidRPr="00CD6320">
                        <w:rPr>
                          <w:rFonts w:asciiTheme="minorEastAsia" w:hAnsiTheme="minorEastAsia" w:hint="eastAsia"/>
                          <w:color w:val="000000" w:themeColor="text1"/>
                          <w:sz w:val="18"/>
                          <w:szCs w:val="18"/>
                        </w:rPr>
                        <w:t>（３校）</w:t>
                      </w:r>
                    </w:p>
                  </w:txbxContent>
                </v:textbox>
              </v:shape>
            </w:pict>
          </mc:Fallback>
        </mc:AlternateContent>
      </w:r>
    </w:p>
    <w:p w:rsidR="00B00182" w:rsidRPr="007B237F" w:rsidRDefault="00B00182" w:rsidP="003A7641">
      <w:pPr>
        <w:rPr>
          <w:rFonts w:asciiTheme="minorEastAsia" w:hAnsiTheme="minorEastAsia"/>
          <w:sz w:val="24"/>
          <w:szCs w:val="24"/>
        </w:rPr>
      </w:pPr>
    </w:p>
    <w:p w:rsidR="00B00182" w:rsidRPr="007B237F" w:rsidRDefault="00B00182" w:rsidP="003A7641">
      <w:pPr>
        <w:rPr>
          <w:rFonts w:asciiTheme="minorEastAsia" w:hAnsiTheme="minorEastAsia"/>
          <w:sz w:val="24"/>
          <w:szCs w:val="24"/>
        </w:rPr>
      </w:pPr>
    </w:p>
    <w:p w:rsidR="002533C5" w:rsidRDefault="002533C5" w:rsidP="003A7641">
      <w:pPr>
        <w:rPr>
          <w:rFonts w:asciiTheme="minorEastAsia" w:hAnsiTheme="minorEastAsia"/>
          <w:sz w:val="24"/>
          <w:szCs w:val="24"/>
        </w:rPr>
      </w:pPr>
    </w:p>
    <w:p w:rsidR="002533C5" w:rsidRDefault="0077280D" w:rsidP="003A7641">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13536" behindDoc="0" locked="0" layoutInCell="1" allowOverlap="1">
                <wp:simplePos x="0" y="0"/>
                <wp:positionH relativeFrom="column">
                  <wp:posOffset>2023745</wp:posOffset>
                </wp:positionH>
                <wp:positionV relativeFrom="paragraph">
                  <wp:posOffset>109855</wp:posOffset>
                </wp:positionV>
                <wp:extent cx="3371850" cy="276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3718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BD6" w:rsidRPr="000D017B" w:rsidRDefault="00153BD6">
                            <w:pPr>
                              <w:rPr>
                                <w:color w:val="000000" w:themeColor="text1"/>
                                <w:sz w:val="18"/>
                                <w:szCs w:val="18"/>
                              </w:rPr>
                            </w:pPr>
                            <w:r w:rsidRPr="000D017B">
                              <w:rPr>
                                <w:rFonts w:hint="eastAsia"/>
                                <w:color w:val="000000" w:themeColor="text1"/>
                                <w:sz w:val="18"/>
                                <w:szCs w:val="18"/>
                              </w:rPr>
                              <w:t>（注）北河内地域、中河内・南河内地域は予算ベース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159.35pt;margin-top:8.65pt;width:265.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cWoAIAAHwFAAAOAAAAZHJzL2Uyb0RvYy54bWysVM1uEzEQviPxDpbvdPPXH6JuqtCqCKlq&#10;K1rUs+O1kxVej7Gd7IZjIyEegldAnHmefRHG3t00BC5FXHbtmW/GM9/8nJ5VhSIrYV0OOqX9gx4l&#10;QnPIcj1P6Yf7y1cnlDjPdMYUaJHStXD0bPLyxWlpxmIAC1CZsASdaDcuTUoX3ptxkji+EAVzB2CE&#10;RqUEWzCPVztPMstK9F6oZNDrHSUl2MxY4MI5lF40SjqJ/qUU3N9I6YQnKqUYm49fG7+z8E0mp2w8&#10;t8wsct6Gwf4hioLlGh/durpgnpGlzf9wVeTcggPpDzgUCUiZcxFzwGz6vb1s7hbMiJgLkuPMlib3&#10;/9zy69WtJXmGtRtSolmBNao3X+rH7/Xjz3rzldSbb/VmUz/+wDtBDBJWGjdGuzuDlr56AxUad3KH&#10;wsBDJW0R/pghQT1Sv97SLSpPOAqHw+P+ySGqOOoGx0eDwWFwkzxZG+v8WwEFCYeUWixnZJmtrpxv&#10;oB0kPKbhMlcqllRpUqb0aIjuf9Ogc6WDRMTmaN2EjJrI48mvlQgYpd8LieTEBIIgtqU4V5asGDYU&#10;41xoH3OPfhEdUBKDeI5hi3+K6jnGTR7dy6D91rjINdiY/V7Y2ccuZNngkfOdvMPRV7MqdsWoK+wM&#10;sjXW20IzQs7wyxyLcsWcv2UWZwbriHvA3+BHKkDyoT1RsgD7+W/ygMdWRi0lJc5gSt2nJbOCEvVO&#10;Y5O/7o9GYWjjZXR4PMCL3dXMdjV6WZwDVqWPG8fweAx4r7qjtFA84LqYhldRxTTHt1Pqu+O5bzYD&#10;rhsuptMIwjE1zF/pO8OD61Ck0HL31QOzpu1Ljx19Dd20svFeezbYYKlhuvQg89i7geeG1ZZ/HPHY&#10;/e06Cjtk9x5RT0tz8gsAAP//AwBQSwMEFAAGAAgAAAAhAJ1LrQ3gAAAACQEAAA8AAABkcnMvZG93&#10;bnJldi54bWxMj8FOwzAMhu9IvENkJG4s3QZbKE2nqdKEhNhhYxdubpO1FY1TmmwrPD3mBEf7//T7&#10;c7YaXSfOdgitJw3TSQLCUuVNS7WGw9vmToEIEclg58lq+LIBVvn1VYap8Rfa2fM+1oJLKKSooYmx&#10;T6UMVWMdhonvLXF29IPDyONQSzPghctdJ2dJspAOW+ILDfa2aGz1sT85DS/FZou7cubUd1c8vx7X&#10;/efh/UHr25tx/QQi2jH+wfCrz+qQs1PpT2SC6DTMp2rJKAfLOQgG1P0jL0oNi0SBzDP5/4P8BwAA&#10;//8DAFBLAQItABQABgAIAAAAIQC2gziS/gAAAOEBAAATAAAAAAAAAAAAAAAAAAAAAABbQ29udGVu&#10;dF9UeXBlc10ueG1sUEsBAi0AFAAGAAgAAAAhADj9If/WAAAAlAEAAAsAAAAAAAAAAAAAAAAALwEA&#10;AF9yZWxzLy5yZWxzUEsBAi0AFAAGAAgAAAAhANbYlxagAgAAfAUAAA4AAAAAAAAAAAAAAAAALgIA&#10;AGRycy9lMm9Eb2MueG1sUEsBAi0AFAAGAAgAAAAhAJ1LrQ3gAAAACQEAAA8AAAAAAAAAAAAAAAAA&#10;+gQAAGRycy9kb3ducmV2LnhtbFBLBQYAAAAABAAEAPMAAAAHBgAAAAA=&#10;" filled="f" stroked="f" strokeweight=".5pt">
                <v:textbox>
                  <w:txbxContent>
                    <w:p w:rsidR="00153BD6" w:rsidRPr="000D017B" w:rsidRDefault="00153BD6">
                      <w:pPr>
                        <w:rPr>
                          <w:color w:val="000000" w:themeColor="text1"/>
                          <w:sz w:val="18"/>
                          <w:szCs w:val="18"/>
                        </w:rPr>
                      </w:pPr>
                      <w:r w:rsidRPr="000D017B">
                        <w:rPr>
                          <w:rFonts w:hint="eastAsia"/>
                          <w:color w:val="000000" w:themeColor="text1"/>
                          <w:sz w:val="18"/>
                          <w:szCs w:val="18"/>
                        </w:rPr>
                        <w:t>（注）北河内地域、中河内・南河内地域は予算ベース</w:t>
                      </w:r>
                    </w:p>
                  </w:txbxContent>
                </v:textbox>
              </v:shape>
            </w:pict>
          </mc:Fallback>
        </mc:AlternateContent>
      </w:r>
    </w:p>
    <w:p w:rsidR="002533C5" w:rsidRDefault="002533C5" w:rsidP="003A7641">
      <w:pPr>
        <w:rPr>
          <w:rFonts w:asciiTheme="minorEastAsia" w:hAnsiTheme="minorEastAsia"/>
          <w:sz w:val="24"/>
          <w:szCs w:val="24"/>
        </w:rPr>
      </w:pPr>
    </w:p>
    <w:p w:rsidR="00854409" w:rsidRPr="00854409" w:rsidRDefault="00854409" w:rsidP="003A7641">
      <w:pPr>
        <w:rPr>
          <w:rFonts w:asciiTheme="minorEastAsia" w:hAnsiTheme="minorEastAsia"/>
          <w:szCs w:val="21"/>
        </w:rPr>
      </w:pPr>
      <w:r>
        <w:rPr>
          <w:rFonts w:asciiTheme="minorEastAsia" w:hAnsiTheme="minorEastAsia" w:hint="eastAsia"/>
          <w:sz w:val="24"/>
          <w:szCs w:val="24"/>
        </w:rPr>
        <w:t xml:space="preserve">　　</w:t>
      </w:r>
      <w:r w:rsidRPr="00312570">
        <w:rPr>
          <w:rFonts w:asciiTheme="minorEastAsia" w:hAnsiTheme="minorEastAsia" w:hint="eastAsia"/>
          <w:szCs w:val="21"/>
        </w:rPr>
        <w:t>《</w:t>
      </w:r>
      <w:r w:rsidR="008D45EB">
        <w:rPr>
          <w:rFonts w:asciiTheme="minorEastAsia" w:hAnsiTheme="minorEastAsia" w:hint="eastAsia"/>
          <w:szCs w:val="21"/>
        </w:rPr>
        <w:t>図８</w:t>
      </w:r>
      <w:r w:rsidRPr="00312570">
        <w:rPr>
          <w:rFonts w:asciiTheme="minorEastAsia" w:hAnsiTheme="minorEastAsia" w:hint="eastAsia"/>
          <w:szCs w:val="21"/>
        </w:rPr>
        <w:t>》府立支援学校在籍児童生徒数と在籍数が200人を超える学校数の推移</w:t>
      </w:r>
    </w:p>
    <w:p w:rsidR="001A1144" w:rsidRPr="002533C5" w:rsidRDefault="00B6658F" w:rsidP="002533C5">
      <w:pPr>
        <w:jc w:val="center"/>
        <w:rPr>
          <w:noProof/>
        </w:rPr>
      </w:pPr>
      <w:r>
        <w:rPr>
          <w:noProof/>
        </w:rPr>
        <w:drawing>
          <wp:inline distT="0" distB="0" distL="0" distR="0" wp14:anchorId="36849B37" wp14:editId="18434FD2">
            <wp:extent cx="4572000" cy="2495550"/>
            <wp:effectExtent l="0" t="0" r="19050" b="1905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2934" w:rsidRDefault="00552934" w:rsidP="00EB1970">
      <w:pPr>
        <w:rPr>
          <w:rFonts w:asciiTheme="minorEastAsia" w:hAnsiTheme="minorEastAsia"/>
          <w:sz w:val="24"/>
          <w:szCs w:val="24"/>
        </w:rPr>
      </w:pPr>
    </w:p>
    <w:p w:rsidR="00854409" w:rsidRPr="00854409" w:rsidRDefault="00234DC9" w:rsidP="001A1144">
      <w:pPr>
        <w:ind w:firstLineChars="200" w:firstLine="420"/>
        <w:rPr>
          <w:rFonts w:asciiTheme="minorEastAsia" w:hAnsiTheme="minorEastAsia"/>
          <w:szCs w:val="21"/>
        </w:rPr>
      </w:pPr>
      <w:r>
        <w:rPr>
          <w:noProof/>
        </w:rPr>
        <w:drawing>
          <wp:anchor distT="0" distB="0" distL="114300" distR="114300" simplePos="0" relativeHeight="251707392" behindDoc="0" locked="0" layoutInCell="1" allowOverlap="1" wp14:anchorId="17050B49" wp14:editId="378EBF65">
            <wp:simplePos x="0" y="0"/>
            <wp:positionH relativeFrom="column">
              <wp:posOffset>956945</wp:posOffset>
            </wp:positionH>
            <wp:positionV relativeFrom="paragraph">
              <wp:posOffset>245745</wp:posOffset>
            </wp:positionV>
            <wp:extent cx="4657725" cy="1895475"/>
            <wp:effectExtent l="0" t="0" r="9525" b="9525"/>
            <wp:wrapTopAndBottom/>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854409">
        <w:rPr>
          <w:rFonts w:asciiTheme="minorEastAsia" w:hAnsiTheme="minorEastAsia" w:hint="eastAsia"/>
          <w:sz w:val="24"/>
          <w:szCs w:val="24"/>
        </w:rPr>
        <w:t xml:space="preserve"> </w:t>
      </w:r>
      <w:r w:rsidR="00854409" w:rsidRPr="00854409">
        <w:rPr>
          <w:rFonts w:asciiTheme="minorEastAsia" w:hAnsiTheme="minorEastAsia" w:hint="eastAsia"/>
          <w:szCs w:val="21"/>
        </w:rPr>
        <w:t>《</w:t>
      </w:r>
      <w:r w:rsidR="008D45EB">
        <w:rPr>
          <w:rFonts w:asciiTheme="minorEastAsia" w:hAnsiTheme="minorEastAsia" w:hint="eastAsia"/>
          <w:szCs w:val="21"/>
        </w:rPr>
        <w:t>図９</w:t>
      </w:r>
      <w:r w:rsidR="00854409" w:rsidRPr="00854409">
        <w:rPr>
          <w:rFonts w:asciiTheme="minorEastAsia" w:hAnsiTheme="minorEastAsia" w:hint="eastAsia"/>
          <w:szCs w:val="21"/>
        </w:rPr>
        <w:t>》</w:t>
      </w:r>
      <w:r w:rsidR="00250F62" w:rsidRPr="007054F4">
        <w:rPr>
          <w:rFonts w:asciiTheme="minorEastAsia" w:hAnsiTheme="minorEastAsia" w:hint="eastAsia"/>
          <w:szCs w:val="21"/>
        </w:rPr>
        <w:t>府立知的障がい</w:t>
      </w:r>
      <w:r w:rsidR="00854409" w:rsidRPr="007054F4">
        <w:rPr>
          <w:rFonts w:asciiTheme="minorEastAsia" w:hAnsiTheme="minorEastAsia" w:hint="eastAsia"/>
          <w:szCs w:val="21"/>
        </w:rPr>
        <w:t>支援学校（共生推進教室を含む）</w:t>
      </w:r>
      <w:r w:rsidR="00250F62" w:rsidRPr="007054F4">
        <w:rPr>
          <w:rFonts w:asciiTheme="minorEastAsia" w:hAnsiTheme="minorEastAsia" w:hint="eastAsia"/>
          <w:szCs w:val="21"/>
        </w:rPr>
        <w:t>高等部卒業生</w:t>
      </w:r>
      <w:r w:rsidR="00854409" w:rsidRPr="007054F4">
        <w:rPr>
          <w:rFonts w:asciiTheme="minorEastAsia" w:hAnsiTheme="minorEastAsia" w:hint="eastAsia"/>
          <w:szCs w:val="21"/>
        </w:rPr>
        <w:t>の就職率</w:t>
      </w:r>
      <w:r w:rsidR="00854409">
        <w:rPr>
          <w:rFonts w:asciiTheme="minorEastAsia" w:hAnsiTheme="minorEastAsia" w:hint="eastAsia"/>
          <w:szCs w:val="21"/>
        </w:rPr>
        <w:t>の推移</w:t>
      </w:r>
    </w:p>
    <w:p w:rsidR="00854409" w:rsidRPr="00EB313E" w:rsidRDefault="00854409" w:rsidP="003A7641">
      <w:pPr>
        <w:rPr>
          <w:noProof/>
        </w:rPr>
      </w:pPr>
    </w:p>
    <w:p w:rsidR="005D6B45" w:rsidRPr="00CD6320" w:rsidRDefault="005D6B45" w:rsidP="005D6B45">
      <w:pPr>
        <w:pStyle w:val="a5"/>
        <w:numPr>
          <w:ilvl w:val="0"/>
          <w:numId w:val="4"/>
        </w:numPr>
        <w:ind w:leftChars="0"/>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小・中学校における</w:t>
      </w:r>
      <w:r w:rsidR="00E85037" w:rsidRPr="00CD6320">
        <w:rPr>
          <w:rFonts w:asciiTheme="majorEastAsia" w:eastAsiaTheme="majorEastAsia" w:hAnsiTheme="majorEastAsia" w:hint="eastAsia"/>
          <w:b/>
          <w:color w:val="000000" w:themeColor="text1"/>
          <w:sz w:val="24"/>
          <w:szCs w:val="24"/>
        </w:rPr>
        <w:t>取組み（</w:t>
      </w:r>
      <w:r w:rsidRPr="00CD6320">
        <w:rPr>
          <w:rFonts w:asciiTheme="majorEastAsia" w:eastAsiaTheme="majorEastAsia" w:hAnsiTheme="majorEastAsia" w:hint="eastAsia"/>
          <w:b/>
          <w:color w:val="000000" w:themeColor="text1"/>
          <w:sz w:val="24"/>
          <w:szCs w:val="24"/>
        </w:rPr>
        <w:t>支援学級の設置促進</w:t>
      </w:r>
      <w:r w:rsidR="00E85037" w:rsidRPr="00CD6320">
        <w:rPr>
          <w:rFonts w:asciiTheme="majorEastAsia" w:eastAsiaTheme="majorEastAsia" w:hAnsiTheme="majorEastAsia" w:hint="eastAsia"/>
          <w:b/>
          <w:color w:val="000000" w:themeColor="text1"/>
          <w:sz w:val="24"/>
          <w:szCs w:val="24"/>
        </w:rPr>
        <w:t>等）</w:t>
      </w:r>
    </w:p>
    <w:p w:rsidR="00E85037" w:rsidRDefault="007B237F" w:rsidP="00E85037">
      <w:pPr>
        <w:ind w:firstLineChars="200" w:firstLine="480"/>
        <w:rPr>
          <w:rFonts w:asciiTheme="minorEastAsia" w:hAnsiTheme="minorEastAsia"/>
          <w:sz w:val="24"/>
          <w:szCs w:val="24"/>
        </w:rPr>
      </w:pPr>
      <w:r>
        <w:rPr>
          <w:rFonts w:asciiTheme="minorEastAsia" w:hAnsiTheme="minorEastAsia" w:hint="eastAsia"/>
          <w:sz w:val="24"/>
          <w:szCs w:val="24"/>
        </w:rPr>
        <w:t xml:space="preserve">ア　</w:t>
      </w:r>
      <w:r w:rsidRPr="007B237F">
        <w:rPr>
          <w:rFonts w:asciiTheme="minorEastAsia" w:hAnsiTheme="minorEastAsia" w:hint="eastAsia"/>
          <w:sz w:val="24"/>
          <w:szCs w:val="24"/>
        </w:rPr>
        <w:t>支援学級の設置促進</w:t>
      </w:r>
    </w:p>
    <w:p w:rsidR="007B237F" w:rsidRPr="00CD6320" w:rsidRDefault="0097708F" w:rsidP="0097708F">
      <w:pPr>
        <w:ind w:leftChars="300" w:left="870" w:hangingChars="100" w:hanging="240"/>
        <w:rPr>
          <w:rFonts w:asciiTheme="minorEastAsia" w:hAnsiTheme="minorEastAsia"/>
          <w:color w:val="000000" w:themeColor="text1"/>
          <w:sz w:val="24"/>
          <w:szCs w:val="24"/>
        </w:rPr>
      </w:pPr>
      <w:r w:rsidRPr="0097708F">
        <w:rPr>
          <w:rFonts w:asciiTheme="minorEastAsia" w:hAnsiTheme="minorEastAsia" w:hint="eastAsia"/>
          <w:color w:val="FF0000"/>
          <w:sz w:val="24"/>
          <w:szCs w:val="24"/>
        </w:rPr>
        <w:t>・</w:t>
      </w:r>
      <w:r>
        <w:rPr>
          <w:rFonts w:asciiTheme="minorEastAsia" w:hAnsiTheme="minorEastAsia" w:hint="eastAsia"/>
          <w:color w:val="000000" w:themeColor="text1"/>
          <w:sz w:val="24"/>
          <w:szCs w:val="24"/>
        </w:rPr>
        <w:t xml:space="preserve">　</w:t>
      </w:r>
      <w:r w:rsidR="007B237F" w:rsidRPr="00CD6320">
        <w:rPr>
          <w:rFonts w:asciiTheme="minorEastAsia" w:hAnsiTheme="minorEastAsia" w:hint="eastAsia"/>
          <w:color w:val="000000" w:themeColor="text1"/>
          <w:sz w:val="24"/>
          <w:szCs w:val="24"/>
        </w:rPr>
        <w:t>大阪府内の小・中学校における支援学級の設置率</w:t>
      </w:r>
      <w:r w:rsidR="008D45EB">
        <w:rPr>
          <w:rFonts w:asciiTheme="minorEastAsia" w:hAnsiTheme="minorEastAsia" w:hint="eastAsia"/>
          <w:color w:val="000000" w:themeColor="text1"/>
          <w:sz w:val="24"/>
          <w:szCs w:val="24"/>
        </w:rPr>
        <w:t>（</w:t>
      </w:r>
      <w:r w:rsidR="00FD5965">
        <w:rPr>
          <w:rFonts w:asciiTheme="minorEastAsia" w:hAnsiTheme="minorEastAsia" w:hint="eastAsia"/>
          <w:color w:val="000000" w:themeColor="text1"/>
          <w:sz w:val="24"/>
          <w:szCs w:val="24"/>
        </w:rPr>
        <w:t>平成</w:t>
      </w:r>
      <w:r w:rsidR="008D45EB">
        <w:rPr>
          <w:rFonts w:asciiTheme="minorEastAsia" w:hAnsiTheme="minorEastAsia" w:hint="eastAsia"/>
          <w:color w:val="000000" w:themeColor="text1"/>
          <w:sz w:val="24"/>
          <w:szCs w:val="24"/>
        </w:rPr>
        <w:t>25年度）</w:t>
      </w:r>
      <w:r w:rsidR="007B237F" w:rsidRPr="00CD6320">
        <w:rPr>
          <w:rFonts w:asciiTheme="minorEastAsia" w:hAnsiTheme="minorEastAsia" w:hint="eastAsia"/>
          <w:color w:val="000000" w:themeColor="text1"/>
          <w:sz w:val="24"/>
          <w:szCs w:val="24"/>
        </w:rPr>
        <w:t>は99.1％と</w:t>
      </w:r>
      <w:r>
        <w:rPr>
          <w:rFonts w:asciiTheme="minorEastAsia" w:hAnsiTheme="minorEastAsia" w:hint="eastAsia"/>
          <w:color w:val="000000" w:themeColor="text1"/>
          <w:sz w:val="24"/>
          <w:szCs w:val="24"/>
        </w:rPr>
        <w:t>全</w:t>
      </w:r>
      <w:r w:rsidR="00E85037" w:rsidRPr="00CD6320">
        <w:rPr>
          <w:rFonts w:asciiTheme="minorEastAsia" w:hAnsiTheme="minorEastAsia" w:hint="eastAsia"/>
          <w:color w:val="000000" w:themeColor="text1"/>
          <w:sz w:val="24"/>
          <w:szCs w:val="24"/>
        </w:rPr>
        <w:t>国</w:t>
      </w:r>
      <w:r w:rsidR="000E3C50" w:rsidRPr="00CD6320">
        <w:rPr>
          <w:rFonts w:asciiTheme="minorEastAsia" w:hAnsiTheme="minorEastAsia" w:hint="eastAsia"/>
          <w:color w:val="000000" w:themeColor="text1"/>
          <w:sz w:val="24"/>
          <w:szCs w:val="24"/>
        </w:rPr>
        <w:t>平均（74.0</w:t>
      </w:r>
      <w:r w:rsidR="00E85037" w:rsidRPr="00CD6320">
        <w:rPr>
          <w:rFonts w:asciiTheme="minorEastAsia" w:hAnsiTheme="minorEastAsia" w:hint="eastAsia"/>
          <w:color w:val="000000" w:themeColor="text1"/>
          <w:sz w:val="24"/>
          <w:szCs w:val="24"/>
        </w:rPr>
        <w:t>％）</w:t>
      </w:r>
      <w:r w:rsidR="008D45EB">
        <w:rPr>
          <w:rFonts w:asciiTheme="minorEastAsia" w:hAnsiTheme="minorEastAsia" w:hint="eastAsia"/>
          <w:color w:val="000000" w:themeColor="text1"/>
          <w:sz w:val="24"/>
          <w:szCs w:val="24"/>
        </w:rPr>
        <w:t>を大きく上回っている</w:t>
      </w:r>
      <w:r w:rsidR="00E85037" w:rsidRPr="00CD6320">
        <w:rPr>
          <w:rFonts w:asciiTheme="minorEastAsia" w:hAnsiTheme="minorEastAsia" w:hint="eastAsia"/>
          <w:color w:val="000000" w:themeColor="text1"/>
          <w:sz w:val="24"/>
          <w:szCs w:val="24"/>
        </w:rPr>
        <w:t>。</w:t>
      </w:r>
    </w:p>
    <w:p w:rsidR="00E85037" w:rsidRPr="00CD6320" w:rsidRDefault="00E85037" w:rsidP="007B237F">
      <w:pPr>
        <w:rPr>
          <w:rFonts w:asciiTheme="minorEastAsia" w:hAnsiTheme="minorEastAsia"/>
          <w:color w:val="000000" w:themeColor="text1"/>
          <w:sz w:val="24"/>
          <w:szCs w:val="24"/>
        </w:rPr>
      </w:pPr>
    </w:p>
    <w:p w:rsidR="00854409" w:rsidRPr="00854409" w:rsidRDefault="00FF65AF" w:rsidP="00285E1C">
      <w:pPr>
        <w:ind w:firstLineChars="300" w:firstLine="630"/>
        <w:rPr>
          <w:rFonts w:asciiTheme="minorEastAsia" w:hAnsiTheme="minorEastAsia"/>
          <w:szCs w:val="21"/>
        </w:rPr>
      </w:pPr>
      <w:r>
        <w:rPr>
          <w:noProof/>
        </w:rPr>
        <w:drawing>
          <wp:anchor distT="0" distB="0" distL="114300" distR="114300" simplePos="0" relativeHeight="251697152" behindDoc="0" locked="0" layoutInCell="1" allowOverlap="1" wp14:anchorId="7496169F" wp14:editId="3CEEC7A0">
            <wp:simplePos x="0" y="0"/>
            <wp:positionH relativeFrom="column">
              <wp:posOffset>747395</wp:posOffset>
            </wp:positionH>
            <wp:positionV relativeFrom="paragraph">
              <wp:posOffset>262890</wp:posOffset>
            </wp:positionV>
            <wp:extent cx="4572000" cy="1724025"/>
            <wp:effectExtent l="0" t="0" r="19050" b="9525"/>
            <wp:wrapTopAndBottom/>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854409" w:rsidRPr="00854409">
        <w:rPr>
          <w:rFonts w:asciiTheme="minorEastAsia" w:hAnsiTheme="minorEastAsia" w:hint="eastAsia"/>
          <w:szCs w:val="21"/>
        </w:rPr>
        <w:t>《</w:t>
      </w:r>
      <w:r w:rsidR="008D45EB">
        <w:rPr>
          <w:rFonts w:asciiTheme="minorEastAsia" w:hAnsiTheme="minorEastAsia" w:hint="eastAsia"/>
          <w:szCs w:val="21"/>
        </w:rPr>
        <w:t>図１０</w:t>
      </w:r>
      <w:r w:rsidR="00854409" w:rsidRPr="00854409">
        <w:rPr>
          <w:rFonts w:asciiTheme="minorEastAsia" w:hAnsiTheme="minorEastAsia" w:hint="eastAsia"/>
          <w:szCs w:val="21"/>
        </w:rPr>
        <w:t>》</w:t>
      </w:r>
      <w:r w:rsidR="00854409">
        <w:rPr>
          <w:rFonts w:asciiTheme="minorEastAsia" w:hAnsiTheme="minorEastAsia" w:hint="eastAsia"/>
          <w:szCs w:val="21"/>
        </w:rPr>
        <w:t>支援学級設置率の推移</w:t>
      </w:r>
    </w:p>
    <w:p w:rsidR="00854409" w:rsidRDefault="00854409" w:rsidP="007B237F">
      <w:pPr>
        <w:rPr>
          <w:rFonts w:asciiTheme="minorEastAsia" w:hAnsiTheme="minorEastAsia"/>
          <w:sz w:val="24"/>
          <w:szCs w:val="24"/>
        </w:rPr>
      </w:pPr>
    </w:p>
    <w:p w:rsidR="007B237F" w:rsidRPr="007B237F" w:rsidRDefault="00E85037" w:rsidP="00E85037">
      <w:pPr>
        <w:ind w:firstLineChars="200" w:firstLine="480"/>
        <w:rPr>
          <w:rFonts w:asciiTheme="minorEastAsia" w:hAnsiTheme="minorEastAsia"/>
          <w:sz w:val="24"/>
          <w:szCs w:val="24"/>
        </w:rPr>
      </w:pPr>
      <w:r>
        <w:rPr>
          <w:rFonts w:asciiTheme="minorEastAsia" w:hAnsiTheme="minorEastAsia" w:hint="eastAsia"/>
          <w:sz w:val="24"/>
          <w:szCs w:val="24"/>
        </w:rPr>
        <w:t xml:space="preserve">イ　</w:t>
      </w:r>
      <w:r w:rsidR="007B237F" w:rsidRPr="007B237F">
        <w:rPr>
          <w:rFonts w:asciiTheme="minorEastAsia" w:hAnsiTheme="minorEastAsia" w:hint="eastAsia"/>
          <w:sz w:val="24"/>
          <w:szCs w:val="24"/>
        </w:rPr>
        <w:t>通級指導教室の増設置</w:t>
      </w:r>
    </w:p>
    <w:p w:rsidR="003A7641" w:rsidRPr="007B237F" w:rsidRDefault="0097708F" w:rsidP="0097708F">
      <w:pPr>
        <w:ind w:leftChars="300" w:left="870" w:hangingChars="100" w:hanging="240"/>
        <w:rPr>
          <w:rFonts w:asciiTheme="minorEastAsia" w:hAnsiTheme="minorEastAsia"/>
          <w:sz w:val="24"/>
          <w:szCs w:val="24"/>
        </w:rPr>
      </w:pPr>
      <w:r w:rsidRPr="0097708F">
        <w:rPr>
          <w:rFonts w:asciiTheme="minorEastAsia" w:hAnsiTheme="minorEastAsia" w:hint="eastAsia"/>
          <w:color w:val="FF0000"/>
          <w:sz w:val="24"/>
          <w:szCs w:val="24"/>
        </w:rPr>
        <w:t>・</w:t>
      </w:r>
      <w:r>
        <w:rPr>
          <w:rFonts w:asciiTheme="minorEastAsia" w:hAnsiTheme="minorEastAsia" w:hint="eastAsia"/>
          <w:sz w:val="24"/>
          <w:szCs w:val="24"/>
        </w:rPr>
        <w:t xml:space="preserve">　</w:t>
      </w:r>
      <w:r w:rsidR="007B237F" w:rsidRPr="007B237F">
        <w:rPr>
          <w:rFonts w:asciiTheme="minorEastAsia" w:hAnsiTheme="minorEastAsia" w:hint="eastAsia"/>
          <w:sz w:val="24"/>
          <w:szCs w:val="24"/>
        </w:rPr>
        <w:t>通常の学級に在籍する発達障がい等のある児童・生徒の指導・支援の充実を図るた</w:t>
      </w:r>
      <w:r w:rsidR="00854409">
        <w:rPr>
          <w:rFonts w:asciiTheme="minorEastAsia" w:hAnsiTheme="minorEastAsia" w:hint="eastAsia"/>
          <w:sz w:val="24"/>
          <w:szCs w:val="24"/>
        </w:rPr>
        <w:t>め</w:t>
      </w:r>
      <w:r w:rsidR="007B237F" w:rsidRPr="007B237F">
        <w:rPr>
          <w:rFonts w:asciiTheme="minorEastAsia" w:hAnsiTheme="minorEastAsia" w:hint="eastAsia"/>
          <w:sz w:val="24"/>
          <w:szCs w:val="24"/>
        </w:rPr>
        <w:t>通級指導教室の増設置に努めた結果、10</w:t>
      </w:r>
      <w:r w:rsidR="00E85037">
        <w:rPr>
          <w:rFonts w:asciiTheme="minorEastAsia" w:hAnsiTheme="minorEastAsia" w:hint="eastAsia"/>
          <w:sz w:val="24"/>
          <w:szCs w:val="24"/>
        </w:rPr>
        <w:t>年間で教室数が約３倍に。</w:t>
      </w:r>
    </w:p>
    <w:p w:rsidR="003A7641" w:rsidRDefault="00854409" w:rsidP="003A7641">
      <w:pPr>
        <w:rPr>
          <w:rFonts w:asciiTheme="minorEastAsia" w:hAnsiTheme="minorEastAsia"/>
          <w:sz w:val="24"/>
          <w:szCs w:val="24"/>
        </w:rPr>
      </w:pPr>
      <w:r>
        <w:rPr>
          <w:rFonts w:asciiTheme="minorEastAsia" w:hAnsiTheme="minorEastAsia" w:hint="eastAsia"/>
          <w:sz w:val="24"/>
          <w:szCs w:val="24"/>
        </w:rPr>
        <w:t xml:space="preserve">　　</w:t>
      </w:r>
    </w:p>
    <w:p w:rsidR="00854409" w:rsidRPr="00854409" w:rsidRDefault="00854409" w:rsidP="00285E1C">
      <w:pPr>
        <w:ind w:firstLineChars="300" w:firstLine="630"/>
        <w:rPr>
          <w:rFonts w:asciiTheme="minorEastAsia" w:hAnsiTheme="minorEastAsia"/>
          <w:szCs w:val="21"/>
        </w:rPr>
      </w:pPr>
      <w:r>
        <w:rPr>
          <w:rFonts w:asciiTheme="minorEastAsia" w:hAnsiTheme="minorEastAsia" w:hint="eastAsia"/>
          <w:szCs w:val="21"/>
        </w:rPr>
        <w:t>《図</w:t>
      </w:r>
      <w:r w:rsidR="008D45EB">
        <w:rPr>
          <w:rFonts w:asciiTheme="minorEastAsia" w:hAnsiTheme="minorEastAsia" w:hint="eastAsia"/>
          <w:szCs w:val="21"/>
        </w:rPr>
        <w:t>１１</w:t>
      </w:r>
      <w:r>
        <w:rPr>
          <w:rFonts w:asciiTheme="minorEastAsia" w:hAnsiTheme="minorEastAsia" w:hint="eastAsia"/>
          <w:szCs w:val="21"/>
        </w:rPr>
        <w:t>》通級指導教室の設置状況</w:t>
      </w:r>
    </w:p>
    <w:p w:rsidR="003A7641" w:rsidRPr="007B237F" w:rsidRDefault="007705D1" w:rsidP="003A7641">
      <w:pPr>
        <w:rPr>
          <w:rFonts w:asciiTheme="minorEastAsia" w:hAnsiTheme="minorEastAsia"/>
          <w:sz w:val="24"/>
          <w:szCs w:val="24"/>
        </w:rPr>
      </w:pPr>
      <w:r>
        <w:rPr>
          <w:noProof/>
        </w:rPr>
        <w:drawing>
          <wp:anchor distT="0" distB="0" distL="114300" distR="114300" simplePos="0" relativeHeight="251699200" behindDoc="0" locked="0" layoutInCell="1" allowOverlap="1" wp14:anchorId="37AACEAF" wp14:editId="2EC7E8AA">
            <wp:simplePos x="0" y="0"/>
            <wp:positionH relativeFrom="column">
              <wp:posOffset>795020</wp:posOffset>
            </wp:positionH>
            <wp:positionV relativeFrom="paragraph">
              <wp:posOffset>122555</wp:posOffset>
            </wp:positionV>
            <wp:extent cx="4572000" cy="1876425"/>
            <wp:effectExtent l="0" t="0" r="19050" b="9525"/>
            <wp:wrapSquare wrapText="bothSides"/>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B00182" w:rsidRPr="007B237F" w:rsidRDefault="00B00182" w:rsidP="003A7641">
      <w:pPr>
        <w:rPr>
          <w:rFonts w:asciiTheme="minorEastAsia" w:hAnsiTheme="minorEastAsia"/>
          <w:sz w:val="24"/>
          <w:szCs w:val="24"/>
        </w:rPr>
      </w:pPr>
    </w:p>
    <w:p w:rsidR="00B00182" w:rsidRPr="007B237F" w:rsidRDefault="00B00182" w:rsidP="003A7641">
      <w:pPr>
        <w:rPr>
          <w:rFonts w:asciiTheme="minorEastAsia" w:hAnsiTheme="minorEastAsia"/>
          <w:sz w:val="24"/>
          <w:szCs w:val="24"/>
        </w:rPr>
      </w:pPr>
    </w:p>
    <w:p w:rsidR="00B00182" w:rsidRPr="007B237F" w:rsidRDefault="00B00182" w:rsidP="003A7641">
      <w:pPr>
        <w:rPr>
          <w:rFonts w:asciiTheme="minorEastAsia" w:hAnsiTheme="minorEastAsia"/>
          <w:sz w:val="24"/>
          <w:szCs w:val="24"/>
        </w:rPr>
      </w:pPr>
    </w:p>
    <w:p w:rsidR="00B00182" w:rsidRPr="007B237F" w:rsidRDefault="00B00182" w:rsidP="003A7641">
      <w:pPr>
        <w:rPr>
          <w:rFonts w:asciiTheme="minorEastAsia" w:hAnsiTheme="minorEastAsia"/>
          <w:sz w:val="24"/>
          <w:szCs w:val="24"/>
        </w:rPr>
      </w:pPr>
    </w:p>
    <w:p w:rsidR="00B00182" w:rsidRPr="007B237F" w:rsidRDefault="00B00182" w:rsidP="003A7641">
      <w:pPr>
        <w:rPr>
          <w:rFonts w:asciiTheme="minorEastAsia" w:hAnsiTheme="minorEastAsia"/>
          <w:sz w:val="24"/>
          <w:szCs w:val="24"/>
        </w:rPr>
      </w:pPr>
    </w:p>
    <w:p w:rsidR="00B00182" w:rsidRPr="007B237F" w:rsidRDefault="00B00182" w:rsidP="003A7641">
      <w:pPr>
        <w:rPr>
          <w:rFonts w:asciiTheme="minorEastAsia" w:hAnsiTheme="minorEastAsia"/>
          <w:sz w:val="24"/>
          <w:szCs w:val="24"/>
        </w:rPr>
      </w:pPr>
    </w:p>
    <w:p w:rsidR="003A7641" w:rsidRDefault="003A7641" w:rsidP="003A7641">
      <w:pPr>
        <w:rPr>
          <w:rFonts w:asciiTheme="minorEastAsia" w:hAnsiTheme="minorEastAsia"/>
          <w:sz w:val="24"/>
          <w:szCs w:val="24"/>
        </w:rPr>
      </w:pPr>
    </w:p>
    <w:p w:rsidR="002533C5" w:rsidRDefault="002533C5" w:rsidP="003A7641">
      <w:pPr>
        <w:rPr>
          <w:rFonts w:asciiTheme="minorEastAsia" w:hAnsiTheme="minorEastAsia"/>
          <w:sz w:val="24"/>
          <w:szCs w:val="24"/>
        </w:rPr>
      </w:pPr>
    </w:p>
    <w:p w:rsidR="00E85037" w:rsidRDefault="00E85037" w:rsidP="00E85037">
      <w:pPr>
        <w:rPr>
          <w:rFonts w:asciiTheme="minorEastAsia" w:hAnsiTheme="minorEastAsia"/>
          <w:sz w:val="24"/>
          <w:szCs w:val="24"/>
        </w:rPr>
      </w:pPr>
      <w:r>
        <w:rPr>
          <w:rFonts w:asciiTheme="minorEastAsia" w:hAnsiTheme="minorEastAsia" w:hint="eastAsia"/>
          <w:sz w:val="24"/>
          <w:szCs w:val="24"/>
        </w:rPr>
        <w:lastRenderedPageBreak/>
        <w:t xml:space="preserve">　　ウ　</w:t>
      </w:r>
      <w:r w:rsidRPr="00E85037">
        <w:rPr>
          <w:rFonts w:asciiTheme="minorEastAsia" w:hAnsiTheme="minorEastAsia" w:hint="eastAsia"/>
          <w:sz w:val="24"/>
          <w:szCs w:val="24"/>
        </w:rPr>
        <w:t>医療的ケアが必要な児童生徒への看護師配置の促進</w:t>
      </w:r>
    </w:p>
    <w:p w:rsidR="002533C5" w:rsidRDefault="0097708F" w:rsidP="0097708F">
      <w:pPr>
        <w:ind w:leftChars="300" w:left="870" w:hangingChars="100" w:hanging="240"/>
        <w:rPr>
          <w:rFonts w:asciiTheme="minorEastAsia" w:hAnsiTheme="minorEastAsia"/>
          <w:color w:val="000000" w:themeColor="text1"/>
          <w:sz w:val="24"/>
          <w:szCs w:val="24"/>
        </w:rPr>
      </w:pPr>
      <w:r w:rsidRPr="0097708F">
        <w:rPr>
          <w:rFonts w:asciiTheme="minorEastAsia" w:hAnsiTheme="minorEastAsia" w:hint="eastAsia"/>
          <w:color w:val="FF0000"/>
          <w:sz w:val="24"/>
          <w:szCs w:val="24"/>
        </w:rPr>
        <w:t>・</w:t>
      </w:r>
      <w:r>
        <w:rPr>
          <w:rFonts w:asciiTheme="minorEastAsia" w:hAnsiTheme="minorEastAsia" w:hint="eastAsia"/>
          <w:sz w:val="24"/>
          <w:szCs w:val="24"/>
        </w:rPr>
        <w:t xml:space="preserve">　</w:t>
      </w:r>
      <w:r w:rsidR="00E85037" w:rsidRPr="00E85037">
        <w:rPr>
          <w:rFonts w:asciiTheme="minorEastAsia" w:hAnsiTheme="minorEastAsia" w:hint="eastAsia"/>
          <w:sz w:val="24"/>
          <w:szCs w:val="24"/>
        </w:rPr>
        <w:t>医療的ケアの必要な児童生徒が地域の小・中学校で学べる条件整備を促進するため、</w:t>
      </w:r>
      <w:r w:rsidR="00E85037">
        <w:rPr>
          <w:rFonts w:asciiTheme="minorEastAsia" w:hAnsiTheme="minorEastAsia" w:hint="eastAsia"/>
          <w:sz w:val="24"/>
          <w:szCs w:val="24"/>
        </w:rPr>
        <w:t>市町</w:t>
      </w:r>
      <w:r w:rsidR="00E85037" w:rsidRPr="00CD6320">
        <w:rPr>
          <w:rFonts w:asciiTheme="minorEastAsia" w:hAnsiTheme="minorEastAsia" w:hint="eastAsia"/>
          <w:color w:val="000000" w:themeColor="text1"/>
          <w:sz w:val="24"/>
          <w:szCs w:val="24"/>
        </w:rPr>
        <w:t>村に対して財政的支援を行う「市町村医療的ケア体制整備推進事業」を平成18年度より実施。</w:t>
      </w:r>
    </w:p>
    <w:p w:rsidR="002533C5" w:rsidRDefault="0097708F" w:rsidP="0097708F">
      <w:pPr>
        <w:ind w:leftChars="300" w:left="870" w:hangingChars="100" w:hanging="240"/>
        <w:rPr>
          <w:rFonts w:asciiTheme="minorEastAsia" w:hAnsiTheme="minorEastAsia"/>
          <w:color w:val="000000" w:themeColor="text1"/>
          <w:sz w:val="24"/>
          <w:szCs w:val="24"/>
        </w:rPr>
      </w:pPr>
      <w:r w:rsidRPr="0097708F">
        <w:rPr>
          <w:rFonts w:asciiTheme="minorEastAsia" w:hAnsiTheme="minorEastAsia" w:hint="eastAsia"/>
          <w:color w:val="FF0000"/>
          <w:sz w:val="24"/>
          <w:szCs w:val="24"/>
        </w:rPr>
        <w:t>・</w:t>
      </w:r>
      <w:r>
        <w:rPr>
          <w:rFonts w:asciiTheme="minorEastAsia" w:hAnsiTheme="minorEastAsia" w:hint="eastAsia"/>
          <w:color w:val="000000" w:themeColor="text1"/>
          <w:sz w:val="24"/>
          <w:szCs w:val="24"/>
        </w:rPr>
        <w:t xml:space="preserve">　</w:t>
      </w:r>
      <w:r w:rsidR="00E85037" w:rsidRPr="00CD6320">
        <w:rPr>
          <w:rFonts w:asciiTheme="minorEastAsia" w:hAnsiTheme="minorEastAsia" w:hint="eastAsia"/>
          <w:color w:val="000000" w:themeColor="text1"/>
          <w:sz w:val="24"/>
          <w:szCs w:val="24"/>
        </w:rPr>
        <w:t>この結果、看護師を配置する学校が９年間で約10</w:t>
      </w:r>
      <w:r w:rsidR="002533C5">
        <w:rPr>
          <w:rFonts w:asciiTheme="minorEastAsia" w:hAnsiTheme="minorEastAsia" w:hint="eastAsia"/>
          <w:color w:val="000000" w:themeColor="text1"/>
          <w:sz w:val="24"/>
          <w:szCs w:val="24"/>
        </w:rPr>
        <w:t>倍に増加したが、当該</w:t>
      </w:r>
      <w:r>
        <w:rPr>
          <w:rFonts w:asciiTheme="minorEastAsia" w:hAnsiTheme="minorEastAsia" w:hint="eastAsia"/>
          <w:color w:val="000000" w:themeColor="text1"/>
          <w:sz w:val="24"/>
          <w:szCs w:val="24"/>
        </w:rPr>
        <w:t xml:space="preserve">　　</w:t>
      </w:r>
      <w:r w:rsidR="002533C5">
        <w:rPr>
          <w:rFonts w:asciiTheme="minorEastAsia" w:hAnsiTheme="minorEastAsia" w:hint="eastAsia"/>
          <w:color w:val="000000" w:themeColor="text1"/>
          <w:sz w:val="24"/>
          <w:szCs w:val="24"/>
        </w:rPr>
        <w:t>補助制度を活用する市町村数は、近年、横ばいで推移。</w:t>
      </w:r>
    </w:p>
    <w:p w:rsidR="00854409" w:rsidRPr="002533C5" w:rsidRDefault="00854409" w:rsidP="00854409">
      <w:pPr>
        <w:rPr>
          <w:rFonts w:asciiTheme="minorEastAsia" w:hAnsiTheme="minorEastAsia"/>
          <w:sz w:val="24"/>
          <w:szCs w:val="24"/>
        </w:rPr>
      </w:pPr>
    </w:p>
    <w:p w:rsidR="002533C5" w:rsidRDefault="00854409" w:rsidP="002533C5">
      <w:pPr>
        <w:ind w:firstLineChars="300" w:firstLine="630"/>
        <w:rPr>
          <w:rFonts w:asciiTheme="minorEastAsia" w:hAnsiTheme="minorEastAsia"/>
          <w:szCs w:val="21"/>
        </w:rPr>
      </w:pPr>
      <w:r w:rsidRPr="00854409">
        <w:rPr>
          <w:rFonts w:asciiTheme="minorEastAsia" w:hAnsiTheme="minorEastAsia" w:hint="eastAsia"/>
          <w:szCs w:val="21"/>
        </w:rPr>
        <w:t>《</w:t>
      </w:r>
      <w:r>
        <w:rPr>
          <w:rFonts w:asciiTheme="minorEastAsia" w:hAnsiTheme="minorEastAsia" w:hint="eastAsia"/>
          <w:szCs w:val="21"/>
        </w:rPr>
        <w:t>図</w:t>
      </w:r>
      <w:r w:rsidR="00A83FE1">
        <w:rPr>
          <w:rFonts w:asciiTheme="minorEastAsia" w:hAnsiTheme="minorEastAsia" w:hint="eastAsia"/>
          <w:szCs w:val="21"/>
        </w:rPr>
        <w:t>１２</w:t>
      </w:r>
      <w:r w:rsidRPr="00854409">
        <w:rPr>
          <w:rFonts w:asciiTheme="minorEastAsia" w:hAnsiTheme="minorEastAsia" w:hint="eastAsia"/>
          <w:szCs w:val="21"/>
        </w:rPr>
        <w:t>》</w:t>
      </w:r>
      <w:r w:rsidR="002533C5">
        <w:rPr>
          <w:rFonts w:asciiTheme="minorEastAsia" w:hAnsiTheme="minorEastAsia" w:hint="eastAsia"/>
          <w:szCs w:val="21"/>
        </w:rPr>
        <w:t>「市町村医療的ケア体制整備推進事業」による補助を行っている市町村数と</w:t>
      </w:r>
    </w:p>
    <w:p w:rsidR="002533C5" w:rsidRPr="002533C5" w:rsidRDefault="002533C5" w:rsidP="002533C5">
      <w:pPr>
        <w:ind w:firstLineChars="300" w:firstLine="630"/>
        <w:rPr>
          <w:rFonts w:asciiTheme="minorEastAsia" w:hAnsiTheme="minorEastAsia"/>
          <w:szCs w:val="21"/>
        </w:rPr>
      </w:pPr>
      <w:r>
        <w:rPr>
          <w:rFonts w:asciiTheme="minorEastAsia" w:hAnsiTheme="minorEastAsia" w:hint="eastAsia"/>
          <w:szCs w:val="21"/>
        </w:rPr>
        <w:t xml:space="preserve">　　　　　同事業により看護師を配置している小・中学校数の推移</w:t>
      </w:r>
    </w:p>
    <w:p w:rsidR="00B11ACE" w:rsidRPr="00B11ACE" w:rsidRDefault="00B11ACE" w:rsidP="003A7641">
      <w:pPr>
        <w:rPr>
          <w:rFonts w:asciiTheme="minorEastAsia" w:hAnsiTheme="minorEastAsia"/>
          <w:sz w:val="24"/>
          <w:szCs w:val="24"/>
        </w:rPr>
      </w:pPr>
      <w:r>
        <w:rPr>
          <w:noProof/>
        </w:rPr>
        <w:drawing>
          <wp:anchor distT="0" distB="0" distL="114300" distR="114300" simplePos="0" relativeHeight="251709440" behindDoc="0" locked="0" layoutInCell="1" allowOverlap="1" wp14:anchorId="0189508C" wp14:editId="0BE3B845">
            <wp:simplePos x="0" y="0"/>
            <wp:positionH relativeFrom="column">
              <wp:posOffset>804545</wp:posOffset>
            </wp:positionH>
            <wp:positionV relativeFrom="paragraph">
              <wp:posOffset>38100</wp:posOffset>
            </wp:positionV>
            <wp:extent cx="4572000" cy="1685925"/>
            <wp:effectExtent l="0" t="0" r="19050" b="9525"/>
            <wp:wrapTopAndBottom/>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5D6B45" w:rsidRDefault="005D6B45" w:rsidP="001C444D">
      <w:pPr>
        <w:pStyle w:val="a5"/>
        <w:numPr>
          <w:ilvl w:val="0"/>
          <w:numId w:val="4"/>
        </w:numPr>
        <w:ind w:leftChars="0"/>
        <w:rPr>
          <w:rFonts w:asciiTheme="majorEastAsia" w:eastAsiaTheme="majorEastAsia" w:hAnsiTheme="majorEastAsia"/>
          <w:b/>
          <w:sz w:val="24"/>
          <w:szCs w:val="24"/>
        </w:rPr>
      </w:pPr>
      <w:r>
        <w:rPr>
          <w:rFonts w:asciiTheme="majorEastAsia" w:eastAsiaTheme="majorEastAsia" w:hAnsiTheme="majorEastAsia" w:hint="eastAsia"/>
          <w:b/>
          <w:sz w:val="24"/>
          <w:szCs w:val="24"/>
        </w:rPr>
        <w:t>自立支援推進校・共生推進校の整備</w:t>
      </w:r>
    </w:p>
    <w:p w:rsidR="00A83FE1" w:rsidRPr="000D017B" w:rsidRDefault="0097708F" w:rsidP="0097708F">
      <w:pPr>
        <w:ind w:leftChars="250" w:left="765" w:hangingChars="100" w:hanging="240"/>
        <w:rPr>
          <w:rFonts w:asciiTheme="minorEastAsia" w:hAnsiTheme="minorEastAsia"/>
          <w:color w:val="000000" w:themeColor="text1"/>
          <w:sz w:val="24"/>
          <w:szCs w:val="24"/>
        </w:rPr>
      </w:pPr>
      <w:r>
        <w:rPr>
          <w:rFonts w:asciiTheme="minorEastAsia" w:hAnsiTheme="minorEastAsia" w:hint="eastAsia"/>
          <w:sz w:val="24"/>
          <w:szCs w:val="24"/>
        </w:rPr>
        <w:t xml:space="preserve">・　</w:t>
      </w:r>
      <w:r w:rsidR="00E85037">
        <w:rPr>
          <w:rFonts w:asciiTheme="minorEastAsia" w:hAnsiTheme="minorEastAsia" w:hint="eastAsia"/>
          <w:sz w:val="24"/>
          <w:szCs w:val="24"/>
        </w:rPr>
        <w:t>全国に先駆けて、高等</w:t>
      </w:r>
      <w:r w:rsidR="00E85037" w:rsidRPr="00E85037">
        <w:rPr>
          <w:rFonts w:asciiTheme="minorEastAsia" w:hAnsiTheme="minorEastAsia" w:hint="eastAsia"/>
          <w:sz w:val="24"/>
          <w:szCs w:val="24"/>
        </w:rPr>
        <w:t>学校における知的障がいのある生徒の学習機会の充実を目的として、</w:t>
      </w:r>
      <w:r w:rsidR="00FD5965">
        <w:rPr>
          <w:rFonts w:asciiTheme="minorEastAsia" w:hAnsiTheme="minorEastAsia" w:hint="eastAsia"/>
          <w:sz w:val="24"/>
          <w:szCs w:val="24"/>
        </w:rPr>
        <w:t>平成</w:t>
      </w:r>
      <w:r w:rsidR="00315AC4">
        <w:rPr>
          <w:rFonts w:asciiTheme="minorEastAsia" w:hAnsiTheme="minorEastAsia" w:hint="eastAsia"/>
          <w:sz w:val="24"/>
          <w:szCs w:val="24"/>
        </w:rPr>
        <w:t>18年度に自立支援推進校・共生推進校を制度化。</w:t>
      </w:r>
      <w:r w:rsidR="00315AC4" w:rsidRPr="00CD6320">
        <w:rPr>
          <w:rFonts w:asciiTheme="minorEastAsia" w:hAnsiTheme="minorEastAsia" w:hint="eastAsia"/>
          <w:color w:val="000000" w:themeColor="text1"/>
          <w:sz w:val="24"/>
          <w:szCs w:val="24"/>
        </w:rPr>
        <w:t>その後、「府立高等学校における知的障がいのある生徒の教育環境整備方針」を踏まえ</w:t>
      </w:r>
      <w:r w:rsidR="00E85037" w:rsidRPr="00CD6320">
        <w:rPr>
          <w:rFonts w:asciiTheme="minorEastAsia" w:hAnsiTheme="minorEastAsia" w:hint="eastAsia"/>
          <w:color w:val="000000" w:themeColor="text1"/>
          <w:sz w:val="24"/>
          <w:szCs w:val="24"/>
        </w:rPr>
        <w:t>、</w:t>
      </w:r>
      <w:r w:rsidR="008D45EB">
        <w:rPr>
          <w:rFonts w:asciiTheme="minorEastAsia" w:hAnsiTheme="minorEastAsia" w:hint="eastAsia"/>
          <w:color w:val="000000" w:themeColor="text1"/>
          <w:sz w:val="24"/>
          <w:szCs w:val="24"/>
        </w:rPr>
        <w:t>共生推進</w:t>
      </w:r>
      <w:r w:rsidR="00E85037" w:rsidRPr="00CD6320">
        <w:rPr>
          <w:rFonts w:asciiTheme="minorEastAsia" w:hAnsiTheme="minorEastAsia" w:hint="eastAsia"/>
          <w:color w:val="000000" w:themeColor="text1"/>
          <w:sz w:val="24"/>
          <w:szCs w:val="24"/>
        </w:rPr>
        <w:t>校を</w:t>
      </w:r>
      <w:r w:rsidR="00315AC4" w:rsidRPr="00CD6320">
        <w:rPr>
          <w:rFonts w:asciiTheme="minorEastAsia" w:hAnsiTheme="minorEastAsia" w:hint="eastAsia"/>
          <w:color w:val="000000" w:themeColor="text1"/>
          <w:sz w:val="24"/>
          <w:szCs w:val="24"/>
        </w:rPr>
        <w:t>順次</w:t>
      </w:r>
      <w:r w:rsidR="00E85037" w:rsidRPr="00CD6320">
        <w:rPr>
          <w:rFonts w:asciiTheme="minorEastAsia" w:hAnsiTheme="minorEastAsia" w:hint="eastAsia"/>
          <w:color w:val="000000" w:themeColor="text1"/>
          <w:sz w:val="24"/>
          <w:szCs w:val="24"/>
        </w:rPr>
        <w:t>拡大。</w:t>
      </w:r>
      <w:r w:rsidR="0077280D" w:rsidRPr="000D017B">
        <w:rPr>
          <w:rFonts w:asciiTheme="minorEastAsia" w:hAnsiTheme="minorEastAsia" w:hint="eastAsia"/>
          <w:color w:val="000000" w:themeColor="text1"/>
          <w:sz w:val="24"/>
          <w:szCs w:val="24"/>
        </w:rPr>
        <w:t>志願倍率は近年</w:t>
      </w:r>
      <w:r w:rsidR="00A83FE1" w:rsidRPr="000D017B">
        <w:rPr>
          <w:rFonts w:asciiTheme="minorEastAsia" w:hAnsiTheme="minorEastAsia" w:hint="eastAsia"/>
          <w:color w:val="000000" w:themeColor="text1"/>
          <w:sz w:val="24"/>
          <w:szCs w:val="24"/>
        </w:rPr>
        <w:t>２～３倍で推移。</w:t>
      </w:r>
    </w:p>
    <w:p w:rsidR="004D7537" w:rsidRPr="000D017B" w:rsidRDefault="0097708F" w:rsidP="0097708F">
      <w:pPr>
        <w:ind w:leftChars="250" w:left="765" w:hangingChars="100" w:hanging="240"/>
        <w:rPr>
          <w:rFonts w:asciiTheme="minorEastAsia" w:hAnsiTheme="minorEastAsia"/>
          <w:color w:val="000000" w:themeColor="text1"/>
          <w:sz w:val="24"/>
          <w:szCs w:val="24"/>
        </w:rPr>
      </w:pPr>
      <w:r w:rsidRPr="000D017B">
        <w:rPr>
          <w:rFonts w:asciiTheme="minorEastAsia" w:hAnsiTheme="minorEastAsia" w:hint="eastAsia"/>
          <w:color w:val="000000" w:themeColor="text1"/>
          <w:sz w:val="24"/>
          <w:szCs w:val="24"/>
        </w:rPr>
        <w:t xml:space="preserve">・　</w:t>
      </w:r>
      <w:r w:rsidR="004D7537" w:rsidRPr="000D017B">
        <w:rPr>
          <w:rFonts w:asciiTheme="minorEastAsia" w:hAnsiTheme="minorEastAsia" w:hint="eastAsia"/>
          <w:color w:val="000000" w:themeColor="text1"/>
          <w:sz w:val="24"/>
          <w:szCs w:val="24"/>
        </w:rPr>
        <w:t>27年度に共生推進校を新たに２校設置することで、「大阪府教育振興基本計画」に掲げた取組み</w:t>
      </w:r>
      <w:r w:rsidRPr="000D017B">
        <w:rPr>
          <w:rFonts w:asciiTheme="minorEastAsia" w:hAnsiTheme="minorEastAsia" w:hint="eastAsia"/>
          <w:color w:val="000000" w:themeColor="text1"/>
          <w:sz w:val="24"/>
          <w:szCs w:val="24"/>
        </w:rPr>
        <w:t>に区切りがつくが、これまでの成果や課題の</w:t>
      </w:r>
      <w:r w:rsidR="00A83FE1" w:rsidRPr="000D017B">
        <w:rPr>
          <w:rFonts w:asciiTheme="minorEastAsia" w:hAnsiTheme="minorEastAsia" w:hint="eastAsia"/>
          <w:color w:val="000000" w:themeColor="text1"/>
          <w:sz w:val="24"/>
          <w:szCs w:val="24"/>
        </w:rPr>
        <w:t>検証が必要。</w:t>
      </w:r>
    </w:p>
    <w:p w:rsidR="001A1144" w:rsidRPr="000D017B" w:rsidRDefault="001A1144" w:rsidP="00315AC4">
      <w:pPr>
        <w:rPr>
          <w:rFonts w:asciiTheme="minorEastAsia" w:hAnsiTheme="minorEastAsia"/>
          <w:color w:val="000000" w:themeColor="text1"/>
        </w:rPr>
      </w:pPr>
    </w:p>
    <w:p w:rsidR="00ED5060" w:rsidRPr="007054F4" w:rsidRDefault="00ED5060" w:rsidP="00315AC4">
      <w:pPr>
        <w:rPr>
          <w:rFonts w:asciiTheme="minorEastAsia" w:hAnsiTheme="minorEastAsia"/>
        </w:rPr>
      </w:pPr>
      <w:r w:rsidRPr="00ED5060">
        <w:rPr>
          <w:rFonts w:asciiTheme="minorEastAsia" w:hAnsiTheme="minorEastAsia" w:hint="eastAsia"/>
        </w:rPr>
        <w:t xml:space="preserve">　　</w:t>
      </w:r>
      <w:r w:rsidR="00854409">
        <w:rPr>
          <w:rFonts w:asciiTheme="minorEastAsia" w:hAnsiTheme="minorEastAsia" w:hint="eastAsia"/>
        </w:rPr>
        <w:t>《</w:t>
      </w:r>
      <w:r w:rsidR="00040BD3" w:rsidRPr="007054F4">
        <w:rPr>
          <w:rFonts w:asciiTheme="minorEastAsia" w:hAnsiTheme="minorEastAsia" w:hint="eastAsia"/>
        </w:rPr>
        <w:t>表１</w:t>
      </w:r>
      <w:r w:rsidR="00854409" w:rsidRPr="007054F4">
        <w:rPr>
          <w:rFonts w:asciiTheme="minorEastAsia" w:hAnsiTheme="minorEastAsia" w:hint="eastAsia"/>
        </w:rPr>
        <w:t>》</w:t>
      </w:r>
      <w:r w:rsidR="006D3D48" w:rsidRPr="007054F4">
        <w:rPr>
          <w:rFonts w:asciiTheme="minorEastAsia" w:hAnsiTheme="minorEastAsia" w:hint="eastAsia"/>
        </w:rPr>
        <w:t>自立支援推進校・共生推進校の推移</w:t>
      </w:r>
    </w:p>
    <w:tbl>
      <w:tblPr>
        <w:tblStyle w:val="ac"/>
        <w:tblW w:w="8601" w:type="dxa"/>
        <w:tblInd w:w="579" w:type="dxa"/>
        <w:tblLook w:val="04A0" w:firstRow="1" w:lastRow="0" w:firstColumn="1" w:lastColumn="0" w:noHBand="0" w:noVBand="1"/>
      </w:tblPr>
      <w:tblGrid>
        <w:gridCol w:w="1089"/>
        <w:gridCol w:w="3402"/>
        <w:gridCol w:w="2409"/>
        <w:gridCol w:w="1701"/>
      </w:tblGrid>
      <w:tr w:rsidR="007054F4" w:rsidRPr="007054F4" w:rsidTr="007054F4">
        <w:tc>
          <w:tcPr>
            <w:tcW w:w="1089" w:type="dxa"/>
          </w:tcPr>
          <w:p w:rsidR="00315AC4" w:rsidRPr="007054F4" w:rsidRDefault="006D3D48" w:rsidP="00315AC4">
            <w:pPr>
              <w:spacing w:line="280" w:lineRule="exact"/>
              <w:rPr>
                <w:rFonts w:asciiTheme="minorEastAsia" w:hAnsiTheme="minorEastAsia"/>
                <w:sz w:val="20"/>
                <w:szCs w:val="20"/>
              </w:rPr>
            </w:pPr>
            <w:r w:rsidRPr="007054F4">
              <w:rPr>
                <w:rFonts w:asciiTheme="minorEastAsia" w:hAnsiTheme="minorEastAsia" w:hint="eastAsia"/>
                <w:sz w:val="20"/>
                <w:szCs w:val="20"/>
              </w:rPr>
              <w:t>設置</w:t>
            </w:r>
            <w:r w:rsidR="00315AC4" w:rsidRPr="007054F4">
              <w:rPr>
                <w:rFonts w:asciiTheme="minorEastAsia" w:hAnsiTheme="minorEastAsia" w:hint="eastAsia"/>
                <w:sz w:val="20"/>
                <w:szCs w:val="20"/>
              </w:rPr>
              <w:t>年度</w:t>
            </w:r>
          </w:p>
        </w:tc>
        <w:tc>
          <w:tcPr>
            <w:tcW w:w="3402" w:type="dxa"/>
            <w:tcBorders>
              <w:right w:val="single" w:sz="4" w:space="0" w:color="auto"/>
            </w:tcBorders>
          </w:tcPr>
          <w:p w:rsidR="00315AC4" w:rsidRPr="007054F4" w:rsidRDefault="00DB10C0" w:rsidP="00315AC4">
            <w:pPr>
              <w:spacing w:line="280" w:lineRule="exact"/>
              <w:jc w:val="center"/>
              <w:rPr>
                <w:rFonts w:asciiTheme="minorEastAsia" w:hAnsiTheme="minorEastAsia"/>
                <w:sz w:val="20"/>
                <w:szCs w:val="20"/>
              </w:rPr>
            </w:pPr>
            <w:r w:rsidRPr="007054F4">
              <w:rPr>
                <w:rFonts w:asciiTheme="minorEastAsia" w:hAnsiTheme="minorEastAsia" w:hint="eastAsia"/>
                <w:sz w:val="20"/>
                <w:szCs w:val="20"/>
              </w:rPr>
              <w:t>自立支援</w:t>
            </w:r>
            <w:r w:rsidR="006D3D48" w:rsidRPr="007054F4">
              <w:rPr>
                <w:rFonts w:asciiTheme="minorEastAsia" w:hAnsiTheme="minorEastAsia" w:hint="eastAsia"/>
                <w:sz w:val="20"/>
                <w:szCs w:val="20"/>
              </w:rPr>
              <w:t>コース設置</w:t>
            </w:r>
            <w:r w:rsidR="00315AC4" w:rsidRPr="007054F4">
              <w:rPr>
                <w:rFonts w:asciiTheme="minorEastAsia" w:hAnsiTheme="minorEastAsia" w:hint="eastAsia"/>
                <w:sz w:val="20"/>
                <w:szCs w:val="20"/>
              </w:rPr>
              <w:t>校</w:t>
            </w:r>
          </w:p>
        </w:tc>
        <w:tc>
          <w:tcPr>
            <w:tcW w:w="2409" w:type="dxa"/>
            <w:tcBorders>
              <w:left w:val="single" w:sz="4" w:space="0" w:color="auto"/>
            </w:tcBorders>
          </w:tcPr>
          <w:p w:rsidR="00315AC4" w:rsidRPr="007054F4" w:rsidRDefault="00315AC4" w:rsidP="00315AC4">
            <w:pPr>
              <w:spacing w:line="280" w:lineRule="exact"/>
              <w:jc w:val="center"/>
              <w:rPr>
                <w:rFonts w:asciiTheme="minorEastAsia" w:hAnsiTheme="minorEastAsia"/>
                <w:sz w:val="20"/>
                <w:szCs w:val="20"/>
              </w:rPr>
            </w:pPr>
            <w:r w:rsidRPr="007054F4">
              <w:rPr>
                <w:rFonts w:asciiTheme="minorEastAsia" w:hAnsiTheme="minorEastAsia" w:hint="eastAsia"/>
                <w:sz w:val="20"/>
                <w:szCs w:val="20"/>
              </w:rPr>
              <w:t>共生推進</w:t>
            </w:r>
            <w:r w:rsidR="006D3D48" w:rsidRPr="007054F4">
              <w:rPr>
                <w:rFonts w:asciiTheme="minorEastAsia" w:hAnsiTheme="minorEastAsia" w:hint="eastAsia"/>
                <w:sz w:val="20"/>
                <w:szCs w:val="20"/>
              </w:rPr>
              <w:t>教室設置</w:t>
            </w:r>
            <w:r w:rsidRPr="007054F4">
              <w:rPr>
                <w:rFonts w:asciiTheme="minorEastAsia" w:hAnsiTheme="minorEastAsia" w:hint="eastAsia"/>
                <w:sz w:val="20"/>
                <w:szCs w:val="20"/>
              </w:rPr>
              <w:t>校</w:t>
            </w:r>
          </w:p>
        </w:tc>
        <w:tc>
          <w:tcPr>
            <w:tcW w:w="1701" w:type="dxa"/>
          </w:tcPr>
          <w:p w:rsidR="00315AC4" w:rsidRPr="007054F4" w:rsidRDefault="00315AC4" w:rsidP="00315AC4">
            <w:pPr>
              <w:spacing w:line="280" w:lineRule="exact"/>
              <w:jc w:val="center"/>
              <w:rPr>
                <w:rFonts w:asciiTheme="minorEastAsia" w:hAnsiTheme="minorEastAsia"/>
                <w:sz w:val="20"/>
                <w:szCs w:val="20"/>
              </w:rPr>
            </w:pPr>
            <w:r w:rsidRPr="007054F4">
              <w:rPr>
                <w:rFonts w:asciiTheme="minorEastAsia" w:hAnsiTheme="minorEastAsia" w:hint="eastAsia"/>
                <w:sz w:val="20"/>
                <w:szCs w:val="20"/>
              </w:rPr>
              <w:t>高等支援（本校）</w:t>
            </w:r>
          </w:p>
        </w:tc>
      </w:tr>
      <w:tr w:rsidR="00315AC4" w:rsidRPr="00315AC4" w:rsidTr="007054F4">
        <w:tc>
          <w:tcPr>
            <w:tcW w:w="1089" w:type="dxa"/>
          </w:tcPr>
          <w:p w:rsidR="00315AC4" w:rsidRPr="000F5140" w:rsidRDefault="00315AC4" w:rsidP="00315AC4">
            <w:pPr>
              <w:spacing w:line="280" w:lineRule="exact"/>
              <w:jc w:val="center"/>
              <w:rPr>
                <w:rFonts w:asciiTheme="minorEastAsia" w:hAnsiTheme="minorEastAsia"/>
                <w:sz w:val="20"/>
                <w:szCs w:val="20"/>
              </w:rPr>
            </w:pPr>
            <w:r w:rsidRPr="000F5140">
              <w:rPr>
                <w:rFonts w:asciiTheme="minorEastAsia" w:hAnsiTheme="minorEastAsia" w:hint="eastAsia"/>
                <w:sz w:val="20"/>
                <w:szCs w:val="20"/>
              </w:rPr>
              <w:t>Ｈ18</w:t>
            </w:r>
          </w:p>
        </w:tc>
        <w:tc>
          <w:tcPr>
            <w:tcW w:w="3402" w:type="dxa"/>
            <w:tcBorders>
              <w:bottom w:val="single" w:sz="4" w:space="0" w:color="auto"/>
              <w:right w:val="single" w:sz="4" w:space="0" w:color="auto"/>
            </w:tcBorders>
          </w:tcPr>
          <w:p w:rsidR="00315AC4" w:rsidRPr="000F5140" w:rsidRDefault="00315AC4" w:rsidP="00315AC4">
            <w:pPr>
              <w:spacing w:line="280" w:lineRule="exact"/>
              <w:rPr>
                <w:rFonts w:asciiTheme="minorEastAsia" w:hAnsiTheme="minorEastAsia"/>
                <w:sz w:val="20"/>
                <w:szCs w:val="20"/>
              </w:rPr>
            </w:pPr>
            <w:r w:rsidRPr="000F5140">
              <w:rPr>
                <w:rFonts w:asciiTheme="minorEastAsia" w:hAnsiTheme="minorEastAsia" w:hint="eastAsia"/>
                <w:sz w:val="20"/>
                <w:szCs w:val="20"/>
              </w:rPr>
              <w:t>柴島、阿武野、西成、松原、</w:t>
            </w:r>
            <w:r w:rsidR="00160029" w:rsidRPr="000F5140">
              <w:rPr>
                <w:rFonts w:asciiTheme="minorEastAsia" w:hAnsiTheme="minorEastAsia" w:hint="eastAsia"/>
                <w:sz w:val="20"/>
                <w:szCs w:val="20"/>
              </w:rPr>
              <w:t>園芸、</w:t>
            </w:r>
          </w:p>
          <w:p w:rsidR="00315AC4" w:rsidRPr="000F5140" w:rsidRDefault="00315AC4" w:rsidP="00C2031E">
            <w:pPr>
              <w:spacing w:line="280" w:lineRule="exact"/>
              <w:rPr>
                <w:rFonts w:asciiTheme="minorEastAsia" w:hAnsiTheme="minorEastAsia"/>
                <w:sz w:val="20"/>
                <w:szCs w:val="20"/>
              </w:rPr>
            </w:pPr>
            <w:r w:rsidRPr="000F5140">
              <w:rPr>
                <w:rFonts w:asciiTheme="minorEastAsia" w:hAnsiTheme="minorEastAsia" w:hint="eastAsia"/>
                <w:sz w:val="20"/>
                <w:szCs w:val="20"/>
              </w:rPr>
              <w:t>枚方なぎさ、八尾翠翔、堺東、貝塚</w:t>
            </w:r>
          </w:p>
        </w:tc>
        <w:tc>
          <w:tcPr>
            <w:tcW w:w="2409" w:type="dxa"/>
            <w:tcBorders>
              <w:left w:val="single" w:sz="4" w:space="0" w:color="auto"/>
            </w:tcBorders>
          </w:tcPr>
          <w:p w:rsidR="00315AC4" w:rsidRPr="000F5140" w:rsidRDefault="00315AC4" w:rsidP="00315AC4">
            <w:pPr>
              <w:spacing w:line="280" w:lineRule="exact"/>
              <w:rPr>
                <w:rFonts w:asciiTheme="minorEastAsia" w:hAnsiTheme="minorEastAsia"/>
                <w:sz w:val="20"/>
                <w:szCs w:val="20"/>
              </w:rPr>
            </w:pPr>
            <w:r w:rsidRPr="000F5140">
              <w:rPr>
                <w:rFonts w:asciiTheme="minorEastAsia" w:hAnsiTheme="minorEastAsia" w:hint="eastAsia"/>
                <w:sz w:val="20"/>
                <w:szCs w:val="20"/>
              </w:rPr>
              <w:t>枚岡樟風</w:t>
            </w:r>
          </w:p>
        </w:tc>
        <w:tc>
          <w:tcPr>
            <w:tcW w:w="1701" w:type="dxa"/>
          </w:tcPr>
          <w:p w:rsidR="00315AC4" w:rsidRPr="000F5140" w:rsidRDefault="00315AC4" w:rsidP="00315AC4">
            <w:pPr>
              <w:spacing w:line="280" w:lineRule="exact"/>
              <w:rPr>
                <w:rFonts w:asciiTheme="minorEastAsia" w:hAnsiTheme="minorEastAsia"/>
                <w:sz w:val="20"/>
                <w:szCs w:val="20"/>
              </w:rPr>
            </w:pPr>
            <w:r w:rsidRPr="000F5140">
              <w:rPr>
                <w:rFonts w:asciiTheme="minorEastAsia" w:hAnsiTheme="minorEastAsia" w:hint="eastAsia"/>
                <w:sz w:val="20"/>
                <w:szCs w:val="20"/>
              </w:rPr>
              <w:t>たまがわ</w:t>
            </w:r>
          </w:p>
        </w:tc>
      </w:tr>
      <w:tr w:rsidR="00315AC4" w:rsidRPr="00315AC4" w:rsidTr="007054F4">
        <w:tc>
          <w:tcPr>
            <w:tcW w:w="1089" w:type="dxa"/>
          </w:tcPr>
          <w:p w:rsidR="00315AC4" w:rsidRPr="000F5140" w:rsidRDefault="00315AC4" w:rsidP="00315AC4">
            <w:pPr>
              <w:spacing w:line="280" w:lineRule="exact"/>
              <w:jc w:val="center"/>
              <w:rPr>
                <w:rFonts w:asciiTheme="minorEastAsia" w:hAnsiTheme="minorEastAsia"/>
                <w:sz w:val="20"/>
                <w:szCs w:val="20"/>
              </w:rPr>
            </w:pPr>
            <w:r w:rsidRPr="000F5140">
              <w:rPr>
                <w:rFonts w:asciiTheme="minorEastAsia" w:hAnsiTheme="minorEastAsia" w:hint="eastAsia"/>
                <w:sz w:val="20"/>
                <w:szCs w:val="20"/>
              </w:rPr>
              <w:t>Ｈ22</w:t>
            </w:r>
          </w:p>
        </w:tc>
        <w:tc>
          <w:tcPr>
            <w:tcW w:w="3402" w:type="dxa"/>
            <w:tcBorders>
              <w:right w:val="single" w:sz="4" w:space="0" w:color="auto"/>
            </w:tcBorders>
            <w:shd w:val="pct15" w:color="auto" w:fill="auto"/>
          </w:tcPr>
          <w:p w:rsidR="00315AC4" w:rsidRPr="000F5140" w:rsidRDefault="00315AC4" w:rsidP="00315AC4">
            <w:pPr>
              <w:spacing w:line="280" w:lineRule="exact"/>
              <w:rPr>
                <w:rFonts w:asciiTheme="minorEastAsia" w:hAnsiTheme="minorEastAsia"/>
                <w:sz w:val="20"/>
                <w:szCs w:val="20"/>
              </w:rPr>
            </w:pPr>
          </w:p>
        </w:tc>
        <w:tc>
          <w:tcPr>
            <w:tcW w:w="2409" w:type="dxa"/>
            <w:tcBorders>
              <w:left w:val="single" w:sz="4" w:space="0" w:color="auto"/>
            </w:tcBorders>
          </w:tcPr>
          <w:p w:rsidR="00315AC4" w:rsidRPr="000F5140" w:rsidRDefault="00160029" w:rsidP="00160029">
            <w:pPr>
              <w:spacing w:line="280" w:lineRule="exact"/>
              <w:rPr>
                <w:rFonts w:asciiTheme="minorEastAsia" w:hAnsiTheme="minorEastAsia"/>
                <w:sz w:val="20"/>
                <w:szCs w:val="20"/>
              </w:rPr>
            </w:pPr>
            <w:r w:rsidRPr="000F5140">
              <w:rPr>
                <w:rFonts w:asciiTheme="minorEastAsia" w:hAnsiTheme="minorEastAsia" w:hint="eastAsia"/>
                <w:sz w:val="20"/>
                <w:szCs w:val="20"/>
              </w:rPr>
              <w:t>千里青雲、芦間、久</w:t>
            </w:r>
            <w:r w:rsidR="00315AC4" w:rsidRPr="000F5140">
              <w:rPr>
                <w:rFonts w:asciiTheme="minorEastAsia" w:hAnsiTheme="minorEastAsia" w:hint="eastAsia"/>
                <w:sz w:val="20"/>
                <w:szCs w:val="20"/>
              </w:rPr>
              <w:t>米田</w:t>
            </w:r>
          </w:p>
        </w:tc>
        <w:tc>
          <w:tcPr>
            <w:tcW w:w="1701" w:type="dxa"/>
          </w:tcPr>
          <w:p w:rsidR="00315AC4" w:rsidRPr="000F5140" w:rsidRDefault="00315AC4" w:rsidP="00315AC4">
            <w:pPr>
              <w:spacing w:line="280" w:lineRule="exact"/>
              <w:rPr>
                <w:rFonts w:asciiTheme="minorEastAsia" w:hAnsiTheme="minorEastAsia"/>
                <w:sz w:val="20"/>
                <w:szCs w:val="20"/>
              </w:rPr>
            </w:pPr>
          </w:p>
        </w:tc>
      </w:tr>
      <w:tr w:rsidR="00315AC4" w:rsidRPr="00315AC4" w:rsidTr="007054F4">
        <w:tc>
          <w:tcPr>
            <w:tcW w:w="1089" w:type="dxa"/>
          </w:tcPr>
          <w:p w:rsidR="00315AC4" w:rsidRPr="000F5140" w:rsidRDefault="00315AC4" w:rsidP="00315AC4">
            <w:pPr>
              <w:spacing w:line="280" w:lineRule="exact"/>
              <w:jc w:val="center"/>
              <w:rPr>
                <w:rFonts w:asciiTheme="minorEastAsia" w:hAnsiTheme="minorEastAsia"/>
                <w:sz w:val="20"/>
                <w:szCs w:val="20"/>
              </w:rPr>
            </w:pPr>
            <w:r w:rsidRPr="000F5140">
              <w:rPr>
                <w:rFonts w:asciiTheme="minorEastAsia" w:hAnsiTheme="minorEastAsia" w:hint="eastAsia"/>
                <w:sz w:val="20"/>
                <w:szCs w:val="20"/>
              </w:rPr>
              <w:t>Ｈ25</w:t>
            </w:r>
          </w:p>
        </w:tc>
        <w:tc>
          <w:tcPr>
            <w:tcW w:w="3402" w:type="dxa"/>
            <w:tcBorders>
              <w:right w:val="single" w:sz="4" w:space="0" w:color="auto"/>
            </w:tcBorders>
            <w:shd w:val="pct15" w:color="auto" w:fill="auto"/>
          </w:tcPr>
          <w:p w:rsidR="00315AC4" w:rsidRPr="000F5140" w:rsidRDefault="00315AC4" w:rsidP="00315AC4">
            <w:pPr>
              <w:spacing w:line="280" w:lineRule="exact"/>
              <w:rPr>
                <w:rFonts w:asciiTheme="minorEastAsia" w:hAnsiTheme="minorEastAsia"/>
                <w:sz w:val="20"/>
                <w:szCs w:val="20"/>
              </w:rPr>
            </w:pPr>
          </w:p>
        </w:tc>
        <w:tc>
          <w:tcPr>
            <w:tcW w:w="2409" w:type="dxa"/>
            <w:tcBorders>
              <w:left w:val="single" w:sz="4" w:space="0" w:color="auto"/>
            </w:tcBorders>
          </w:tcPr>
          <w:p w:rsidR="00315AC4" w:rsidRPr="000F5140" w:rsidRDefault="00315AC4" w:rsidP="00315AC4">
            <w:pPr>
              <w:spacing w:line="280" w:lineRule="exact"/>
              <w:rPr>
                <w:rFonts w:asciiTheme="minorEastAsia" w:hAnsiTheme="minorEastAsia"/>
                <w:sz w:val="20"/>
                <w:szCs w:val="20"/>
              </w:rPr>
            </w:pPr>
            <w:r w:rsidRPr="000F5140">
              <w:rPr>
                <w:rFonts w:asciiTheme="minorEastAsia" w:hAnsiTheme="minorEastAsia" w:hint="eastAsia"/>
                <w:sz w:val="20"/>
                <w:szCs w:val="20"/>
              </w:rPr>
              <w:t>北摂つばさ</w:t>
            </w:r>
          </w:p>
        </w:tc>
        <w:tc>
          <w:tcPr>
            <w:tcW w:w="1701" w:type="dxa"/>
          </w:tcPr>
          <w:p w:rsidR="00315AC4" w:rsidRPr="000F5140" w:rsidRDefault="00315AC4" w:rsidP="00315AC4">
            <w:pPr>
              <w:spacing w:line="280" w:lineRule="exact"/>
              <w:rPr>
                <w:rFonts w:asciiTheme="minorEastAsia" w:hAnsiTheme="minorEastAsia"/>
                <w:sz w:val="20"/>
                <w:szCs w:val="20"/>
              </w:rPr>
            </w:pPr>
            <w:r w:rsidRPr="000F5140">
              <w:rPr>
                <w:rFonts w:asciiTheme="minorEastAsia" w:hAnsiTheme="minorEastAsia" w:hint="eastAsia"/>
                <w:sz w:val="20"/>
                <w:szCs w:val="20"/>
              </w:rPr>
              <w:t>とりかい</w:t>
            </w:r>
          </w:p>
        </w:tc>
      </w:tr>
      <w:tr w:rsidR="00315AC4" w:rsidRPr="00315AC4" w:rsidTr="007054F4">
        <w:tc>
          <w:tcPr>
            <w:tcW w:w="1089" w:type="dxa"/>
          </w:tcPr>
          <w:p w:rsidR="00315AC4" w:rsidRPr="000F5140" w:rsidRDefault="00315AC4" w:rsidP="00315AC4">
            <w:pPr>
              <w:spacing w:line="280" w:lineRule="exact"/>
              <w:jc w:val="center"/>
              <w:rPr>
                <w:rFonts w:asciiTheme="minorEastAsia" w:hAnsiTheme="minorEastAsia"/>
                <w:sz w:val="20"/>
                <w:szCs w:val="20"/>
              </w:rPr>
            </w:pPr>
            <w:r w:rsidRPr="000F5140">
              <w:rPr>
                <w:rFonts w:asciiTheme="minorEastAsia" w:hAnsiTheme="minorEastAsia" w:hint="eastAsia"/>
                <w:sz w:val="20"/>
                <w:szCs w:val="20"/>
              </w:rPr>
              <w:t>Ｈ26</w:t>
            </w:r>
          </w:p>
        </w:tc>
        <w:tc>
          <w:tcPr>
            <w:tcW w:w="3402" w:type="dxa"/>
            <w:tcBorders>
              <w:right w:val="single" w:sz="4" w:space="0" w:color="auto"/>
            </w:tcBorders>
            <w:shd w:val="pct15" w:color="auto" w:fill="auto"/>
          </w:tcPr>
          <w:p w:rsidR="00315AC4" w:rsidRPr="000F5140" w:rsidRDefault="00315AC4" w:rsidP="00315AC4">
            <w:pPr>
              <w:spacing w:line="280" w:lineRule="exact"/>
              <w:rPr>
                <w:rFonts w:asciiTheme="minorEastAsia" w:hAnsiTheme="minorEastAsia"/>
                <w:sz w:val="20"/>
                <w:szCs w:val="20"/>
              </w:rPr>
            </w:pPr>
          </w:p>
        </w:tc>
        <w:tc>
          <w:tcPr>
            <w:tcW w:w="2409" w:type="dxa"/>
            <w:tcBorders>
              <w:left w:val="single" w:sz="4" w:space="0" w:color="auto"/>
            </w:tcBorders>
          </w:tcPr>
          <w:p w:rsidR="00315AC4" w:rsidRPr="000F5140" w:rsidRDefault="00315AC4" w:rsidP="00315AC4">
            <w:pPr>
              <w:spacing w:line="280" w:lineRule="exact"/>
              <w:rPr>
                <w:rFonts w:asciiTheme="minorEastAsia" w:hAnsiTheme="minorEastAsia"/>
                <w:sz w:val="20"/>
                <w:szCs w:val="20"/>
              </w:rPr>
            </w:pPr>
            <w:r w:rsidRPr="000F5140">
              <w:rPr>
                <w:rFonts w:asciiTheme="minorEastAsia" w:hAnsiTheme="minorEastAsia" w:hint="eastAsia"/>
                <w:sz w:val="20"/>
                <w:szCs w:val="20"/>
              </w:rPr>
              <w:t>信太</w:t>
            </w:r>
          </w:p>
        </w:tc>
        <w:tc>
          <w:tcPr>
            <w:tcW w:w="1701" w:type="dxa"/>
          </w:tcPr>
          <w:p w:rsidR="00315AC4" w:rsidRPr="000F5140" w:rsidRDefault="00315AC4" w:rsidP="00315AC4">
            <w:pPr>
              <w:spacing w:line="280" w:lineRule="exact"/>
              <w:rPr>
                <w:rFonts w:asciiTheme="minorEastAsia" w:hAnsiTheme="minorEastAsia"/>
                <w:sz w:val="20"/>
                <w:szCs w:val="20"/>
              </w:rPr>
            </w:pPr>
            <w:r w:rsidRPr="000F5140">
              <w:rPr>
                <w:rFonts w:asciiTheme="minorEastAsia" w:hAnsiTheme="minorEastAsia" w:hint="eastAsia"/>
                <w:sz w:val="20"/>
                <w:szCs w:val="20"/>
              </w:rPr>
              <w:t>すながわ</w:t>
            </w:r>
          </w:p>
        </w:tc>
      </w:tr>
      <w:tr w:rsidR="00315AC4" w:rsidRPr="00315AC4" w:rsidTr="007054F4">
        <w:tc>
          <w:tcPr>
            <w:tcW w:w="1089" w:type="dxa"/>
          </w:tcPr>
          <w:p w:rsidR="00315AC4" w:rsidRPr="000F5140" w:rsidRDefault="00315AC4" w:rsidP="00315AC4">
            <w:pPr>
              <w:spacing w:line="280" w:lineRule="exact"/>
              <w:jc w:val="center"/>
              <w:rPr>
                <w:rFonts w:asciiTheme="minorEastAsia" w:hAnsiTheme="minorEastAsia"/>
                <w:sz w:val="20"/>
                <w:szCs w:val="20"/>
              </w:rPr>
            </w:pPr>
            <w:r w:rsidRPr="000F5140">
              <w:rPr>
                <w:rFonts w:asciiTheme="minorEastAsia" w:hAnsiTheme="minorEastAsia" w:hint="eastAsia"/>
                <w:sz w:val="20"/>
                <w:szCs w:val="20"/>
              </w:rPr>
              <w:t>Ｈ27</w:t>
            </w:r>
          </w:p>
        </w:tc>
        <w:tc>
          <w:tcPr>
            <w:tcW w:w="3402" w:type="dxa"/>
            <w:tcBorders>
              <w:right w:val="single" w:sz="4" w:space="0" w:color="auto"/>
            </w:tcBorders>
            <w:shd w:val="pct15" w:color="auto" w:fill="auto"/>
          </w:tcPr>
          <w:p w:rsidR="00315AC4" w:rsidRPr="000F5140" w:rsidRDefault="00315AC4" w:rsidP="00315AC4">
            <w:pPr>
              <w:spacing w:line="280" w:lineRule="exact"/>
              <w:rPr>
                <w:rFonts w:asciiTheme="minorEastAsia" w:hAnsiTheme="minorEastAsia"/>
                <w:sz w:val="20"/>
                <w:szCs w:val="20"/>
              </w:rPr>
            </w:pPr>
          </w:p>
        </w:tc>
        <w:tc>
          <w:tcPr>
            <w:tcW w:w="2409" w:type="dxa"/>
            <w:tcBorders>
              <w:left w:val="single" w:sz="4" w:space="0" w:color="auto"/>
            </w:tcBorders>
          </w:tcPr>
          <w:p w:rsidR="00315AC4" w:rsidRPr="000F5140" w:rsidRDefault="00315AC4" w:rsidP="00315AC4">
            <w:pPr>
              <w:spacing w:line="280" w:lineRule="exact"/>
              <w:rPr>
                <w:rFonts w:asciiTheme="minorEastAsia" w:hAnsiTheme="minorEastAsia"/>
                <w:sz w:val="20"/>
                <w:szCs w:val="20"/>
              </w:rPr>
            </w:pPr>
            <w:r w:rsidRPr="000F5140">
              <w:rPr>
                <w:rFonts w:asciiTheme="minorEastAsia" w:hAnsiTheme="minorEastAsia" w:hint="eastAsia"/>
                <w:sz w:val="20"/>
                <w:szCs w:val="20"/>
              </w:rPr>
              <w:t>緑風冠、金剛</w:t>
            </w:r>
            <w:r w:rsidR="00C2031E" w:rsidRPr="000F5140">
              <w:rPr>
                <w:rFonts w:asciiTheme="minorEastAsia" w:hAnsiTheme="minorEastAsia" w:hint="eastAsia"/>
                <w:sz w:val="20"/>
                <w:szCs w:val="20"/>
              </w:rPr>
              <w:t>（予定）</w:t>
            </w:r>
          </w:p>
        </w:tc>
        <w:tc>
          <w:tcPr>
            <w:tcW w:w="1701" w:type="dxa"/>
          </w:tcPr>
          <w:p w:rsidR="00315AC4" w:rsidRPr="000F5140" w:rsidRDefault="00315AC4" w:rsidP="00315AC4">
            <w:pPr>
              <w:spacing w:line="280" w:lineRule="exact"/>
              <w:rPr>
                <w:rFonts w:asciiTheme="minorEastAsia" w:hAnsiTheme="minorEastAsia"/>
                <w:sz w:val="20"/>
                <w:szCs w:val="20"/>
              </w:rPr>
            </w:pPr>
            <w:r w:rsidRPr="000F5140">
              <w:rPr>
                <w:rFonts w:asciiTheme="minorEastAsia" w:hAnsiTheme="minorEastAsia" w:hint="eastAsia"/>
                <w:sz w:val="20"/>
                <w:szCs w:val="20"/>
              </w:rPr>
              <w:t>むらの（仮称）</w:t>
            </w:r>
          </w:p>
        </w:tc>
      </w:tr>
      <w:tr w:rsidR="00CD6320" w:rsidRPr="00CD6320" w:rsidTr="007054F4">
        <w:tc>
          <w:tcPr>
            <w:tcW w:w="1089" w:type="dxa"/>
          </w:tcPr>
          <w:p w:rsidR="00315AC4" w:rsidRPr="000F5140" w:rsidRDefault="00315AC4" w:rsidP="00315AC4">
            <w:pPr>
              <w:spacing w:line="280" w:lineRule="exact"/>
              <w:jc w:val="center"/>
              <w:rPr>
                <w:rFonts w:asciiTheme="minorEastAsia" w:hAnsiTheme="minorEastAsia"/>
                <w:color w:val="000000" w:themeColor="text1"/>
                <w:sz w:val="20"/>
                <w:szCs w:val="20"/>
              </w:rPr>
            </w:pPr>
            <w:r w:rsidRPr="000F5140">
              <w:rPr>
                <w:rFonts w:asciiTheme="minorEastAsia" w:hAnsiTheme="minorEastAsia" w:hint="eastAsia"/>
                <w:color w:val="000000" w:themeColor="text1"/>
                <w:sz w:val="20"/>
                <w:szCs w:val="20"/>
              </w:rPr>
              <w:t>計</w:t>
            </w:r>
          </w:p>
        </w:tc>
        <w:tc>
          <w:tcPr>
            <w:tcW w:w="3402" w:type="dxa"/>
            <w:tcBorders>
              <w:right w:val="single" w:sz="4" w:space="0" w:color="auto"/>
            </w:tcBorders>
          </w:tcPr>
          <w:p w:rsidR="00315AC4" w:rsidRPr="000F5140" w:rsidRDefault="00C2031E" w:rsidP="00315AC4">
            <w:pPr>
              <w:spacing w:line="280" w:lineRule="exact"/>
              <w:jc w:val="center"/>
              <w:rPr>
                <w:rFonts w:asciiTheme="minorEastAsia" w:hAnsiTheme="minorEastAsia"/>
                <w:color w:val="000000" w:themeColor="text1"/>
                <w:sz w:val="20"/>
                <w:szCs w:val="20"/>
              </w:rPr>
            </w:pPr>
            <w:r w:rsidRPr="000F5140">
              <w:rPr>
                <w:rFonts w:asciiTheme="minorEastAsia" w:hAnsiTheme="minorEastAsia" w:hint="eastAsia"/>
                <w:color w:val="000000" w:themeColor="text1"/>
                <w:sz w:val="20"/>
                <w:szCs w:val="20"/>
              </w:rPr>
              <w:t>９校</w:t>
            </w:r>
          </w:p>
        </w:tc>
        <w:tc>
          <w:tcPr>
            <w:tcW w:w="2409" w:type="dxa"/>
            <w:tcBorders>
              <w:left w:val="single" w:sz="4" w:space="0" w:color="auto"/>
            </w:tcBorders>
          </w:tcPr>
          <w:p w:rsidR="00315AC4" w:rsidRPr="000F5140" w:rsidRDefault="00315AC4" w:rsidP="00315AC4">
            <w:pPr>
              <w:spacing w:line="280" w:lineRule="exact"/>
              <w:jc w:val="center"/>
              <w:rPr>
                <w:rFonts w:asciiTheme="minorEastAsia" w:hAnsiTheme="minorEastAsia"/>
                <w:color w:val="000000" w:themeColor="text1"/>
                <w:sz w:val="20"/>
                <w:szCs w:val="20"/>
              </w:rPr>
            </w:pPr>
            <w:r w:rsidRPr="000F5140">
              <w:rPr>
                <w:rFonts w:asciiTheme="minorEastAsia" w:hAnsiTheme="minorEastAsia" w:hint="eastAsia"/>
                <w:color w:val="000000" w:themeColor="text1"/>
                <w:sz w:val="20"/>
                <w:szCs w:val="20"/>
              </w:rPr>
              <w:t>８校</w:t>
            </w:r>
          </w:p>
        </w:tc>
        <w:tc>
          <w:tcPr>
            <w:tcW w:w="1701" w:type="dxa"/>
          </w:tcPr>
          <w:p w:rsidR="00315AC4" w:rsidRPr="000F5140" w:rsidRDefault="00315AC4" w:rsidP="00315AC4">
            <w:pPr>
              <w:spacing w:line="280" w:lineRule="exact"/>
              <w:jc w:val="center"/>
              <w:rPr>
                <w:rFonts w:asciiTheme="minorEastAsia" w:hAnsiTheme="minorEastAsia"/>
                <w:color w:val="000000" w:themeColor="text1"/>
                <w:sz w:val="20"/>
                <w:szCs w:val="20"/>
              </w:rPr>
            </w:pPr>
            <w:r w:rsidRPr="000F5140">
              <w:rPr>
                <w:rFonts w:asciiTheme="minorEastAsia" w:hAnsiTheme="minorEastAsia" w:hint="eastAsia"/>
                <w:color w:val="000000" w:themeColor="text1"/>
                <w:sz w:val="20"/>
                <w:szCs w:val="20"/>
              </w:rPr>
              <w:t>４校</w:t>
            </w:r>
          </w:p>
        </w:tc>
      </w:tr>
    </w:tbl>
    <w:p w:rsidR="005D6B45" w:rsidRPr="000F5140" w:rsidRDefault="00C2031E" w:rsidP="005D6B45">
      <w:pPr>
        <w:rPr>
          <w:rFonts w:asciiTheme="minorEastAsia" w:hAnsiTheme="minorEastAsia"/>
          <w:color w:val="000000" w:themeColor="text1"/>
          <w:sz w:val="20"/>
          <w:szCs w:val="20"/>
        </w:rPr>
      </w:pPr>
      <w:r w:rsidRPr="00CD6320">
        <w:rPr>
          <w:rFonts w:asciiTheme="minorEastAsia" w:hAnsiTheme="minorEastAsia" w:hint="eastAsia"/>
          <w:color w:val="000000" w:themeColor="text1"/>
          <w:sz w:val="24"/>
          <w:szCs w:val="24"/>
        </w:rPr>
        <w:t xml:space="preserve">　　</w:t>
      </w:r>
      <w:r w:rsidR="000F5140">
        <w:rPr>
          <w:rFonts w:asciiTheme="minorEastAsia" w:hAnsiTheme="minorEastAsia" w:hint="eastAsia"/>
          <w:color w:val="000000" w:themeColor="text1"/>
          <w:sz w:val="24"/>
          <w:szCs w:val="24"/>
        </w:rPr>
        <w:t xml:space="preserve"> </w:t>
      </w:r>
      <w:r w:rsidRPr="000F5140">
        <w:rPr>
          <w:rFonts w:asciiTheme="minorEastAsia" w:hAnsiTheme="minorEastAsia" w:hint="eastAsia"/>
          <w:color w:val="000000" w:themeColor="text1"/>
          <w:sz w:val="20"/>
          <w:szCs w:val="20"/>
        </w:rPr>
        <w:t>注：自立支援推進校には、別途、大阪市立の２校（桜宮、東淀工業）がある。</w:t>
      </w:r>
    </w:p>
    <w:p w:rsidR="00854409" w:rsidRPr="00CD6320" w:rsidRDefault="00854409" w:rsidP="005D6B45">
      <w:pPr>
        <w:rPr>
          <w:rFonts w:asciiTheme="minorEastAsia" w:hAnsiTheme="minorEastAsia"/>
          <w:color w:val="000000" w:themeColor="text1"/>
          <w:sz w:val="24"/>
          <w:szCs w:val="24"/>
        </w:rPr>
      </w:pPr>
    </w:p>
    <w:p w:rsidR="005D6B45" w:rsidRPr="007054F4" w:rsidRDefault="00ED5060" w:rsidP="005D6B45">
      <w:pPr>
        <w:rPr>
          <w:rFonts w:asciiTheme="minorEastAsia" w:hAnsiTheme="minorEastAsia"/>
          <w:szCs w:val="21"/>
        </w:rPr>
      </w:pPr>
      <w:r w:rsidRPr="00CD6320">
        <w:rPr>
          <w:rFonts w:asciiTheme="minorEastAsia" w:hAnsiTheme="minorEastAsia" w:hint="eastAsia"/>
          <w:color w:val="000000" w:themeColor="text1"/>
          <w:sz w:val="24"/>
          <w:szCs w:val="24"/>
        </w:rPr>
        <w:t xml:space="preserve">　　</w:t>
      </w:r>
      <w:r w:rsidR="00040BD3" w:rsidRPr="00CD6320">
        <w:rPr>
          <w:rFonts w:asciiTheme="minorEastAsia" w:hAnsiTheme="minorEastAsia" w:hint="eastAsia"/>
          <w:color w:val="000000" w:themeColor="text1"/>
          <w:szCs w:val="21"/>
        </w:rPr>
        <w:t>《表２》</w:t>
      </w:r>
      <w:r w:rsidRPr="00CD6320">
        <w:rPr>
          <w:rFonts w:asciiTheme="minorEastAsia" w:hAnsiTheme="minorEastAsia" w:hint="eastAsia"/>
          <w:color w:val="000000" w:themeColor="text1"/>
          <w:szCs w:val="21"/>
        </w:rPr>
        <w:t>募集人員の推移（大阪市立を除く）</w:t>
      </w:r>
      <w:r w:rsidR="006D3D48">
        <w:rPr>
          <w:rFonts w:asciiTheme="minorEastAsia" w:hAnsiTheme="minorEastAsia" w:hint="eastAsia"/>
          <w:color w:val="000000" w:themeColor="text1"/>
          <w:szCs w:val="21"/>
        </w:rPr>
        <w:t xml:space="preserve">　　　　　　　　　　　　　　　</w:t>
      </w:r>
      <w:r w:rsidR="006D3D48" w:rsidRPr="007054F4">
        <w:rPr>
          <w:rFonts w:asciiTheme="minorEastAsia" w:hAnsiTheme="minorEastAsia" w:hint="eastAsia"/>
          <w:szCs w:val="21"/>
        </w:rPr>
        <w:t xml:space="preserve">　単位：人</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1"/>
        <w:gridCol w:w="740"/>
        <w:gridCol w:w="740"/>
        <w:gridCol w:w="741"/>
        <w:gridCol w:w="740"/>
        <w:gridCol w:w="740"/>
        <w:gridCol w:w="741"/>
        <w:gridCol w:w="740"/>
        <w:gridCol w:w="740"/>
        <w:gridCol w:w="741"/>
      </w:tblGrid>
      <w:tr w:rsidR="007054F4" w:rsidRPr="007054F4" w:rsidTr="00C2031E">
        <w:trPr>
          <w:trHeight w:val="351"/>
        </w:trPr>
        <w:tc>
          <w:tcPr>
            <w:tcW w:w="1811" w:type="dxa"/>
          </w:tcPr>
          <w:p w:rsidR="00C2031E" w:rsidRPr="007054F4" w:rsidRDefault="00C2031E" w:rsidP="00ED5060">
            <w:pPr>
              <w:jc w:val="center"/>
              <w:rPr>
                <w:rFonts w:asciiTheme="minorEastAsia" w:hAnsiTheme="minorEastAsia"/>
                <w:szCs w:val="21"/>
              </w:rPr>
            </w:pPr>
          </w:p>
        </w:tc>
        <w:tc>
          <w:tcPr>
            <w:tcW w:w="740" w:type="dxa"/>
          </w:tcPr>
          <w:p w:rsidR="00C2031E" w:rsidRPr="007054F4" w:rsidRDefault="00C2031E" w:rsidP="00ED5060">
            <w:pPr>
              <w:jc w:val="center"/>
              <w:rPr>
                <w:rFonts w:asciiTheme="minorEastAsia" w:hAnsiTheme="minorEastAsia"/>
                <w:szCs w:val="21"/>
              </w:rPr>
            </w:pPr>
            <w:r w:rsidRPr="007054F4">
              <w:rPr>
                <w:rFonts w:asciiTheme="minorEastAsia" w:hAnsiTheme="minorEastAsia" w:hint="eastAsia"/>
                <w:szCs w:val="21"/>
              </w:rPr>
              <w:t>H18</w:t>
            </w:r>
          </w:p>
        </w:tc>
        <w:tc>
          <w:tcPr>
            <w:tcW w:w="740" w:type="dxa"/>
          </w:tcPr>
          <w:p w:rsidR="00C2031E" w:rsidRPr="007054F4" w:rsidRDefault="00C2031E" w:rsidP="00ED5060">
            <w:pPr>
              <w:jc w:val="center"/>
              <w:rPr>
                <w:rFonts w:asciiTheme="minorEastAsia" w:hAnsiTheme="minorEastAsia"/>
                <w:szCs w:val="21"/>
              </w:rPr>
            </w:pPr>
            <w:r w:rsidRPr="007054F4">
              <w:rPr>
                <w:rFonts w:asciiTheme="minorEastAsia" w:hAnsiTheme="minorEastAsia" w:hint="eastAsia"/>
                <w:szCs w:val="21"/>
              </w:rPr>
              <w:t>H19</w:t>
            </w:r>
          </w:p>
        </w:tc>
        <w:tc>
          <w:tcPr>
            <w:tcW w:w="741" w:type="dxa"/>
          </w:tcPr>
          <w:p w:rsidR="00C2031E" w:rsidRPr="007054F4" w:rsidRDefault="00C2031E" w:rsidP="00ED5060">
            <w:pPr>
              <w:jc w:val="center"/>
              <w:rPr>
                <w:rFonts w:asciiTheme="minorEastAsia" w:hAnsiTheme="minorEastAsia"/>
                <w:szCs w:val="21"/>
              </w:rPr>
            </w:pPr>
            <w:r w:rsidRPr="007054F4">
              <w:rPr>
                <w:rFonts w:asciiTheme="minorEastAsia" w:hAnsiTheme="minorEastAsia" w:hint="eastAsia"/>
                <w:szCs w:val="21"/>
              </w:rPr>
              <w:t>H20</w:t>
            </w:r>
          </w:p>
        </w:tc>
        <w:tc>
          <w:tcPr>
            <w:tcW w:w="740" w:type="dxa"/>
          </w:tcPr>
          <w:p w:rsidR="00C2031E" w:rsidRPr="007054F4" w:rsidRDefault="00C2031E" w:rsidP="00C2031E">
            <w:pPr>
              <w:jc w:val="center"/>
              <w:rPr>
                <w:rFonts w:asciiTheme="minorEastAsia" w:hAnsiTheme="minorEastAsia"/>
                <w:szCs w:val="21"/>
              </w:rPr>
            </w:pPr>
            <w:r w:rsidRPr="007054F4">
              <w:rPr>
                <w:rFonts w:asciiTheme="minorEastAsia" w:hAnsiTheme="minorEastAsia" w:hint="eastAsia"/>
                <w:szCs w:val="21"/>
              </w:rPr>
              <w:t>H21</w:t>
            </w:r>
          </w:p>
        </w:tc>
        <w:tc>
          <w:tcPr>
            <w:tcW w:w="740" w:type="dxa"/>
          </w:tcPr>
          <w:p w:rsidR="00C2031E" w:rsidRPr="007054F4" w:rsidRDefault="00C2031E" w:rsidP="00ED5060">
            <w:pPr>
              <w:jc w:val="center"/>
              <w:rPr>
                <w:rFonts w:asciiTheme="minorEastAsia" w:hAnsiTheme="minorEastAsia"/>
                <w:szCs w:val="21"/>
              </w:rPr>
            </w:pPr>
            <w:r w:rsidRPr="007054F4">
              <w:rPr>
                <w:rFonts w:asciiTheme="minorEastAsia" w:hAnsiTheme="minorEastAsia" w:hint="eastAsia"/>
                <w:szCs w:val="21"/>
              </w:rPr>
              <w:t>H22</w:t>
            </w:r>
          </w:p>
        </w:tc>
        <w:tc>
          <w:tcPr>
            <w:tcW w:w="741" w:type="dxa"/>
          </w:tcPr>
          <w:p w:rsidR="00C2031E" w:rsidRPr="007054F4" w:rsidRDefault="00C2031E" w:rsidP="00ED5060">
            <w:pPr>
              <w:jc w:val="center"/>
              <w:rPr>
                <w:rFonts w:asciiTheme="minorEastAsia" w:hAnsiTheme="minorEastAsia"/>
                <w:szCs w:val="21"/>
              </w:rPr>
            </w:pPr>
            <w:r w:rsidRPr="007054F4">
              <w:rPr>
                <w:rFonts w:asciiTheme="minorEastAsia" w:hAnsiTheme="minorEastAsia" w:hint="eastAsia"/>
                <w:szCs w:val="21"/>
              </w:rPr>
              <w:t>H23</w:t>
            </w:r>
          </w:p>
        </w:tc>
        <w:tc>
          <w:tcPr>
            <w:tcW w:w="740" w:type="dxa"/>
          </w:tcPr>
          <w:p w:rsidR="00C2031E" w:rsidRPr="007054F4" w:rsidRDefault="00C2031E" w:rsidP="00ED5060">
            <w:pPr>
              <w:jc w:val="center"/>
              <w:rPr>
                <w:rFonts w:asciiTheme="minorEastAsia" w:hAnsiTheme="minorEastAsia"/>
                <w:szCs w:val="21"/>
              </w:rPr>
            </w:pPr>
            <w:r w:rsidRPr="007054F4">
              <w:rPr>
                <w:rFonts w:asciiTheme="minorEastAsia" w:hAnsiTheme="minorEastAsia" w:hint="eastAsia"/>
                <w:szCs w:val="21"/>
              </w:rPr>
              <w:t>H24</w:t>
            </w:r>
          </w:p>
        </w:tc>
        <w:tc>
          <w:tcPr>
            <w:tcW w:w="740" w:type="dxa"/>
          </w:tcPr>
          <w:p w:rsidR="00C2031E" w:rsidRPr="007054F4" w:rsidRDefault="00C2031E" w:rsidP="00ED5060">
            <w:pPr>
              <w:jc w:val="center"/>
              <w:rPr>
                <w:rFonts w:asciiTheme="minorEastAsia" w:hAnsiTheme="minorEastAsia"/>
                <w:szCs w:val="21"/>
              </w:rPr>
            </w:pPr>
            <w:r w:rsidRPr="007054F4">
              <w:rPr>
                <w:rFonts w:asciiTheme="minorEastAsia" w:hAnsiTheme="minorEastAsia" w:hint="eastAsia"/>
                <w:szCs w:val="21"/>
              </w:rPr>
              <w:t>H25</w:t>
            </w:r>
          </w:p>
        </w:tc>
        <w:tc>
          <w:tcPr>
            <w:tcW w:w="741" w:type="dxa"/>
          </w:tcPr>
          <w:p w:rsidR="00C2031E" w:rsidRPr="007054F4" w:rsidRDefault="00C2031E" w:rsidP="00ED5060">
            <w:pPr>
              <w:jc w:val="center"/>
              <w:rPr>
                <w:rFonts w:asciiTheme="minorEastAsia" w:hAnsiTheme="minorEastAsia"/>
                <w:szCs w:val="21"/>
              </w:rPr>
            </w:pPr>
            <w:r w:rsidRPr="007054F4">
              <w:rPr>
                <w:rFonts w:asciiTheme="minorEastAsia" w:hAnsiTheme="minorEastAsia" w:hint="eastAsia"/>
                <w:szCs w:val="21"/>
              </w:rPr>
              <w:t>H26</w:t>
            </w:r>
          </w:p>
        </w:tc>
      </w:tr>
      <w:tr w:rsidR="007054F4" w:rsidRPr="007054F4" w:rsidTr="00C2031E">
        <w:trPr>
          <w:trHeight w:val="351"/>
        </w:trPr>
        <w:tc>
          <w:tcPr>
            <w:tcW w:w="1811" w:type="dxa"/>
          </w:tcPr>
          <w:p w:rsidR="00C2031E" w:rsidRPr="007054F4" w:rsidRDefault="00C2031E" w:rsidP="00ED5060">
            <w:pPr>
              <w:jc w:val="center"/>
              <w:rPr>
                <w:rFonts w:asciiTheme="minorEastAsia" w:hAnsiTheme="minorEastAsia"/>
                <w:szCs w:val="21"/>
              </w:rPr>
            </w:pPr>
            <w:r w:rsidRPr="007054F4">
              <w:rPr>
                <w:rFonts w:asciiTheme="minorEastAsia" w:hAnsiTheme="minorEastAsia" w:hint="eastAsia"/>
                <w:szCs w:val="21"/>
              </w:rPr>
              <w:t>自立支援推進校</w:t>
            </w:r>
          </w:p>
        </w:tc>
        <w:tc>
          <w:tcPr>
            <w:tcW w:w="740"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２３</w:t>
            </w:r>
          </w:p>
        </w:tc>
        <w:tc>
          <w:tcPr>
            <w:tcW w:w="740"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２３</w:t>
            </w:r>
          </w:p>
        </w:tc>
        <w:tc>
          <w:tcPr>
            <w:tcW w:w="741"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２３</w:t>
            </w:r>
          </w:p>
        </w:tc>
        <w:tc>
          <w:tcPr>
            <w:tcW w:w="740" w:type="dxa"/>
          </w:tcPr>
          <w:p w:rsidR="00C2031E" w:rsidRPr="007054F4" w:rsidRDefault="00552DD9" w:rsidP="00C2031E">
            <w:pPr>
              <w:jc w:val="center"/>
              <w:rPr>
                <w:rFonts w:asciiTheme="minorEastAsia" w:hAnsiTheme="minorEastAsia"/>
                <w:szCs w:val="21"/>
              </w:rPr>
            </w:pPr>
            <w:r w:rsidRPr="007054F4">
              <w:rPr>
                <w:rFonts w:asciiTheme="minorEastAsia" w:hAnsiTheme="minorEastAsia" w:hint="eastAsia"/>
                <w:szCs w:val="21"/>
              </w:rPr>
              <w:t>２７</w:t>
            </w:r>
          </w:p>
        </w:tc>
        <w:tc>
          <w:tcPr>
            <w:tcW w:w="740"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２７</w:t>
            </w:r>
          </w:p>
        </w:tc>
        <w:tc>
          <w:tcPr>
            <w:tcW w:w="741"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２７</w:t>
            </w:r>
          </w:p>
        </w:tc>
        <w:tc>
          <w:tcPr>
            <w:tcW w:w="740"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２７</w:t>
            </w:r>
          </w:p>
        </w:tc>
        <w:tc>
          <w:tcPr>
            <w:tcW w:w="740"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２７</w:t>
            </w:r>
          </w:p>
        </w:tc>
        <w:tc>
          <w:tcPr>
            <w:tcW w:w="741"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２７</w:t>
            </w:r>
          </w:p>
        </w:tc>
      </w:tr>
      <w:tr w:rsidR="007054F4" w:rsidRPr="007054F4" w:rsidTr="00C2031E">
        <w:trPr>
          <w:trHeight w:val="351"/>
        </w:trPr>
        <w:tc>
          <w:tcPr>
            <w:tcW w:w="1811" w:type="dxa"/>
          </w:tcPr>
          <w:p w:rsidR="00C2031E" w:rsidRPr="007054F4" w:rsidRDefault="00C2031E" w:rsidP="00ED5060">
            <w:pPr>
              <w:jc w:val="center"/>
              <w:rPr>
                <w:rFonts w:asciiTheme="minorEastAsia" w:hAnsiTheme="minorEastAsia"/>
                <w:szCs w:val="21"/>
              </w:rPr>
            </w:pPr>
            <w:r w:rsidRPr="007054F4">
              <w:rPr>
                <w:rFonts w:asciiTheme="minorEastAsia" w:hAnsiTheme="minorEastAsia" w:hint="eastAsia"/>
                <w:szCs w:val="21"/>
              </w:rPr>
              <w:t>共生推進校</w:t>
            </w:r>
          </w:p>
        </w:tc>
        <w:tc>
          <w:tcPr>
            <w:tcW w:w="740"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２</w:t>
            </w:r>
          </w:p>
        </w:tc>
        <w:tc>
          <w:tcPr>
            <w:tcW w:w="740"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２</w:t>
            </w:r>
          </w:p>
        </w:tc>
        <w:tc>
          <w:tcPr>
            <w:tcW w:w="741"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２</w:t>
            </w:r>
          </w:p>
        </w:tc>
        <w:tc>
          <w:tcPr>
            <w:tcW w:w="740" w:type="dxa"/>
          </w:tcPr>
          <w:p w:rsidR="00C2031E" w:rsidRPr="007054F4" w:rsidRDefault="00552DD9" w:rsidP="00C2031E">
            <w:pPr>
              <w:jc w:val="center"/>
              <w:rPr>
                <w:rFonts w:asciiTheme="minorEastAsia" w:hAnsiTheme="minorEastAsia"/>
                <w:szCs w:val="21"/>
              </w:rPr>
            </w:pPr>
            <w:r w:rsidRPr="007054F4">
              <w:rPr>
                <w:rFonts w:asciiTheme="minorEastAsia" w:hAnsiTheme="minorEastAsia" w:hint="eastAsia"/>
                <w:szCs w:val="21"/>
              </w:rPr>
              <w:t>３</w:t>
            </w:r>
          </w:p>
        </w:tc>
        <w:tc>
          <w:tcPr>
            <w:tcW w:w="740"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１２</w:t>
            </w:r>
          </w:p>
        </w:tc>
        <w:tc>
          <w:tcPr>
            <w:tcW w:w="741"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１２</w:t>
            </w:r>
          </w:p>
        </w:tc>
        <w:tc>
          <w:tcPr>
            <w:tcW w:w="740"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１２</w:t>
            </w:r>
          </w:p>
        </w:tc>
        <w:tc>
          <w:tcPr>
            <w:tcW w:w="740"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１５</w:t>
            </w:r>
          </w:p>
        </w:tc>
        <w:tc>
          <w:tcPr>
            <w:tcW w:w="741"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１８</w:t>
            </w:r>
          </w:p>
        </w:tc>
      </w:tr>
      <w:tr w:rsidR="007054F4" w:rsidRPr="007054F4" w:rsidTr="00C2031E">
        <w:trPr>
          <w:trHeight w:val="351"/>
        </w:trPr>
        <w:tc>
          <w:tcPr>
            <w:tcW w:w="1811" w:type="dxa"/>
          </w:tcPr>
          <w:p w:rsidR="00C2031E" w:rsidRPr="007054F4" w:rsidRDefault="00C2031E" w:rsidP="00ED5060">
            <w:pPr>
              <w:jc w:val="center"/>
              <w:rPr>
                <w:rFonts w:asciiTheme="minorEastAsia" w:hAnsiTheme="minorEastAsia"/>
                <w:szCs w:val="21"/>
              </w:rPr>
            </w:pPr>
            <w:r w:rsidRPr="007054F4">
              <w:rPr>
                <w:rFonts w:asciiTheme="minorEastAsia" w:hAnsiTheme="minorEastAsia" w:hint="eastAsia"/>
                <w:szCs w:val="21"/>
              </w:rPr>
              <w:t>計</w:t>
            </w:r>
          </w:p>
        </w:tc>
        <w:tc>
          <w:tcPr>
            <w:tcW w:w="740"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２５</w:t>
            </w:r>
          </w:p>
        </w:tc>
        <w:tc>
          <w:tcPr>
            <w:tcW w:w="740"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２５</w:t>
            </w:r>
          </w:p>
        </w:tc>
        <w:tc>
          <w:tcPr>
            <w:tcW w:w="741"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２５</w:t>
            </w:r>
          </w:p>
        </w:tc>
        <w:tc>
          <w:tcPr>
            <w:tcW w:w="740" w:type="dxa"/>
          </w:tcPr>
          <w:p w:rsidR="00C2031E" w:rsidRPr="007054F4" w:rsidRDefault="00552DD9" w:rsidP="00ED5060">
            <w:pPr>
              <w:jc w:val="center"/>
              <w:rPr>
                <w:rFonts w:asciiTheme="minorEastAsia" w:hAnsiTheme="minorEastAsia"/>
                <w:szCs w:val="21"/>
              </w:rPr>
            </w:pPr>
            <w:r w:rsidRPr="007054F4">
              <w:rPr>
                <w:rFonts w:asciiTheme="minorEastAsia" w:hAnsiTheme="minorEastAsia" w:hint="eastAsia"/>
                <w:szCs w:val="21"/>
              </w:rPr>
              <w:t>３０</w:t>
            </w:r>
          </w:p>
        </w:tc>
        <w:tc>
          <w:tcPr>
            <w:tcW w:w="740" w:type="dxa"/>
          </w:tcPr>
          <w:p w:rsidR="00C2031E" w:rsidRPr="007054F4" w:rsidRDefault="00662506" w:rsidP="00ED5060">
            <w:pPr>
              <w:jc w:val="center"/>
              <w:rPr>
                <w:rFonts w:asciiTheme="minorEastAsia" w:hAnsiTheme="minorEastAsia"/>
                <w:szCs w:val="21"/>
              </w:rPr>
            </w:pPr>
            <w:r w:rsidRPr="007054F4">
              <w:rPr>
                <w:rFonts w:asciiTheme="minorEastAsia" w:hAnsiTheme="minorEastAsia" w:hint="eastAsia"/>
                <w:szCs w:val="21"/>
              </w:rPr>
              <w:t>３９</w:t>
            </w:r>
          </w:p>
        </w:tc>
        <w:tc>
          <w:tcPr>
            <w:tcW w:w="741" w:type="dxa"/>
          </w:tcPr>
          <w:p w:rsidR="00C2031E" w:rsidRPr="007054F4" w:rsidRDefault="00662506" w:rsidP="00ED5060">
            <w:pPr>
              <w:jc w:val="center"/>
              <w:rPr>
                <w:rFonts w:asciiTheme="minorEastAsia" w:hAnsiTheme="minorEastAsia"/>
                <w:szCs w:val="21"/>
              </w:rPr>
            </w:pPr>
            <w:r w:rsidRPr="007054F4">
              <w:rPr>
                <w:rFonts w:asciiTheme="minorEastAsia" w:hAnsiTheme="minorEastAsia" w:hint="eastAsia"/>
                <w:szCs w:val="21"/>
              </w:rPr>
              <w:t>３９</w:t>
            </w:r>
          </w:p>
        </w:tc>
        <w:tc>
          <w:tcPr>
            <w:tcW w:w="740" w:type="dxa"/>
          </w:tcPr>
          <w:p w:rsidR="00C2031E" w:rsidRPr="007054F4" w:rsidRDefault="00662506" w:rsidP="00ED5060">
            <w:pPr>
              <w:jc w:val="center"/>
              <w:rPr>
                <w:rFonts w:asciiTheme="minorEastAsia" w:hAnsiTheme="minorEastAsia"/>
                <w:szCs w:val="21"/>
              </w:rPr>
            </w:pPr>
            <w:r w:rsidRPr="007054F4">
              <w:rPr>
                <w:rFonts w:asciiTheme="minorEastAsia" w:hAnsiTheme="minorEastAsia" w:hint="eastAsia"/>
                <w:szCs w:val="21"/>
              </w:rPr>
              <w:t>３９</w:t>
            </w:r>
          </w:p>
        </w:tc>
        <w:tc>
          <w:tcPr>
            <w:tcW w:w="740" w:type="dxa"/>
          </w:tcPr>
          <w:p w:rsidR="00C2031E" w:rsidRPr="007054F4" w:rsidRDefault="00662506" w:rsidP="00ED5060">
            <w:pPr>
              <w:jc w:val="center"/>
              <w:rPr>
                <w:rFonts w:asciiTheme="minorEastAsia" w:hAnsiTheme="minorEastAsia"/>
                <w:szCs w:val="21"/>
              </w:rPr>
            </w:pPr>
            <w:r w:rsidRPr="007054F4">
              <w:rPr>
                <w:rFonts w:asciiTheme="minorEastAsia" w:hAnsiTheme="minorEastAsia" w:hint="eastAsia"/>
                <w:szCs w:val="21"/>
              </w:rPr>
              <w:t>４２</w:t>
            </w:r>
          </w:p>
        </w:tc>
        <w:tc>
          <w:tcPr>
            <w:tcW w:w="741" w:type="dxa"/>
          </w:tcPr>
          <w:p w:rsidR="00C2031E" w:rsidRPr="007054F4" w:rsidRDefault="00662506" w:rsidP="00ED5060">
            <w:pPr>
              <w:jc w:val="center"/>
              <w:rPr>
                <w:rFonts w:asciiTheme="minorEastAsia" w:hAnsiTheme="minorEastAsia"/>
                <w:szCs w:val="21"/>
              </w:rPr>
            </w:pPr>
            <w:r w:rsidRPr="007054F4">
              <w:rPr>
                <w:rFonts w:asciiTheme="minorEastAsia" w:hAnsiTheme="minorEastAsia" w:hint="eastAsia"/>
                <w:szCs w:val="21"/>
              </w:rPr>
              <w:t>４５</w:t>
            </w:r>
          </w:p>
        </w:tc>
      </w:tr>
    </w:tbl>
    <w:p w:rsidR="004D7537" w:rsidRDefault="004D7537" w:rsidP="00235CAF">
      <w:pPr>
        <w:rPr>
          <w:rFonts w:asciiTheme="majorEastAsia" w:eastAsiaTheme="majorEastAsia" w:hAnsiTheme="majorEastAsia"/>
          <w:b/>
          <w:sz w:val="24"/>
          <w:szCs w:val="24"/>
        </w:rPr>
      </w:pPr>
    </w:p>
    <w:p w:rsidR="00235CAF" w:rsidRDefault="0077280D" w:rsidP="00235CAF">
      <w:pPr>
        <w:rPr>
          <w:rFonts w:asciiTheme="majorEastAsia" w:eastAsiaTheme="majorEastAsia" w:hAnsiTheme="majorEastAsia"/>
          <w:b/>
          <w:sz w:val="24"/>
          <w:szCs w:val="24"/>
        </w:rPr>
      </w:pPr>
      <w:r w:rsidRPr="000D017B">
        <w:rPr>
          <w:rFonts w:asciiTheme="majorEastAsia" w:eastAsiaTheme="majorEastAsia" w:hAnsiTheme="majorEastAsia" w:hint="eastAsia"/>
          <w:b/>
          <w:color w:val="000000" w:themeColor="text1"/>
          <w:sz w:val="24"/>
          <w:szCs w:val="24"/>
        </w:rPr>
        <w:t>５</w:t>
      </w:r>
      <w:r w:rsidR="001C444D" w:rsidRPr="001C444D">
        <w:rPr>
          <w:rFonts w:asciiTheme="majorEastAsia" w:eastAsiaTheme="majorEastAsia" w:hAnsiTheme="majorEastAsia" w:hint="eastAsia"/>
          <w:b/>
          <w:sz w:val="24"/>
          <w:szCs w:val="24"/>
        </w:rPr>
        <w:t xml:space="preserve">　イタリアにおけるフル</w:t>
      </w:r>
      <w:r w:rsidR="004F566A">
        <w:rPr>
          <w:rFonts w:asciiTheme="majorEastAsia" w:eastAsiaTheme="majorEastAsia" w:hAnsiTheme="majorEastAsia" w:hint="eastAsia"/>
          <w:b/>
          <w:sz w:val="24"/>
          <w:szCs w:val="24"/>
        </w:rPr>
        <w:t>・</w:t>
      </w:r>
      <w:r w:rsidR="001C444D" w:rsidRPr="001C444D">
        <w:rPr>
          <w:rFonts w:asciiTheme="majorEastAsia" w:eastAsiaTheme="majorEastAsia" w:hAnsiTheme="majorEastAsia" w:hint="eastAsia"/>
          <w:b/>
          <w:sz w:val="24"/>
          <w:szCs w:val="24"/>
        </w:rPr>
        <w:t>インクルージョン</w:t>
      </w:r>
      <w:r w:rsidR="00BE101A">
        <w:rPr>
          <w:rFonts w:asciiTheme="majorEastAsia" w:eastAsiaTheme="majorEastAsia" w:hAnsiTheme="majorEastAsia" w:hint="eastAsia"/>
          <w:b/>
          <w:sz w:val="24"/>
          <w:szCs w:val="24"/>
        </w:rPr>
        <w:t>について</w:t>
      </w:r>
    </w:p>
    <w:p w:rsidR="00235CAF" w:rsidRPr="00BE101A" w:rsidRDefault="00235CAF" w:rsidP="00BE101A">
      <w:pPr>
        <w:ind w:firstLineChars="500" w:firstLine="1200"/>
        <w:rPr>
          <w:rFonts w:asciiTheme="minorEastAsia" w:hAnsiTheme="minorEastAsia"/>
          <w:sz w:val="24"/>
          <w:szCs w:val="24"/>
        </w:rPr>
      </w:pPr>
      <w:r w:rsidRPr="00BE101A">
        <w:rPr>
          <w:rFonts w:asciiTheme="minorEastAsia" w:hAnsiTheme="minorEastAsia" w:hint="eastAsia"/>
          <w:sz w:val="24"/>
          <w:szCs w:val="24"/>
        </w:rPr>
        <w:t>～ミラノ視察（平成26年５月８～10</w:t>
      </w:r>
      <w:r w:rsidR="00DA0FC1">
        <w:rPr>
          <w:rFonts w:asciiTheme="minorEastAsia" w:hAnsiTheme="minorEastAsia" w:hint="eastAsia"/>
          <w:sz w:val="24"/>
          <w:szCs w:val="24"/>
        </w:rPr>
        <w:t>日）から得られたこと</w:t>
      </w:r>
      <w:r w:rsidR="00BE101A">
        <w:rPr>
          <w:rFonts w:asciiTheme="minorEastAsia" w:hAnsiTheme="minorEastAsia" w:hint="eastAsia"/>
          <w:sz w:val="24"/>
          <w:szCs w:val="24"/>
        </w:rPr>
        <w:t>～</w:t>
      </w:r>
    </w:p>
    <w:p w:rsidR="00235CAF" w:rsidRPr="00DA0FC1" w:rsidRDefault="00235CAF" w:rsidP="00235CAF">
      <w:pPr>
        <w:rPr>
          <w:rFonts w:asciiTheme="minorEastAsia" w:hAnsiTheme="minorEastAsia"/>
          <w:szCs w:val="21"/>
        </w:rPr>
      </w:pPr>
    </w:p>
    <w:p w:rsidR="00235CAF" w:rsidRDefault="00235CAF" w:rsidP="00235CAF">
      <w:pPr>
        <w:ind w:leftChars="100" w:left="210" w:firstLineChars="100" w:firstLine="240"/>
        <w:rPr>
          <w:rFonts w:asciiTheme="minorEastAsia" w:hAnsiTheme="minorEastAsia"/>
          <w:sz w:val="24"/>
          <w:szCs w:val="24"/>
        </w:rPr>
      </w:pPr>
      <w:r>
        <w:rPr>
          <w:rFonts w:asciiTheme="minorEastAsia" w:hAnsiTheme="minorEastAsia" w:hint="eastAsia"/>
          <w:sz w:val="24"/>
          <w:szCs w:val="24"/>
        </w:rPr>
        <w:t>イタリアでは、</w:t>
      </w:r>
      <w:r w:rsidRPr="00235CAF">
        <w:rPr>
          <w:rFonts w:asciiTheme="minorEastAsia" w:hAnsiTheme="minorEastAsia" w:hint="eastAsia"/>
          <w:sz w:val="24"/>
          <w:szCs w:val="24"/>
        </w:rPr>
        <w:t>障</w:t>
      </w:r>
      <w:r>
        <w:rPr>
          <w:rFonts w:asciiTheme="minorEastAsia" w:hAnsiTheme="minorEastAsia" w:hint="eastAsia"/>
          <w:sz w:val="24"/>
          <w:szCs w:val="24"/>
        </w:rPr>
        <w:t>がいのある子どもが通常の学校でともに学んでいる</w:t>
      </w:r>
      <w:r w:rsidRPr="00235CAF">
        <w:rPr>
          <w:rFonts w:asciiTheme="minorEastAsia" w:hAnsiTheme="minorEastAsia" w:hint="eastAsia"/>
          <w:sz w:val="24"/>
          <w:szCs w:val="24"/>
        </w:rPr>
        <w:t>。</w:t>
      </w:r>
    </w:p>
    <w:p w:rsidR="001C444D" w:rsidRPr="00CD6320" w:rsidRDefault="00EF662B" w:rsidP="00235CAF">
      <w:pPr>
        <w:ind w:leftChars="100" w:left="210" w:firstLineChars="100" w:firstLine="240"/>
        <w:rPr>
          <w:rFonts w:asciiTheme="minorEastAsia" w:hAnsiTheme="minorEastAsia"/>
          <w:color w:val="000000" w:themeColor="text1"/>
          <w:sz w:val="24"/>
          <w:szCs w:val="24"/>
        </w:rPr>
      </w:pPr>
      <w:r>
        <w:rPr>
          <w:rFonts w:asciiTheme="minorEastAsia" w:hAnsiTheme="minorEastAsia" w:hint="eastAsia"/>
          <w:sz w:val="24"/>
          <w:szCs w:val="24"/>
        </w:rPr>
        <w:t>これを実現するために、少人数</w:t>
      </w:r>
      <w:r w:rsidR="006F36BA" w:rsidRPr="007054F4">
        <w:rPr>
          <w:rFonts w:asciiTheme="minorEastAsia" w:hAnsiTheme="minorEastAsia" w:hint="eastAsia"/>
          <w:sz w:val="24"/>
          <w:szCs w:val="24"/>
        </w:rPr>
        <w:t>による</w:t>
      </w:r>
      <w:r w:rsidRPr="007054F4">
        <w:rPr>
          <w:rFonts w:asciiTheme="minorEastAsia" w:hAnsiTheme="minorEastAsia" w:hint="eastAsia"/>
          <w:sz w:val="24"/>
          <w:szCs w:val="24"/>
        </w:rPr>
        <w:t>学級</w:t>
      </w:r>
      <w:r w:rsidR="006F36BA" w:rsidRPr="007054F4">
        <w:rPr>
          <w:rFonts w:asciiTheme="minorEastAsia" w:hAnsiTheme="minorEastAsia" w:hint="eastAsia"/>
          <w:sz w:val="24"/>
          <w:szCs w:val="24"/>
        </w:rPr>
        <w:t>編制に加え、</w:t>
      </w:r>
      <w:r w:rsidRPr="007054F4">
        <w:rPr>
          <w:rFonts w:asciiTheme="minorEastAsia" w:hAnsiTheme="minorEastAsia" w:hint="eastAsia"/>
          <w:sz w:val="24"/>
          <w:szCs w:val="24"/>
        </w:rPr>
        <w:t>支援教師の配置などきめ細やか</w:t>
      </w:r>
      <w:r w:rsidR="008D45EB" w:rsidRPr="007054F4">
        <w:rPr>
          <w:rFonts w:asciiTheme="minorEastAsia" w:hAnsiTheme="minorEastAsia" w:hint="eastAsia"/>
          <w:sz w:val="24"/>
          <w:szCs w:val="24"/>
        </w:rPr>
        <w:t>な支援</w:t>
      </w:r>
      <w:r w:rsidR="00235CAF" w:rsidRPr="007054F4">
        <w:rPr>
          <w:rFonts w:asciiTheme="minorEastAsia" w:hAnsiTheme="minorEastAsia" w:hint="eastAsia"/>
          <w:sz w:val="24"/>
          <w:szCs w:val="24"/>
        </w:rPr>
        <w:t>体制</w:t>
      </w:r>
      <w:r w:rsidR="008D45EB" w:rsidRPr="007054F4">
        <w:rPr>
          <w:rFonts w:asciiTheme="minorEastAsia" w:hAnsiTheme="minorEastAsia" w:hint="eastAsia"/>
          <w:sz w:val="24"/>
          <w:szCs w:val="24"/>
        </w:rPr>
        <w:t>がとられているとともに</w:t>
      </w:r>
      <w:r w:rsidR="00235CAF" w:rsidRPr="007054F4">
        <w:rPr>
          <w:rFonts w:asciiTheme="minorEastAsia" w:hAnsiTheme="minorEastAsia" w:hint="eastAsia"/>
          <w:sz w:val="24"/>
          <w:szCs w:val="24"/>
        </w:rPr>
        <w:t>、地域保健機構（ＡＳＬ</w:t>
      </w:r>
      <w:r w:rsidR="00DA0FC1" w:rsidRPr="007054F4">
        <w:rPr>
          <w:rFonts w:asciiTheme="minorEastAsia" w:hAnsiTheme="minorEastAsia" w:hint="eastAsia"/>
          <w:sz w:val="24"/>
          <w:szCs w:val="24"/>
        </w:rPr>
        <w:t>）との役割分担など、法律の整備等を通じて、学校が教育に専念できる仕組みや環境が整えられ</w:t>
      </w:r>
      <w:r w:rsidR="00235CAF" w:rsidRPr="00CD6320">
        <w:rPr>
          <w:rFonts w:asciiTheme="minorEastAsia" w:hAnsiTheme="minorEastAsia" w:hint="eastAsia"/>
          <w:color w:val="000000" w:themeColor="text1"/>
          <w:sz w:val="24"/>
          <w:szCs w:val="24"/>
        </w:rPr>
        <w:t>ている。</w:t>
      </w:r>
    </w:p>
    <w:p w:rsidR="001C444D" w:rsidRPr="00DA0FC1" w:rsidRDefault="001C444D" w:rsidP="001C444D">
      <w:pPr>
        <w:rPr>
          <w:rFonts w:asciiTheme="minorEastAsia" w:hAnsiTheme="minorEastAsia"/>
          <w:sz w:val="24"/>
          <w:szCs w:val="24"/>
        </w:rPr>
      </w:pPr>
    </w:p>
    <w:p w:rsidR="00235CAF" w:rsidRPr="00235CAF" w:rsidRDefault="00235CAF" w:rsidP="00235CAF">
      <w:pPr>
        <w:rPr>
          <w:rFonts w:asciiTheme="majorEastAsia" w:eastAsiaTheme="majorEastAsia" w:hAnsiTheme="majorEastAsia"/>
          <w:b/>
          <w:sz w:val="24"/>
          <w:szCs w:val="24"/>
        </w:rPr>
      </w:pPr>
      <w:r w:rsidRPr="00235CAF">
        <w:rPr>
          <w:rFonts w:asciiTheme="majorEastAsia" w:eastAsiaTheme="majorEastAsia" w:hAnsiTheme="majorEastAsia" w:hint="eastAsia"/>
          <w:b/>
          <w:sz w:val="24"/>
          <w:szCs w:val="24"/>
        </w:rPr>
        <w:t>（１）イタリアの教育制度</w:t>
      </w:r>
    </w:p>
    <w:p w:rsidR="00235CAF" w:rsidRDefault="00235CAF" w:rsidP="0083184F">
      <w:pPr>
        <w:ind w:leftChars="200" w:left="420" w:firstLineChars="100" w:firstLine="240"/>
        <w:rPr>
          <w:rFonts w:asciiTheme="minorEastAsia" w:hAnsiTheme="minorEastAsia"/>
          <w:sz w:val="24"/>
          <w:szCs w:val="24"/>
        </w:rPr>
      </w:pPr>
      <w:r w:rsidRPr="00235CAF">
        <w:rPr>
          <w:rFonts w:asciiTheme="minorEastAsia" w:hAnsiTheme="minorEastAsia" w:hint="eastAsia"/>
          <w:sz w:val="24"/>
          <w:szCs w:val="24"/>
        </w:rPr>
        <w:t>1977年</w:t>
      </w:r>
      <w:r w:rsidR="00DA0FC1">
        <w:rPr>
          <w:rFonts w:asciiTheme="minorEastAsia" w:hAnsiTheme="minorEastAsia" w:hint="eastAsia"/>
          <w:sz w:val="24"/>
          <w:szCs w:val="24"/>
        </w:rPr>
        <w:t>に支援学校</w:t>
      </w:r>
      <w:r w:rsidR="00DA0FC1" w:rsidRPr="00CD6320">
        <w:rPr>
          <w:rFonts w:asciiTheme="minorEastAsia" w:hAnsiTheme="minorEastAsia" w:hint="eastAsia"/>
          <w:color w:val="000000" w:themeColor="text1"/>
          <w:sz w:val="24"/>
          <w:szCs w:val="24"/>
        </w:rPr>
        <w:t>が</w:t>
      </w:r>
      <w:r w:rsidR="003045E6" w:rsidRPr="00CD6320">
        <w:rPr>
          <w:rFonts w:asciiTheme="minorEastAsia" w:hAnsiTheme="minorEastAsia" w:hint="eastAsia"/>
          <w:color w:val="000000" w:themeColor="text1"/>
          <w:sz w:val="24"/>
          <w:szCs w:val="24"/>
        </w:rPr>
        <w:t>廃止され</w:t>
      </w:r>
      <w:r w:rsidRPr="00235CAF">
        <w:rPr>
          <w:rFonts w:asciiTheme="minorEastAsia" w:hAnsiTheme="minorEastAsia" w:hint="eastAsia"/>
          <w:sz w:val="24"/>
          <w:szCs w:val="24"/>
        </w:rPr>
        <w:t>、現在は支援学校や支援学級は存在しない。</w:t>
      </w:r>
    </w:p>
    <w:p w:rsidR="00DA0FC1" w:rsidRDefault="00DA0FC1" w:rsidP="0083184F">
      <w:pPr>
        <w:ind w:leftChars="200" w:left="420"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490220</wp:posOffset>
                </wp:positionH>
                <wp:positionV relativeFrom="paragraph">
                  <wp:posOffset>102870</wp:posOffset>
                </wp:positionV>
                <wp:extent cx="4410075" cy="9048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441007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3BD6" w:rsidRPr="00DA0FC1" w:rsidRDefault="00153BD6">
                            <w:pPr>
                              <w:rPr>
                                <w:rFonts w:asciiTheme="minorEastAsia" w:hAnsiTheme="minorEastAsia"/>
                                <w:sz w:val="24"/>
                                <w:szCs w:val="24"/>
                              </w:rPr>
                            </w:pPr>
                            <w:r w:rsidRPr="00DA0FC1">
                              <w:rPr>
                                <w:rFonts w:asciiTheme="minorEastAsia" w:hAnsiTheme="minorEastAsia" w:hint="eastAsia"/>
                                <w:sz w:val="24"/>
                                <w:szCs w:val="24"/>
                              </w:rPr>
                              <w:t>・幼稚園　３年</w:t>
                            </w:r>
                          </w:p>
                          <w:p w:rsidR="00153BD6" w:rsidRPr="00DA0FC1" w:rsidRDefault="00153BD6">
                            <w:pPr>
                              <w:rPr>
                                <w:rFonts w:asciiTheme="minorEastAsia" w:hAnsiTheme="minorEastAsia"/>
                                <w:sz w:val="24"/>
                                <w:szCs w:val="24"/>
                              </w:rPr>
                            </w:pPr>
                            <w:r w:rsidRPr="00DA0FC1">
                              <w:rPr>
                                <w:rFonts w:asciiTheme="minorEastAsia" w:hAnsiTheme="minorEastAsia" w:hint="eastAsia"/>
                                <w:sz w:val="24"/>
                                <w:szCs w:val="24"/>
                              </w:rPr>
                              <w:t>・小学校　５年（</w:t>
                            </w:r>
                            <w:r>
                              <w:rPr>
                                <w:rFonts w:asciiTheme="minorEastAsia" w:hAnsiTheme="minorEastAsia" w:hint="eastAsia"/>
                                <w:sz w:val="24"/>
                                <w:szCs w:val="24"/>
                              </w:rPr>
                              <w:t>６～10歳）　　義務教育10年間</w:t>
                            </w:r>
                          </w:p>
                          <w:p w:rsidR="00153BD6" w:rsidRPr="00DA0FC1" w:rsidRDefault="00153BD6">
                            <w:pPr>
                              <w:rPr>
                                <w:rFonts w:asciiTheme="minorEastAsia" w:hAnsiTheme="minorEastAsia"/>
                                <w:sz w:val="24"/>
                                <w:szCs w:val="24"/>
                              </w:rPr>
                            </w:pPr>
                            <w:r w:rsidRPr="00DA0FC1">
                              <w:rPr>
                                <w:rFonts w:asciiTheme="minorEastAsia" w:hAnsiTheme="minorEastAsia" w:hint="eastAsia"/>
                                <w:sz w:val="24"/>
                                <w:szCs w:val="24"/>
                              </w:rPr>
                              <w:t>・中学校　３年</w:t>
                            </w:r>
                            <w:r>
                              <w:rPr>
                                <w:rFonts w:asciiTheme="minorEastAsia" w:hAnsiTheme="minorEastAsia" w:hint="eastAsia"/>
                                <w:sz w:val="24"/>
                                <w:szCs w:val="24"/>
                              </w:rPr>
                              <w:t>（11～13歳）　　　（小１～高２）</w:t>
                            </w:r>
                          </w:p>
                          <w:p w:rsidR="00153BD6" w:rsidRPr="00DA0FC1" w:rsidRDefault="00153BD6">
                            <w:pPr>
                              <w:rPr>
                                <w:rFonts w:asciiTheme="minorEastAsia" w:hAnsiTheme="minorEastAsia"/>
                                <w:sz w:val="24"/>
                                <w:szCs w:val="24"/>
                              </w:rPr>
                            </w:pPr>
                            <w:r w:rsidRPr="00DA0FC1">
                              <w:rPr>
                                <w:rFonts w:asciiTheme="minorEastAsia" w:hAnsiTheme="minorEastAsia" w:hint="eastAsia"/>
                                <w:sz w:val="24"/>
                                <w:szCs w:val="24"/>
                              </w:rPr>
                              <w:t>・高校　　５年</w:t>
                            </w:r>
                            <w:r>
                              <w:rPr>
                                <w:rFonts w:asciiTheme="minorEastAsia" w:hAnsiTheme="minorEastAsia" w:hint="eastAsia"/>
                                <w:sz w:val="24"/>
                                <w:szCs w:val="24"/>
                              </w:rPr>
                              <w:t>（14～18歳）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1" type="#_x0000_t202" style="position:absolute;left:0;text-align:left;margin-left:38.6pt;margin-top:8.1pt;width:347.25pt;height:7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ECtQIAAMoFAAAOAAAAZHJzL2Uyb0RvYy54bWysVM1O3DAQvlfqO1i+l2RpoLAii7YgqkoI&#10;UKHi7HVsNsLxuLZ3k+2Rlao+RF+h6rnPkxfp2Mn+QLlQ9ZKMPd+MZ775OTpuKkXmwroSdE4HOykl&#10;QnMoSn2X0883Z28OKHGe6YIp0CKnC+Ho8ej1q6PaDMUuTEEVwhJ0ot2wNjmdem+GSeL4VFTM7YAR&#10;GpUSbMU8Hu1dUlhWo/dKJbtpup/UYAtjgQvn8Pa0U9JR9C+l4P5SSic8UTnF2Hz82vidhG8yOmLD&#10;O8vMtOR9GOwfoqhYqfHRtatT5hmZ2fIvV1XJLTiQfodDlYCUJRcxB8xmkD7J5nrKjIi5IDnOrGly&#10;/88tv5hfWVIWOc0o0azCErXLb+3Dz/bhd7v8Ttrlj3a5bB9+4Zlkga7auCFaXRu08817aLDsq3uH&#10;l4GFRtoq/DE/gnokfrEmWzSecLzMskGavtujhKPuMM0OUEb3ycbaWOc/CKhIEHJqsZiRYzY/d76D&#10;riDhMQeqLM5KpeIhNJA4UZbMGZZe+RgjOn+EUprUOd1/u5dGx490wfXafqIYv+/D20KhP6XDcyK2&#10;Wh9WYKhjIkp+oUTAKP1JSKQ6EvJMjIxzoddxRnRASczoJYY9fhPVS4y7PNAivgzar42rUoPtWHpM&#10;bXG/olZ2eKzhVt5B9M2kiT0WKxxuJlAssH8sdAPpDD8rke9z5vwVsziB2DK4VfwlfqQCLBL0EiVT&#10;sF+fuw94HAzUUlLjROfUfZkxKyhRHzWOzOEgy8IKiIds790uHuy2ZrKt0bPqBLBzBri/DI9iwHu1&#10;EqWF6haXzzi8iiqmOb6dU78ST3y3Z3B5cTEeRxAOvWH+XF8bHlwHlkOf3TS3zJq+zz1OyAWsZp8N&#10;n7R7hw2WGsYzD7KMs7BhtecfF0acpn65hY20fY6ozQoe/QEAAP//AwBQSwMEFAAGAAgAAAAhABFO&#10;nrPcAAAACQEAAA8AAABkcnMvZG93bnJldi54bWxMj8FOwzAQRO9I/IO1SNyo00rUIY1TASpcOFEQ&#10;523s2lZjO7LdNPw9ywlOq50Zzb5tt7Mf2KRTdjFIWC4qYDr0UblgJHx+vNzVwHLBoHCIQUv41hm2&#10;3fVVi42Kl/Cup30xjEpCblCCLWVsOM+91R7zIo46kHeMyWOhNRmuEl6o3A98VVVr7tEFumBx1M9W&#10;96f92UvYPZkH09eY7K5Wzk3z1/HNvEp5ezM/boAVPZe/MPziEzp0xHSI56AyGyQIsaIk6Wua5Aux&#10;FMAOJNzXAnjX8v8fdD8AAAD//wMAUEsBAi0AFAAGAAgAAAAhALaDOJL+AAAA4QEAABMAAAAAAAAA&#10;AAAAAAAAAAAAAFtDb250ZW50X1R5cGVzXS54bWxQSwECLQAUAAYACAAAACEAOP0h/9YAAACUAQAA&#10;CwAAAAAAAAAAAAAAAAAvAQAAX3JlbHMvLnJlbHNQSwECLQAUAAYACAAAACEA5G6RArUCAADKBQAA&#10;DgAAAAAAAAAAAAAAAAAuAgAAZHJzL2Uyb0RvYy54bWxQSwECLQAUAAYACAAAACEAEU6es9wAAAAJ&#10;AQAADwAAAAAAAAAAAAAAAAAPBQAAZHJzL2Rvd25yZXYueG1sUEsFBgAAAAAEAAQA8wAAABgGAAAA&#10;AA==&#10;" fillcolor="white [3201]" strokeweight=".5pt">
                <v:textbox>
                  <w:txbxContent>
                    <w:p w:rsidR="00153BD6" w:rsidRPr="00DA0FC1" w:rsidRDefault="00153BD6">
                      <w:pPr>
                        <w:rPr>
                          <w:rFonts w:asciiTheme="minorEastAsia" w:hAnsiTheme="minorEastAsia"/>
                          <w:sz w:val="24"/>
                          <w:szCs w:val="24"/>
                        </w:rPr>
                      </w:pPr>
                      <w:r w:rsidRPr="00DA0FC1">
                        <w:rPr>
                          <w:rFonts w:asciiTheme="minorEastAsia" w:hAnsiTheme="minorEastAsia" w:hint="eastAsia"/>
                          <w:sz w:val="24"/>
                          <w:szCs w:val="24"/>
                        </w:rPr>
                        <w:t>・幼稚園　３年</w:t>
                      </w:r>
                    </w:p>
                    <w:p w:rsidR="00153BD6" w:rsidRPr="00DA0FC1" w:rsidRDefault="00153BD6">
                      <w:pPr>
                        <w:rPr>
                          <w:rFonts w:asciiTheme="minorEastAsia" w:hAnsiTheme="minorEastAsia"/>
                          <w:sz w:val="24"/>
                          <w:szCs w:val="24"/>
                        </w:rPr>
                      </w:pPr>
                      <w:r w:rsidRPr="00DA0FC1">
                        <w:rPr>
                          <w:rFonts w:asciiTheme="minorEastAsia" w:hAnsiTheme="minorEastAsia" w:hint="eastAsia"/>
                          <w:sz w:val="24"/>
                          <w:szCs w:val="24"/>
                        </w:rPr>
                        <w:t>・小学校　５年（</w:t>
                      </w:r>
                      <w:r>
                        <w:rPr>
                          <w:rFonts w:asciiTheme="minorEastAsia" w:hAnsiTheme="minorEastAsia" w:hint="eastAsia"/>
                          <w:sz w:val="24"/>
                          <w:szCs w:val="24"/>
                        </w:rPr>
                        <w:t>６～10歳）　　義務教育10年間</w:t>
                      </w:r>
                    </w:p>
                    <w:p w:rsidR="00153BD6" w:rsidRPr="00DA0FC1" w:rsidRDefault="00153BD6">
                      <w:pPr>
                        <w:rPr>
                          <w:rFonts w:asciiTheme="minorEastAsia" w:hAnsiTheme="minorEastAsia"/>
                          <w:sz w:val="24"/>
                          <w:szCs w:val="24"/>
                        </w:rPr>
                      </w:pPr>
                      <w:r w:rsidRPr="00DA0FC1">
                        <w:rPr>
                          <w:rFonts w:asciiTheme="minorEastAsia" w:hAnsiTheme="minorEastAsia" w:hint="eastAsia"/>
                          <w:sz w:val="24"/>
                          <w:szCs w:val="24"/>
                        </w:rPr>
                        <w:t>・中学校　３年</w:t>
                      </w:r>
                      <w:r>
                        <w:rPr>
                          <w:rFonts w:asciiTheme="minorEastAsia" w:hAnsiTheme="minorEastAsia" w:hint="eastAsia"/>
                          <w:sz w:val="24"/>
                          <w:szCs w:val="24"/>
                        </w:rPr>
                        <w:t>（11～13歳）　　　（小１～高２）</w:t>
                      </w:r>
                    </w:p>
                    <w:p w:rsidR="00153BD6" w:rsidRPr="00DA0FC1" w:rsidRDefault="00153BD6">
                      <w:pPr>
                        <w:rPr>
                          <w:rFonts w:asciiTheme="minorEastAsia" w:hAnsiTheme="minorEastAsia"/>
                          <w:sz w:val="24"/>
                          <w:szCs w:val="24"/>
                        </w:rPr>
                      </w:pPr>
                      <w:r w:rsidRPr="00DA0FC1">
                        <w:rPr>
                          <w:rFonts w:asciiTheme="minorEastAsia" w:hAnsiTheme="minorEastAsia" w:hint="eastAsia"/>
                          <w:sz w:val="24"/>
                          <w:szCs w:val="24"/>
                        </w:rPr>
                        <w:t>・高校　　５年</w:t>
                      </w:r>
                      <w:r>
                        <w:rPr>
                          <w:rFonts w:asciiTheme="minorEastAsia" w:hAnsiTheme="minorEastAsia" w:hint="eastAsia"/>
                          <w:sz w:val="24"/>
                          <w:szCs w:val="24"/>
                        </w:rPr>
                        <w:t>（14～18歳）</w:t>
                      </w:r>
                    </w:p>
                  </w:txbxContent>
                </v:textbox>
              </v:shape>
            </w:pict>
          </mc:Fallback>
        </mc:AlternateContent>
      </w:r>
    </w:p>
    <w:p w:rsidR="00DA0FC1" w:rsidRDefault="00DA0FC1" w:rsidP="0083184F">
      <w:pPr>
        <w:ind w:leftChars="200" w:left="420"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14:anchorId="0FAE8ECE" wp14:editId="36A92E9B">
                <wp:simplePos x="0" y="0"/>
                <wp:positionH relativeFrom="column">
                  <wp:posOffset>2680970</wp:posOffset>
                </wp:positionH>
                <wp:positionV relativeFrom="paragraph">
                  <wp:posOffset>200660</wp:posOffset>
                </wp:positionV>
                <wp:extent cx="0" cy="431800"/>
                <wp:effectExtent l="95250" t="0" r="57150" b="63500"/>
                <wp:wrapNone/>
                <wp:docPr id="9" name="直線矢印コネクタ 9"/>
                <wp:cNvGraphicFramePr/>
                <a:graphic xmlns:a="http://schemas.openxmlformats.org/drawingml/2006/main">
                  <a:graphicData uri="http://schemas.microsoft.com/office/word/2010/wordprocessingShape">
                    <wps:wsp>
                      <wps:cNvCnPr/>
                      <wps:spPr>
                        <a:xfrm>
                          <a:off x="0" y="0"/>
                          <a:ext cx="0" cy="431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9" o:spid="_x0000_s1026" type="#_x0000_t32" style="position:absolute;left:0;text-align:left;margin-left:211.1pt;margin-top:15.8pt;width:0;height:3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ow8QEAAPADAAAOAAAAZHJzL2Uyb0RvYy54bWysU0uOEzEQ3SNxB8t70p0BoZkonVlkgA2C&#10;iM8BPG47beGfyibdvQ3ruQAskLjAIIHEksNEKNeg7E56EB8JITbVbbte1XvP5fl5ZzTZCAjK2YpO&#10;JyUlwnJXK7uu6MsXD++cUhIiszXTzoqK9iLQ88XtW/PWz8SJa5yuBRAsYsOs9RVtYvSzogi8EYaF&#10;ifPC4qF0YFjEJayLGliL1Y0uTsryftE6qD04LkLA3YvhkC5yfSkFj0+lDCISXVHkFnOEHC9TLBZz&#10;NlsD843iBxrsH1gYpiw2HUtdsMjIa1C/lDKKgwtOxgl3pnBSKi6yBlQzLX9S87xhXmQtaE7wo03h&#10;/5XlTzYrIKqu6Bkllhm8ov27z/svb/fvP3y7+rjbftq9udptr3fbr+QsudX6MEPQ0q7gsAp+BUl6&#10;J8GkL4oiXXa4Hx0WXSR82OS4e+/u9LTM5hc3OA8hPhLOkPRT0RCBqXUTl85avEYH02ww2zwOETsj&#10;8AhITbVNMTKlH9iaxN6jEAbg2sQZc9N5kbgPbPNf7LUYsM+ERA+Q39AjT59YaiAbhnNTv5qOVTAz&#10;QaTSegSVmdgfQYfcBBN5Iv8WOGbnjs7GEWiUdfC7rrE7UpVD/lH1oDXJvnR1n+8u24Fjlf05PIE0&#10;tz+uM/zmoS6+AwAA//8DAFBLAwQUAAYACAAAACEAWkbUGt0AAAAJAQAADwAAAGRycy9kb3ducmV2&#10;LnhtbEyPwU7DMAyG70i8Q2QkbixdgYqVuhMgVUiIywYcdssa01RLnKrJuvL2BHGAo+1Pv7+/Ws/O&#10;ionG0HtGWC4yEMSt1z13CO9vzdUdiBAVa2U9E8IXBVjX52eVKrU/8YambexECuFQKgQT41BKGVpD&#10;ToWFH4jT7dOPTsU0jp3UozqlcGdlnmWFdKrn9MGogZ4MtYft0SE09HzoC0u7zbzrjJtum9eXxw/E&#10;y4v54R5EpDn+wfCjn9ShTk57f2QdhEW4yfM8oQjXywJEAn4Xe4TVqgBZV/J/g/obAAD//wMAUEsB&#10;Ai0AFAAGAAgAAAAhALaDOJL+AAAA4QEAABMAAAAAAAAAAAAAAAAAAAAAAFtDb250ZW50X1R5cGVz&#10;XS54bWxQSwECLQAUAAYACAAAACEAOP0h/9YAAACUAQAACwAAAAAAAAAAAAAAAAAvAQAAX3JlbHMv&#10;LnJlbHNQSwECLQAUAAYACAAAACEAifO6MPEBAADwAwAADgAAAAAAAAAAAAAAAAAuAgAAZHJzL2Uy&#10;b0RvYy54bWxQSwECLQAUAAYACAAAACEAWkbUGt0AAAAJAQAADwAAAAAAAAAAAAAAAABLBAAAZHJz&#10;L2Rvd25yZXYueG1sUEsFBgAAAAAEAAQA8wAAAFUFAAAAAA==&#10;" strokecolor="black [3040]">
                <v:stroke endarrow="open"/>
              </v:shape>
            </w:pict>
          </mc:Fallback>
        </mc:AlternateContent>
      </w:r>
    </w:p>
    <w:p w:rsidR="00DA0FC1" w:rsidRDefault="00DA0FC1" w:rsidP="0083184F">
      <w:pPr>
        <w:ind w:leftChars="200" w:left="420" w:firstLineChars="100" w:firstLine="240"/>
        <w:rPr>
          <w:rFonts w:asciiTheme="minorEastAsia" w:hAnsiTheme="minorEastAsia"/>
          <w:sz w:val="24"/>
          <w:szCs w:val="24"/>
        </w:rPr>
      </w:pPr>
    </w:p>
    <w:p w:rsidR="00DA0FC1" w:rsidRDefault="00DA0FC1" w:rsidP="0083184F">
      <w:pPr>
        <w:ind w:leftChars="200" w:left="420" w:firstLineChars="100" w:firstLine="240"/>
        <w:rPr>
          <w:rFonts w:asciiTheme="minorEastAsia" w:hAnsiTheme="minorEastAsia"/>
          <w:sz w:val="24"/>
          <w:szCs w:val="24"/>
        </w:rPr>
      </w:pPr>
    </w:p>
    <w:p w:rsidR="00DA0FC1" w:rsidRDefault="00DA0FC1" w:rsidP="0083184F">
      <w:pPr>
        <w:ind w:leftChars="200" w:left="420" w:firstLineChars="100" w:firstLine="240"/>
        <w:rPr>
          <w:rFonts w:asciiTheme="minorEastAsia" w:hAnsiTheme="minorEastAsia"/>
          <w:sz w:val="24"/>
          <w:szCs w:val="24"/>
        </w:rPr>
      </w:pPr>
    </w:p>
    <w:p w:rsidR="00DA0FC1" w:rsidRDefault="00DA0FC1" w:rsidP="0083184F">
      <w:pPr>
        <w:ind w:leftChars="200" w:left="420" w:firstLineChars="100" w:firstLine="240"/>
        <w:rPr>
          <w:rFonts w:asciiTheme="minorEastAsia" w:hAnsiTheme="minorEastAsia"/>
          <w:sz w:val="24"/>
          <w:szCs w:val="24"/>
        </w:rPr>
      </w:pPr>
    </w:p>
    <w:p w:rsidR="00235CAF" w:rsidRPr="0083184F" w:rsidRDefault="00235CAF" w:rsidP="00235CAF">
      <w:pPr>
        <w:rPr>
          <w:rFonts w:asciiTheme="majorEastAsia" w:eastAsiaTheme="majorEastAsia" w:hAnsiTheme="majorEastAsia"/>
          <w:b/>
          <w:sz w:val="24"/>
          <w:szCs w:val="24"/>
        </w:rPr>
      </w:pPr>
      <w:r w:rsidRPr="0083184F">
        <w:rPr>
          <w:rFonts w:asciiTheme="majorEastAsia" w:eastAsiaTheme="majorEastAsia" w:hAnsiTheme="majorEastAsia" w:hint="eastAsia"/>
          <w:b/>
          <w:sz w:val="24"/>
          <w:szCs w:val="24"/>
        </w:rPr>
        <w:t>（２）特徴</w:t>
      </w:r>
    </w:p>
    <w:p w:rsidR="00235CAF" w:rsidRDefault="00A22398" w:rsidP="00235CAF">
      <w:pPr>
        <w:ind w:firstLineChars="200" w:firstLine="480"/>
        <w:rPr>
          <w:rFonts w:asciiTheme="minorEastAsia" w:hAnsiTheme="minorEastAsia"/>
          <w:sz w:val="24"/>
          <w:szCs w:val="24"/>
        </w:rPr>
      </w:pPr>
      <w:r>
        <w:rPr>
          <w:rFonts w:asciiTheme="minorEastAsia" w:hAnsiTheme="minorEastAsia" w:hint="eastAsia"/>
          <w:sz w:val="24"/>
          <w:szCs w:val="24"/>
        </w:rPr>
        <w:t>ア</w:t>
      </w:r>
      <w:r w:rsidR="00235CAF">
        <w:rPr>
          <w:rFonts w:asciiTheme="minorEastAsia" w:hAnsiTheme="minorEastAsia" w:hint="eastAsia"/>
          <w:sz w:val="24"/>
          <w:szCs w:val="24"/>
        </w:rPr>
        <w:t xml:space="preserve">　</w:t>
      </w:r>
      <w:r w:rsidR="00235CAF" w:rsidRPr="00235CAF">
        <w:rPr>
          <w:rFonts w:asciiTheme="minorEastAsia" w:hAnsiTheme="minorEastAsia" w:hint="eastAsia"/>
          <w:sz w:val="24"/>
          <w:szCs w:val="24"/>
        </w:rPr>
        <w:t>少人数学級</w:t>
      </w:r>
    </w:p>
    <w:p w:rsidR="00235CAF" w:rsidRPr="00235CAF" w:rsidRDefault="00235CAF" w:rsidP="0083184F">
      <w:pPr>
        <w:ind w:firstLineChars="300" w:firstLine="720"/>
        <w:rPr>
          <w:rFonts w:asciiTheme="minorEastAsia" w:hAnsiTheme="minorEastAsia"/>
          <w:sz w:val="24"/>
          <w:szCs w:val="24"/>
        </w:rPr>
      </w:pPr>
      <w:r>
        <w:rPr>
          <w:rFonts w:asciiTheme="minorEastAsia" w:hAnsiTheme="minorEastAsia" w:hint="eastAsia"/>
          <w:sz w:val="24"/>
          <w:szCs w:val="24"/>
        </w:rPr>
        <w:t>《</w:t>
      </w:r>
      <w:r w:rsidRPr="00235CAF">
        <w:rPr>
          <w:rFonts w:asciiTheme="minorEastAsia" w:hAnsiTheme="minorEastAsia" w:hint="eastAsia"/>
          <w:sz w:val="24"/>
          <w:szCs w:val="24"/>
        </w:rPr>
        <w:t>スカルパ小学校</w:t>
      </w:r>
      <w:r>
        <w:rPr>
          <w:rFonts w:asciiTheme="minorEastAsia" w:hAnsiTheme="minorEastAsia" w:hint="eastAsia"/>
          <w:sz w:val="24"/>
          <w:szCs w:val="24"/>
        </w:rPr>
        <w:t>》</w:t>
      </w:r>
    </w:p>
    <w:p w:rsidR="00235CAF" w:rsidRPr="00235CAF" w:rsidRDefault="00235CAF" w:rsidP="0083184F">
      <w:pPr>
        <w:ind w:firstLineChars="300" w:firstLine="720"/>
        <w:rPr>
          <w:rFonts w:asciiTheme="minorEastAsia" w:hAnsiTheme="minorEastAsia"/>
          <w:sz w:val="24"/>
          <w:szCs w:val="24"/>
        </w:rPr>
      </w:pPr>
      <w:r w:rsidRPr="00235CAF">
        <w:rPr>
          <w:rFonts w:asciiTheme="minorEastAsia" w:hAnsiTheme="minorEastAsia"/>
          <w:sz w:val="24"/>
          <w:szCs w:val="24"/>
        </w:rPr>
        <w:t></w:t>
      </w:r>
      <w:r w:rsidR="00DA0FC1">
        <w:rPr>
          <w:rFonts w:asciiTheme="minorEastAsia" w:hAnsiTheme="minorEastAsia" w:hint="eastAsia"/>
          <w:sz w:val="24"/>
          <w:szCs w:val="24"/>
        </w:rPr>
        <w:t>１</w:t>
      </w:r>
      <w:r w:rsidRPr="00235CAF">
        <w:rPr>
          <w:rFonts w:asciiTheme="minorEastAsia" w:hAnsiTheme="minorEastAsia" w:hint="eastAsia"/>
          <w:sz w:val="24"/>
          <w:szCs w:val="24"/>
        </w:rPr>
        <w:t xml:space="preserve">クラス　</w:t>
      </w:r>
      <w:r w:rsidRPr="00235CAF">
        <w:rPr>
          <w:rFonts w:asciiTheme="minorEastAsia" w:hAnsiTheme="minorEastAsia"/>
          <w:sz w:val="24"/>
          <w:szCs w:val="24"/>
        </w:rPr>
        <w:t>20</w:t>
      </w:r>
      <w:r w:rsidRPr="00235CAF">
        <w:rPr>
          <w:rFonts w:asciiTheme="minorEastAsia" w:hAnsiTheme="minorEastAsia" w:hint="eastAsia"/>
          <w:sz w:val="24"/>
          <w:szCs w:val="24"/>
        </w:rPr>
        <w:t>人（うち障がいのある児童は３人まで）</w:t>
      </w:r>
    </w:p>
    <w:p w:rsidR="00235CAF" w:rsidRPr="00235CAF" w:rsidRDefault="00235CAF" w:rsidP="0083184F">
      <w:pPr>
        <w:ind w:firstLineChars="400" w:firstLine="960"/>
        <w:rPr>
          <w:rFonts w:asciiTheme="minorEastAsia" w:hAnsiTheme="minorEastAsia"/>
          <w:sz w:val="24"/>
          <w:szCs w:val="24"/>
        </w:rPr>
      </w:pPr>
      <w:r w:rsidRPr="00235CAF">
        <w:rPr>
          <w:rFonts w:asciiTheme="minorEastAsia" w:hAnsiTheme="minorEastAsia" w:hint="eastAsia"/>
          <w:sz w:val="24"/>
          <w:szCs w:val="24"/>
        </w:rPr>
        <w:t>障がいのある子どもがいないクラスは</w:t>
      </w:r>
      <w:r>
        <w:rPr>
          <w:rFonts w:asciiTheme="minorEastAsia" w:hAnsiTheme="minorEastAsia" w:hint="eastAsia"/>
          <w:sz w:val="24"/>
          <w:szCs w:val="24"/>
        </w:rPr>
        <w:t>23～25</w:t>
      </w:r>
      <w:r w:rsidRPr="00235CAF">
        <w:rPr>
          <w:rFonts w:asciiTheme="minorEastAsia" w:hAnsiTheme="minorEastAsia" w:hint="eastAsia"/>
          <w:sz w:val="24"/>
          <w:szCs w:val="24"/>
        </w:rPr>
        <w:t>人</w:t>
      </w:r>
    </w:p>
    <w:p w:rsidR="00235CAF" w:rsidRPr="00235CAF" w:rsidRDefault="00235CAF" w:rsidP="0083184F">
      <w:pPr>
        <w:ind w:firstLineChars="300" w:firstLine="720"/>
        <w:rPr>
          <w:rFonts w:asciiTheme="minorEastAsia" w:hAnsiTheme="minorEastAsia"/>
          <w:sz w:val="24"/>
          <w:szCs w:val="24"/>
        </w:rPr>
      </w:pPr>
      <w:r>
        <w:rPr>
          <w:rFonts w:asciiTheme="minorEastAsia" w:hAnsiTheme="minorEastAsia" w:hint="eastAsia"/>
          <w:sz w:val="24"/>
          <w:szCs w:val="24"/>
        </w:rPr>
        <w:t>《</w:t>
      </w:r>
      <w:r w:rsidRPr="00235CAF">
        <w:rPr>
          <w:rFonts w:asciiTheme="minorEastAsia" w:hAnsiTheme="minorEastAsia" w:hint="eastAsia"/>
          <w:sz w:val="24"/>
          <w:szCs w:val="24"/>
        </w:rPr>
        <w:t>ヴィヴァイオ中学校</w:t>
      </w:r>
      <w:r>
        <w:rPr>
          <w:rFonts w:asciiTheme="minorEastAsia" w:hAnsiTheme="minorEastAsia" w:hint="eastAsia"/>
          <w:sz w:val="24"/>
          <w:szCs w:val="24"/>
        </w:rPr>
        <w:t>》</w:t>
      </w:r>
    </w:p>
    <w:p w:rsidR="00235CAF" w:rsidRPr="00235CAF" w:rsidRDefault="00235CAF" w:rsidP="0083184F">
      <w:pPr>
        <w:ind w:firstLineChars="300" w:firstLine="720"/>
        <w:rPr>
          <w:rFonts w:asciiTheme="minorEastAsia" w:hAnsiTheme="minorEastAsia"/>
          <w:sz w:val="24"/>
          <w:szCs w:val="24"/>
        </w:rPr>
      </w:pPr>
      <w:r w:rsidRPr="00235CAF">
        <w:rPr>
          <w:rFonts w:asciiTheme="minorEastAsia" w:hAnsiTheme="minorEastAsia"/>
          <w:sz w:val="24"/>
          <w:szCs w:val="24"/>
        </w:rPr>
        <w:t></w:t>
      </w:r>
      <w:r w:rsidR="00DA0FC1">
        <w:rPr>
          <w:rFonts w:asciiTheme="minorEastAsia" w:hAnsiTheme="minorEastAsia" w:hint="eastAsia"/>
          <w:sz w:val="24"/>
          <w:szCs w:val="24"/>
        </w:rPr>
        <w:t>１</w:t>
      </w:r>
      <w:r w:rsidRPr="00235CAF">
        <w:rPr>
          <w:rFonts w:asciiTheme="minorEastAsia" w:hAnsiTheme="minorEastAsia" w:hint="eastAsia"/>
          <w:sz w:val="24"/>
          <w:szCs w:val="24"/>
        </w:rPr>
        <w:t xml:space="preserve">クラス　</w:t>
      </w:r>
      <w:r w:rsidRPr="00235CAF">
        <w:rPr>
          <w:rFonts w:asciiTheme="minorEastAsia" w:hAnsiTheme="minorEastAsia"/>
          <w:sz w:val="24"/>
          <w:szCs w:val="24"/>
        </w:rPr>
        <w:t>25</w:t>
      </w:r>
      <w:r w:rsidRPr="00235CAF">
        <w:rPr>
          <w:rFonts w:asciiTheme="minorEastAsia" w:hAnsiTheme="minorEastAsia" w:hint="eastAsia"/>
          <w:sz w:val="24"/>
          <w:szCs w:val="24"/>
        </w:rPr>
        <w:t>人（うち障がいのある生徒５人）</w:t>
      </w:r>
    </w:p>
    <w:p w:rsidR="00235CAF" w:rsidRPr="00235CAF" w:rsidRDefault="00235CAF" w:rsidP="00235CAF">
      <w:pPr>
        <w:rPr>
          <w:rFonts w:asciiTheme="minorEastAsia" w:hAnsiTheme="minorEastAsia"/>
          <w:sz w:val="24"/>
          <w:szCs w:val="24"/>
        </w:rPr>
      </w:pPr>
      <w:r>
        <w:rPr>
          <w:rFonts w:asciiTheme="minorEastAsia" w:hAnsiTheme="minorEastAsia" w:hint="eastAsia"/>
          <w:sz w:val="24"/>
          <w:szCs w:val="24"/>
        </w:rPr>
        <w:t xml:space="preserve">　　　《</w:t>
      </w:r>
      <w:r w:rsidRPr="00235CAF">
        <w:rPr>
          <w:rFonts w:asciiTheme="minorEastAsia" w:hAnsiTheme="minorEastAsia" w:hint="eastAsia"/>
          <w:sz w:val="24"/>
          <w:szCs w:val="24"/>
        </w:rPr>
        <w:t>マルコン高校</w:t>
      </w:r>
      <w:r>
        <w:rPr>
          <w:rFonts w:asciiTheme="minorEastAsia" w:hAnsiTheme="minorEastAsia" w:hint="eastAsia"/>
          <w:sz w:val="24"/>
          <w:szCs w:val="24"/>
        </w:rPr>
        <w:t>》</w:t>
      </w:r>
    </w:p>
    <w:p w:rsidR="00235CAF" w:rsidRPr="00235CAF" w:rsidRDefault="00235CAF" w:rsidP="0083184F">
      <w:pPr>
        <w:ind w:firstLineChars="300" w:firstLine="720"/>
        <w:rPr>
          <w:rFonts w:asciiTheme="minorEastAsia" w:hAnsiTheme="minorEastAsia"/>
          <w:sz w:val="24"/>
          <w:szCs w:val="24"/>
        </w:rPr>
      </w:pPr>
      <w:r w:rsidRPr="00235CAF">
        <w:rPr>
          <w:rFonts w:asciiTheme="minorEastAsia" w:hAnsiTheme="minorEastAsia"/>
          <w:sz w:val="24"/>
          <w:szCs w:val="24"/>
        </w:rPr>
        <w:t></w:t>
      </w:r>
      <w:r w:rsidR="00DA0FC1">
        <w:rPr>
          <w:rFonts w:asciiTheme="minorEastAsia" w:hAnsiTheme="minorEastAsia" w:hint="eastAsia"/>
          <w:sz w:val="24"/>
          <w:szCs w:val="24"/>
        </w:rPr>
        <w:t>１</w:t>
      </w:r>
      <w:r w:rsidRPr="00235CAF">
        <w:rPr>
          <w:rFonts w:asciiTheme="minorEastAsia" w:hAnsiTheme="minorEastAsia" w:hint="eastAsia"/>
          <w:sz w:val="24"/>
          <w:szCs w:val="24"/>
        </w:rPr>
        <w:t xml:space="preserve">クラス　</w:t>
      </w:r>
      <w:r w:rsidRPr="00235CAF">
        <w:rPr>
          <w:rFonts w:asciiTheme="minorEastAsia" w:hAnsiTheme="minorEastAsia"/>
          <w:sz w:val="24"/>
          <w:szCs w:val="24"/>
        </w:rPr>
        <w:t>22</w:t>
      </w:r>
      <w:r w:rsidRPr="00235CAF">
        <w:rPr>
          <w:rFonts w:asciiTheme="minorEastAsia" w:hAnsiTheme="minorEastAsia" w:hint="eastAsia"/>
          <w:sz w:val="24"/>
          <w:szCs w:val="24"/>
        </w:rPr>
        <w:t>～</w:t>
      </w:r>
      <w:r w:rsidRPr="00235CAF">
        <w:rPr>
          <w:rFonts w:asciiTheme="minorEastAsia" w:hAnsiTheme="minorEastAsia"/>
          <w:sz w:val="24"/>
          <w:szCs w:val="24"/>
        </w:rPr>
        <w:t>26</w:t>
      </w:r>
      <w:r w:rsidRPr="00235CAF">
        <w:rPr>
          <w:rFonts w:asciiTheme="minorEastAsia" w:hAnsiTheme="minorEastAsia" w:hint="eastAsia"/>
          <w:sz w:val="24"/>
          <w:szCs w:val="24"/>
        </w:rPr>
        <w:t>人　障がいのある生徒がいる場合は</w:t>
      </w:r>
      <w:r w:rsidRPr="00235CAF">
        <w:rPr>
          <w:rFonts w:asciiTheme="minorEastAsia" w:hAnsiTheme="minorEastAsia"/>
          <w:sz w:val="24"/>
          <w:szCs w:val="24"/>
        </w:rPr>
        <w:t>25</w:t>
      </w:r>
      <w:r w:rsidRPr="00235CAF">
        <w:rPr>
          <w:rFonts w:asciiTheme="minorEastAsia" w:hAnsiTheme="minorEastAsia" w:hint="eastAsia"/>
          <w:sz w:val="24"/>
          <w:szCs w:val="24"/>
        </w:rPr>
        <w:t>人以下</w:t>
      </w:r>
    </w:p>
    <w:p w:rsidR="00235CAF" w:rsidRPr="0083184F" w:rsidRDefault="00235CAF" w:rsidP="00235CAF">
      <w:pPr>
        <w:rPr>
          <w:rFonts w:asciiTheme="minorEastAsia" w:hAnsiTheme="minorEastAsia"/>
          <w:sz w:val="24"/>
          <w:szCs w:val="24"/>
        </w:rPr>
      </w:pPr>
    </w:p>
    <w:p w:rsidR="00235CAF" w:rsidRPr="00235CAF" w:rsidRDefault="00235CAF" w:rsidP="00235CAF">
      <w:pPr>
        <w:ind w:firstLineChars="200" w:firstLine="480"/>
        <w:rPr>
          <w:rFonts w:asciiTheme="minorEastAsia" w:hAnsiTheme="minorEastAsia"/>
          <w:sz w:val="24"/>
          <w:szCs w:val="24"/>
        </w:rPr>
      </w:pPr>
      <w:r>
        <w:rPr>
          <w:rFonts w:asciiTheme="minorEastAsia" w:hAnsiTheme="minorEastAsia" w:hint="eastAsia"/>
          <w:sz w:val="24"/>
          <w:szCs w:val="24"/>
        </w:rPr>
        <w:t xml:space="preserve">イ　</w:t>
      </w:r>
      <w:r w:rsidR="008D45EB" w:rsidRPr="007054F4">
        <w:rPr>
          <w:rFonts w:asciiTheme="minorEastAsia" w:hAnsiTheme="minorEastAsia" w:hint="eastAsia"/>
          <w:sz w:val="24"/>
          <w:szCs w:val="24"/>
        </w:rPr>
        <w:t>支援</w:t>
      </w:r>
      <w:r w:rsidRPr="007054F4">
        <w:rPr>
          <w:rFonts w:asciiTheme="minorEastAsia" w:hAnsiTheme="minorEastAsia" w:hint="eastAsia"/>
          <w:sz w:val="24"/>
          <w:szCs w:val="24"/>
        </w:rPr>
        <w:t>体制（</w:t>
      </w:r>
      <w:r w:rsidRPr="00235CAF">
        <w:rPr>
          <w:rFonts w:asciiTheme="minorEastAsia" w:hAnsiTheme="minorEastAsia" w:hint="eastAsia"/>
          <w:sz w:val="24"/>
          <w:szCs w:val="24"/>
        </w:rPr>
        <w:t>スカルパ小学校の場合）</w:t>
      </w:r>
    </w:p>
    <w:p w:rsidR="00235CAF" w:rsidRPr="00235CAF" w:rsidRDefault="00235CAF" w:rsidP="00235CAF">
      <w:pPr>
        <w:ind w:firstLineChars="300" w:firstLine="720"/>
        <w:rPr>
          <w:rFonts w:asciiTheme="minorEastAsia" w:hAnsiTheme="minorEastAsia"/>
          <w:sz w:val="24"/>
          <w:szCs w:val="24"/>
        </w:rPr>
      </w:pPr>
      <w:r>
        <w:rPr>
          <w:rFonts w:asciiTheme="minorEastAsia" w:hAnsiTheme="minorEastAsia" w:hint="eastAsia"/>
          <w:sz w:val="24"/>
          <w:szCs w:val="24"/>
        </w:rPr>
        <w:t>・</w:t>
      </w:r>
      <w:r w:rsidR="0083184F">
        <w:rPr>
          <w:rFonts w:asciiTheme="minorEastAsia" w:hAnsiTheme="minorEastAsia" w:hint="eastAsia"/>
          <w:sz w:val="24"/>
          <w:szCs w:val="24"/>
        </w:rPr>
        <w:t>学級担任：</w:t>
      </w:r>
      <w:r w:rsidRPr="00235CAF">
        <w:rPr>
          <w:rFonts w:asciiTheme="minorEastAsia" w:hAnsiTheme="minorEastAsia" w:hint="eastAsia"/>
          <w:sz w:val="24"/>
          <w:szCs w:val="24"/>
        </w:rPr>
        <w:t>学級全体を担任する教員として</w:t>
      </w:r>
      <w:r w:rsidR="00DA0FC1">
        <w:rPr>
          <w:rFonts w:asciiTheme="minorEastAsia" w:hAnsiTheme="minorEastAsia" w:hint="eastAsia"/>
          <w:sz w:val="24"/>
          <w:szCs w:val="24"/>
        </w:rPr>
        <w:t>１</w:t>
      </w:r>
      <w:r w:rsidRPr="00235CAF">
        <w:rPr>
          <w:rFonts w:asciiTheme="minorEastAsia" w:hAnsiTheme="minorEastAsia" w:hint="eastAsia"/>
          <w:sz w:val="24"/>
          <w:szCs w:val="24"/>
        </w:rPr>
        <w:t>クラス</w:t>
      </w:r>
      <w:r w:rsidR="00DA0FC1">
        <w:rPr>
          <w:rFonts w:asciiTheme="minorEastAsia" w:hAnsiTheme="minorEastAsia" w:hint="eastAsia"/>
          <w:sz w:val="24"/>
          <w:szCs w:val="24"/>
        </w:rPr>
        <w:t>２</w:t>
      </w:r>
      <w:r w:rsidRPr="00235CAF">
        <w:rPr>
          <w:rFonts w:asciiTheme="minorEastAsia" w:hAnsiTheme="minorEastAsia" w:hint="eastAsia"/>
          <w:sz w:val="24"/>
          <w:szCs w:val="24"/>
        </w:rPr>
        <w:t>人の配置。</w:t>
      </w:r>
    </w:p>
    <w:p w:rsidR="00235CAF" w:rsidRPr="00235CAF" w:rsidRDefault="00235CAF" w:rsidP="00235CAF">
      <w:pPr>
        <w:ind w:firstLineChars="300" w:firstLine="720"/>
        <w:rPr>
          <w:rFonts w:asciiTheme="minorEastAsia" w:hAnsiTheme="minorEastAsia"/>
          <w:sz w:val="24"/>
          <w:szCs w:val="24"/>
        </w:rPr>
      </w:pPr>
      <w:r>
        <w:rPr>
          <w:rFonts w:asciiTheme="minorEastAsia" w:hAnsiTheme="minorEastAsia" w:hint="eastAsia"/>
          <w:sz w:val="24"/>
          <w:szCs w:val="24"/>
        </w:rPr>
        <w:t>・</w:t>
      </w:r>
      <w:r w:rsidR="0083184F">
        <w:rPr>
          <w:rFonts w:asciiTheme="minorEastAsia" w:hAnsiTheme="minorEastAsia" w:hint="eastAsia"/>
          <w:sz w:val="24"/>
          <w:szCs w:val="24"/>
        </w:rPr>
        <w:t>支援教師：</w:t>
      </w:r>
      <w:r w:rsidRPr="00235CAF">
        <w:rPr>
          <w:rFonts w:asciiTheme="minorEastAsia" w:hAnsiTheme="minorEastAsia" w:hint="eastAsia"/>
          <w:sz w:val="24"/>
          <w:szCs w:val="24"/>
        </w:rPr>
        <w:t>障がいのある児童の人数に応じ、</w:t>
      </w:r>
      <w:r w:rsidR="00DA0FC1">
        <w:rPr>
          <w:rFonts w:asciiTheme="minorEastAsia" w:hAnsiTheme="minorEastAsia" w:hint="eastAsia"/>
          <w:sz w:val="24"/>
          <w:szCs w:val="24"/>
        </w:rPr>
        <w:t>１</w:t>
      </w:r>
      <w:r w:rsidRPr="00235CAF">
        <w:rPr>
          <w:rFonts w:asciiTheme="minorEastAsia" w:hAnsiTheme="minorEastAsia" w:hint="eastAsia"/>
          <w:sz w:val="24"/>
          <w:szCs w:val="24"/>
        </w:rPr>
        <w:t>クラス</w:t>
      </w:r>
      <w:r w:rsidR="00DA0FC1">
        <w:rPr>
          <w:rFonts w:asciiTheme="minorEastAsia" w:hAnsiTheme="minorEastAsia" w:hint="eastAsia"/>
          <w:sz w:val="24"/>
          <w:szCs w:val="24"/>
        </w:rPr>
        <w:t>１</w:t>
      </w:r>
      <w:r w:rsidRPr="00235CAF">
        <w:rPr>
          <w:rFonts w:asciiTheme="minorEastAsia" w:hAnsiTheme="minorEastAsia" w:hint="eastAsia"/>
          <w:sz w:val="24"/>
          <w:szCs w:val="24"/>
        </w:rPr>
        <w:t>～</w:t>
      </w:r>
      <w:r w:rsidR="00DA0FC1">
        <w:rPr>
          <w:rFonts w:asciiTheme="minorEastAsia" w:hAnsiTheme="minorEastAsia" w:hint="eastAsia"/>
          <w:sz w:val="24"/>
          <w:szCs w:val="24"/>
        </w:rPr>
        <w:t>２</w:t>
      </w:r>
      <w:r w:rsidRPr="00235CAF">
        <w:rPr>
          <w:rFonts w:asciiTheme="minorEastAsia" w:hAnsiTheme="minorEastAsia" w:hint="eastAsia"/>
          <w:sz w:val="24"/>
          <w:szCs w:val="24"/>
        </w:rPr>
        <w:t>人の配置。</w:t>
      </w:r>
    </w:p>
    <w:p w:rsidR="00235CAF" w:rsidRPr="00235CAF" w:rsidRDefault="00235CAF" w:rsidP="00235CAF">
      <w:pPr>
        <w:ind w:firstLineChars="300" w:firstLine="720"/>
        <w:rPr>
          <w:rFonts w:asciiTheme="minorEastAsia" w:hAnsiTheme="minorEastAsia"/>
          <w:sz w:val="24"/>
          <w:szCs w:val="24"/>
        </w:rPr>
      </w:pPr>
      <w:r>
        <w:rPr>
          <w:rFonts w:asciiTheme="minorEastAsia" w:hAnsiTheme="minorEastAsia" w:hint="eastAsia"/>
          <w:sz w:val="24"/>
          <w:szCs w:val="24"/>
        </w:rPr>
        <w:t>・</w:t>
      </w:r>
      <w:r w:rsidR="0083184F">
        <w:rPr>
          <w:rFonts w:asciiTheme="minorEastAsia" w:hAnsiTheme="minorEastAsia" w:hint="eastAsia"/>
          <w:sz w:val="24"/>
          <w:szCs w:val="24"/>
        </w:rPr>
        <w:t>支援員：</w:t>
      </w:r>
      <w:r w:rsidRPr="00235CAF">
        <w:rPr>
          <w:rFonts w:asciiTheme="minorEastAsia" w:hAnsiTheme="minorEastAsia" w:hint="eastAsia"/>
          <w:sz w:val="24"/>
          <w:szCs w:val="24"/>
        </w:rPr>
        <w:t>障がいのある児童の介助を行う職員として配置。</w:t>
      </w:r>
    </w:p>
    <w:p w:rsidR="00235CAF" w:rsidRPr="0083184F" w:rsidRDefault="00235CAF" w:rsidP="00235CAF">
      <w:pPr>
        <w:rPr>
          <w:rFonts w:asciiTheme="minorEastAsia" w:hAnsiTheme="minorEastAsia"/>
          <w:sz w:val="24"/>
          <w:szCs w:val="24"/>
        </w:rPr>
      </w:pPr>
    </w:p>
    <w:p w:rsidR="00235CAF" w:rsidRPr="00235CAF" w:rsidRDefault="00235CAF" w:rsidP="00235CAF">
      <w:pPr>
        <w:ind w:firstLineChars="200" w:firstLine="480"/>
        <w:rPr>
          <w:rFonts w:asciiTheme="minorEastAsia" w:hAnsiTheme="minorEastAsia"/>
          <w:sz w:val="24"/>
          <w:szCs w:val="24"/>
        </w:rPr>
      </w:pPr>
      <w:r>
        <w:rPr>
          <w:rFonts w:asciiTheme="minorEastAsia" w:hAnsiTheme="minorEastAsia" w:hint="eastAsia"/>
          <w:sz w:val="24"/>
          <w:szCs w:val="24"/>
        </w:rPr>
        <w:t xml:space="preserve">ウ　</w:t>
      </w:r>
      <w:r w:rsidRPr="00235CAF">
        <w:rPr>
          <w:rFonts w:asciiTheme="minorEastAsia" w:hAnsiTheme="minorEastAsia" w:hint="eastAsia"/>
          <w:sz w:val="24"/>
          <w:szCs w:val="24"/>
        </w:rPr>
        <w:t>地域保健機構（</w:t>
      </w:r>
      <w:r>
        <w:rPr>
          <w:rFonts w:asciiTheme="minorEastAsia" w:hAnsiTheme="minorEastAsia" w:hint="eastAsia"/>
          <w:sz w:val="24"/>
          <w:szCs w:val="24"/>
        </w:rPr>
        <w:t>ＡＳＬ</w:t>
      </w:r>
      <w:r w:rsidRPr="00235CAF">
        <w:rPr>
          <w:rFonts w:asciiTheme="minorEastAsia" w:hAnsiTheme="minorEastAsia" w:hint="eastAsia"/>
          <w:sz w:val="24"/>
          <w:szCs w:val="24"/>
        </w:rPr>
        <w:t>）との役割分担</w:t>
      </w:r>
    </w:p>
    <w:p w:rsidR="00235CAF" w:rsidRPr="00235CAF" w:rsidRDefault="00235CAF" w:rsidP="00235CAF">
      <w:pPr>
        <w:ind w:leftChars="300" w:left="630" w:firstLineChars="100" w:firstLine="240"/>
        <w:rPr>
          <w:rFonts w:asciiTheme="minorEastAsia" w:hAnsiTheme="minorEastAsia"/>
          <w:sz w:val="24"/>
          <w:szCs w:val="24"/>
        </w:rPr>
      </w:pPr>
      <w:r>
        <w:rPr>
          <w:rFonts w:asciiTheme="minorEastAsia" w:hAnsiTheme="minorEastAsia" w:hint="eastAsia"/>
          <w:sz w:val="24"/>
          <w:szCs w:val="24"/>
        </w:rPr>
        <w:t>ＡＳＬ</w:t>
      </w:r>
      <w:r w:rsidRPr="00235CAF">
        <w:rPr>
          <w:rFonts w:asciiTheme="minorEastAsia" w:hAnsiTheme="minorEastAsia" w:hint="eastAsia"/>
          <w:sz w:val="24"/>
          <w:szCs w:val="24"/>
        </w:rPr>
        <w:t>は、医療・保健・福祉の機能を一元的に担う機関で、障がいの認定、機能診断（D.F）、動態-機能プロフィール（P.D.F）、個別教育計画（P.E.I）の作成・更新にあたって重要な役割を担っている。</w:t>
      </w:r>
    </w:p>
    <w:p w:rsidR="00235CAF" w:rsidRPr="003045E6" w:rsidRDefault="00235CAF" w:rsidP="00235CAF">
      <w:pPr>
        <w:rPr>
          <w:rFonts w:asciiTheme="minorEastAsia" w:hAnsiTheme="minorEastAsia"/>
          <w:sz w:val="24"/>
          <w:szCs w:val="24"/>
        </w:rPr>
      </w:pPr>
    </w:p>
    <w:p w:rsidR="00235CAF" w:rsidRPr="00235CAF" w:rsidRDefault="0083184F" w:rsidP="0083184F">
      <w:pPr>
        <w:ind w:firstLineChars="300" w:firstLine="720"/>
        <w:rPr>
          <w:rFonts w:asciiTheme="minorEastAsia" w:hAnsiTheme="minorEastAsia"/>
          <w:sz w:val="24"/>
          <w:szCs w:val="24"/>
        </w:rPr>
      </w:pPr>
      <w:r>
        <w:rPr>
          <w:rFonts w:asciiTheme="minorEastAsia" w:hAnsiTheme="minorEastAsia" w:hint="eastAsia"/>
          <w:sz w:val="24"/>
          <w:szCs w:val="24"/>
        </w:rPr>
        <w:t>・</w:t>
      </w:r>
      <w:r w:rsidR="00235CAF" w:rsidRPr="00235CAF">
        <w:rPr>
          <w:rFonts w:asciiTheme="minorEastAsia" w:hAnsiTheme="minorEastAsia" w:hint="eastAsia"/>
          <w:sz w:val="24"/>
          <w:szCs w:val="24"/>
        </w:rPr>
        <w:t>障がいを認定する委員会のメンバー</w:t>
      </w:r>
    </w:p>
    <w:p w:rsidR="00235CAF" w:rsidRPr="00235CAF" w:rsidRDefault="0083184F" w:rsidP="0083184F">
      <w:pPr>
        <w:ind w:firstLineChars="400" w:firstLine="960"/>
        <w:rPr>
          <w:rFonts w:asciiTheme="minorEastAsia" w:hAnsiTheme="minorEastAsia"/>
          <w:sz w:val="24"/>
          <w:szCs w:val="24"/>
        </w:rPr>
      </w:pPr>
      <w:r>
        <w:rPr>
          <w:rFonts w:asciiTheme="minorEastAsia" w:hAnsiTheme="minorEastAsia" w:hint="eastAsia"/>
          <w:sz w:val="24"/>
          <w:szCs w:val="24"/>
        </w:rPr>
        <w:t>児童思春期神経精神科医</w:t>
      </w:r>
      <w:r w:rsidR="00235CAF" w:rsidRPr="00235CAF">
        <w:rPr>
          <w:rFonts w:asciiTheme="minorEastAsia" w:hAnsiTheme="minorEastAsia" w:hint="eastAsia"/>
          <w:sz w:val="24"/>
          <w:szCs w:val="24"/>
        </w:rPr>
        <w:t>、臨床心理士、福祉担当ケアマネージャー</w:t>
      </w:r>
      <w:r>
        <w:rPr>
          <w:rFonts w:asciiTheme="minorEastAsia" w:hAnsiTheme="minorEastAsia" w:hint="eastAsia"/>
          <w:sz w:val="24"/>
          <w:szCs w:val="24"/>
        </w:rPr>
        <w:t>各</w:t>
      </w:r>
      <w:r w:rsidR="003045E6">
        <w:rPr>
          <w:rFonts w:asciiTheme="minorEastAsia" w:hAnsiTheme="minorEastAsia" w:hint="eastAsia"/>
          <w:sz w:val="24"/>
          <w:szCs w:val="24"/>
        </w:rPr>
        <w:t>１</w:t>
      </w:r>
      <w:r w:rsidR="00235CAF" w:rsidRPr="00235CAF">
        <w:rPr>
          <w:rFonts w:asciiTheme="minorEastAsia" w:hAnsiTheme="minorEastAsia" w:hint="eastAsia"/>
          <w:sz w:val="24"/>
          <w:szCs w:val="24"/>
        </w:rPr>
        <w:t>人</w:t>
      </w:r>
    </w:p>
    <w:p w:rsidR="00235CAF" w:rsidRPr="00235CAF" w:rsidRDefault="00235CAF" w:rsidP="0083184F">
      <w:pPr>
        <w:ind w:leftChars="350" w:left="735" w:firstLineChars="100" w:firstLine="240"/>
        <w:rPr>
          <w:rFonts w:asciiTheme="minorEastAsia" w:hAnsiTheme="minorEastAsia"/>
          <w:sz w:val="24"/>
          <w:szCs w:val="24"/>
        </w:rPr>
      </w:pPr>
      <w:r w:rsidRPr="00235CAF">
        <w:rPr>
          <w:rFonts w:asciiTheme="minorEastAsia" w:hAnsiTheme="minorEastAsia" w:hint="eastAsia"/>
          <w:sz w:val="24"/>
          <w:szCs w:val="24"/>
        </w:rPr>
        <w:t>子どもの状況を確認のうえ、最初に診断した医師の意見や保護者の意見も参考にする。</w:t>
      </w:r>
    </w:p>
    <w:p w:rsidR="008D45EB" w:rsidRPr="0083184F" w:rsidRDefault="008D45EB" w:rsidP="00235CAF">
      <w:pPr>
        <w:rPr>
          <w:rFonts w:asciiTheme="minorEastAsia" w:hAnsiTheme="minorEastAsia"/>
          <w:sz w:val="24"/>
          <w:szCs w:val="24"/>
        </w:rPr>
      </w:pPr>
    </w:p>
    <w:p w:rsidR="00BE101A" w:rsidRPr="00235CAF" w:rsidRDefault="0083184F" w:rsidP="00BE101A">
      <w:pPr>
        <w:ind w:firstLineChars="300" w:firstLine="720"/>
        <w:rPr>
          <w:rFonts w:asciiTheme="minorEastAsia" w:hAnsiTheme="minorEastAsia"/>
          <w:sz w:val="24"/>
          <w:szCs w:val="24"/>
        </w:rPr>
      </w:pPr>
      <w:r>
        <w:rPr>
          <w:rFonts w:asciiTheme="minorEastAsia" w:hAnsiTheme="minorEastAsia" w:hint="eastAsia"/>
          <w:sz w:val="24"/>
          <w:szCs w:val="24"/>
        </w:rPr>
        <w:t>・</w:t>
      </w:r>
      <w:r w:rsidR="00BE101A">
        <w:rPr>
          <w:rFonts w:asciiTheme="minorEastAsia" w:hAnsiTheme="minorEastAsia" w:hint="eastAsia"/>
          <w:sz w:val="24"/>
          <w:szCs w:val="24"/>
        </w:rPr>
        <w:t>障がい</w:t>
      </w:r>
      <w:r w:rsidR="00235CAF" w:rsidRPr="00235CAF">
        <w:rPr>
          <w:rFonts w:asciiTheme="minorEastAsia" w:hAnsiTheme="minorEastAsia" w:hint="eastAsia"/>
          <w:sz w:val="24"/>
          <w:szCs w:val="24"/>
        </w:rPr>
        <w:t>認定</w:t>
      </w:r>
      <w:r w:rsidR="00BE101A">
        <w:rPr>
          <w:rFonts w:asciiTheme="minorEastAsia" w:hAnsiTheme="minorEastAsia" w:hint="eastAsia"/>
          <w:sz w:val="24"/>
          <w:szCs w:val="24"/>
        </w:rPr>
        <w:t>の流れ</w:t>
      </w:r>
    </w:p>
    <w:p w:rsidR="00235CAF" w:rsidRPr="0083184F" w:rsidRDefault="00235CAF" w:rsidP="0083184F">
      <w:pPr>
        <w:ind w:firstLineChars="400" w:firstLine="960"/>
        <w:rPr>
          <w:rFonts w:asciiTheme="minorEastAsia" w:hAnsiTheme="minorEastAsia"/>
          <w:sz w:val="24"/>
          <w:szCs w:val="24"/>
          <w:bdr w:val="single" w:sz="4" w:space="0" w:color="auto"/>
        </w:rPr>
      </w:pPr>
      <w:r w:rsidRPr="0083184F">
        <w:rPr>
          <w:rFonts w:asciiTheme="minorEastAsia" w:hAnsiTheme="minorEastAsia" w:hint="eastAsia"/>
          <w:sz w:val="24"/>
          <w:szCs w:val="24"/>
          <w:bdr w:val="single" w:sz="4" w:space="0" w:color="auto"/>
        </w:rPr>
        <w:t>児童思春期神経精神科医の診断</w:t>
      </w:r>
    </w:p>
    <w:p w:rsidR="00235CAF" w:rsidRPr="003045E6" w:rsidRDefault="00235CAF" w:rsidP="0083184F">
      <w:pPr>
        <w:ind w:firstLineChars="300" w:firstLine="720"/>
        <w:rPr>
          <w:rFonts w:asciiTheme="minorEastAsia" w:hAnsiTheme="minorEastAsia"/>
          <w:sz w:val="18"/>
          <w:szCs w:val="18"/>
        </w:rPr>
      </w:pPr>
      <w:r w:rsidRPr="00235CAF">
        <w:rPr>
          <w:rFonts w:asciiTheme="minorEastAsia" w:hAnsiTheme="minorEastAsia" w:hint="eastAsia"/>
          <w:sz w:val="24"/>
          <w:szCs w:val="24"/>
        </w:rPr>
        <w:t xml:space="preserve">　</w:t>
      </w:r>
      <w:r w:rsidR="0083184F">
        <w:rPr>
          <w:rFonts w:asciiTheme="minorEastAsia" w:hAnsiTheme="minorEastAsia" w:hint="eastAsia"/>
          <w:sz w:val="24"/>
          <w:szCs w:val="24"/>
        </w:rPr>
        <w:t xml:space="preserve">　　</w:t>
      </w:r>
      <w:r w:rsidRPr="00235CAF">
        <w:rPr>
          <w:rFonts w:asciiTheme="minorEastAsia" w:hAnsiTheme="minorEastAsia" w:hint="eastAsia"/>
          <w:sz w:val="24"/>
          <w:szCs w:val="24"/>
        </w:rPr>
        <w:t>↓　　　　　　↓</w:t>
      </w:r>
      <w:r w:rsidR="003045E6" w:rsidRPr="003045E6">
        <w:rPr>
          <w:rFonts w:asciiTheme="minorEastAsia" w:hAnsiTheme="minorEastAsia" w:hint="eastAsia"/>
          <w:sz w:val="18"/>
          <w:szCs w:val="18"/>
        </w:rPr>
        <w:t>（義務ではな</w:t>
      </w:r>
      <w:r w:rsidR="003045E6" w:rsidRPr="003045E6">
        <w:rPr>
          <w:rFonts w:asciiTheme="minorEastAsia" w:hAnsiTheme="minorEastAsia" w:hint="eastAsia"/>
          <w:color w:val="FF0000"/>
          <w:sz w:val="18"/>
          <w:szCs w:val="18"/>
        </w:rPr>
        <w:t>く、</w:t>
      </w:r>
      <w:r w:rsidR="003045E6" w:rsidRPr="003045E6">
        <w:rPr>
          <w:rFonts w:asciiTheme="minorEastAsia" w:hAnsiTheme="minorEastAsia" w:hint="eastAsia"/>
          <w:sz w:val="18"/>
          <w:szCs w:val="18"/>
        </w:rPr>
        <w:t>家族の了解が必要</w:t>
      </w:r>
      <w:r w:rsidRPr="003045E6">
        <w:rPr>
          <w:rFonts w:asciiTheme="minorEastAsia" w:hAnsiTheme="minorEastAsia" w:hint="eastAsia"/>
          <w:sz w:val="18"/>
          <w:szCs w:val="18"/>
        </w:rPr>
        <w:t>）</w:t>
      </w:r>
    </w:p>
    <w:p w:rsidR="00235CAF" w:rsidRPr="00235CAF" w:rsidRDefault="0083184F" w:rsidP="0083184F">
      <w:pPr>
        <w:ind w:firstLineChars="400" w:firstLine="96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2595245</wp:posOffset>
                </wp:positionH>
                <wp:positionV relativeFrom="paragraph">
                  <wp:posOffset>368300</wp:posOffset>
                </wp:positionV>
                <wp:extent cx="252000" cy="288000"/>
                <wp:effectExtent l="38100" t="0" r="34290" b="55245"/>
                <wp:wrapNone/>
                <wp:docPr id="6" name="直線矢印コネクタ 6"/>
                <wp:cNvGraphicFramePr/>
                <a:graphic xmlns:a="http://schemas.openxmlformats.org/drawingml/2006/main">
                  <a:graphicData uri="http://schemas.microsoft.com/office/word/2010/wordprocessingShape">
                    <wps:wsp>
                      <wps:cNvCnPr/>
                      <wps:spPr>
                        <a:xfrm flipH="1">
                          <a:off x="0" y="0"/>
                          <a:ext cx="252000" cy="288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204.35pt;margin-top:29pt;width:19.85pt;height:22.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e5+QEAAP8DAAAOAAAAZHJzL2Uyb0RvYy54bWysU0uOEzEQ3SNxB8t70kkkoihKZxYZPgsE&#10;EZ8DeNx22sI/lU26sw3ruQAskLgAI4HEksNEKNeg7O40iI+EEJuS7ar3ql5VeXnRGk12AoJytqST&#10;0ZgSYbmrlN2W9MXz+3fmlITIbMW0s6KkexHoxer2rWXjF2LqaqcrAQRJbFg0vqR1jH5RFIHXwrAw&#10;cl5YdEoHhkW8wraogDXIbnQxHY9nReOg8uC4CAFfLzsnXWV+KQWPT6QMIhJdUqwtZgvZXiVbrJZs&#10;sQXma8X7Mtg/VGGYsph0oLpkkZFXoH6hMoqDC07GEXemcFIqLrIGVDMZ/6TmWc28yFqwOcEPbQr/&#10;j5Y/3m2AqKqkM0osMzii09tPp89vTu/ef72+OR4+Hl9fHw8fjocvZJa61fiwQNDabqC/Bb+BJL2V&#10;YIjUyj/ERcjNQHmkzb3eD70WbSQcH6d3cXw4EY6u6XyezshXdDSJzkOID4QzJB1KGiIwta3j2lmL&#10;U3XQpWC7RyF2wDMggbVNNjKl79mKxL1HXQzANX2S5C+SlK74fIp7LTrsUyGxJVhklyMvo1hrIDuG&#10;a1S9nAwsGJkgUmk9gMZZ+x9BfWyCibygfwsconNGZ+MANMo6+F3W2J5LlV38WXWnNcm+ctU+jzK3&#10;A7csD6H/EWmNf7xn+Pd/u/oGAAD//wMAUEsDBBQABgAIAAAAIQCm/Z1H3wAAAAoBAAAPAAAAZHJz&#10;L2Rvd25yZXYueG1sTI/BTsMwEETvSPyDtUjcqA01JQpxKlSJA0hBbeHA0Ym3SUS8jmK3DX/PcoLj&#10;ap9m3hTr2Q/ihFPsAxm4XSgQSE1wPbUGPt6fbzIQMVlydgiEBr4xwrq8vChs7sKZdnjap1ZwCMXc&#10;GuhSGnMpY9Oht3ERRiT+HcLkbeJzaqWb7JnD/SDvlFpJb3vihs6OuOmw+dofvYFq9bapd4f208bt&#10;S9i+umoelpUx11fz0yOIhHP6g+FXn9WhZKc6HMlFMRjQKntg1MB9xpsY0DrTIGom1VKDLAv5f0L5&#10;AwAA//8DAFBLAQItABQABgAIAAAAIQC2gziS/gAAAOEBAAATAAAAAAAAAAAAAAAAAAAAAABbQ29u&#10;dGVudF9UeXBlc10ueG1sUEsBAi0AFAAGAAgAAAAhADj9If/WAAAAlAEAAAsAAAAAAAAAAAAAAAAA&#10;LwEAAF9yZWxzLy5yZWxzUEsBAi0AFAAGAAgAAAAhAAs9B7n5AQAA/wMAAA4AAAAAAAAAAAAAAAAA&#10;LgIAAGRycy9lMm9Eb2MueG1sUEsBAi0AFAAGAAgAAAAhAKb9nUffAAAACgEAAA8AAAAAAAAAAAAA&#10;AAAAUwQAAGRycy9kb3ducmV2LnhtbFBLBQYAAAAABAAEAPMAAABfBQAAAAA=&#10;" strokecolor="black [3040]">
                <v:stroke endarrow="open"/>
              </v:shape>
            </w:pict>
          </mc:Fallback>
        </mc:AlternateContent>
      </w:r>
      <w:r w:rsidR="00235CAF" w:rsidRPr="0083184F">
        <w:rPr>
          <w:rFonts w:asciiTheme="minorEastAsia" w:hAnsiTheme="minorEastAsia" w:hint="eastAsia"/>
          <w:sz w:val="24"/>
          <w:szCs w:val="24"/>
          <w:bdr w:val="single" w:sz="4" w:space="0" w:color="auto"/>
        </w:rPr>
        <w:t>家　族※</w:t>
      </w:r>
      <w:r w:rsidR="00A22398" w:rsidRPr="00A22398">
        <w:rPr>
          <w:rFonts w:asciiTheme="minorEastAsia" w:hAnsiTheme="minorEastAsia" w:hint="eastAsia"/>
          <w:sz w:val="24"/>
          <w:szCs w:val="24"/>
        </w:rPr>
        <w:t xml:space="preserve"> </w:t>
      </w:r>
      <w:r w:rsidR="00A22398">
        <w:rPr>
          <w:rFonts w:asciiTheme="minorEastAsia" w:hAnsiTheme="minorEastAsia" w:hint="eastAsia"/>
          <w:sz w:val="24"/>
          <w:szCs w:val="24"/>
        </w:rPr>
        <w:t xml:space="preserve">→ </w:t>
      </w:r>
      <w:r w:rsidR="00A22398">
        <w:rPr>
          <w:rFonts w:asciiTheme="minorEastAsia" w:hAnsiTheme="minorEastAsia" w:hint="eastAsia"/>
          <w:sz w:val="24"/>
          <w:szCs w:val="24"/>
          <w:bdr w:val="single" w:sz="4" w:space="0" w:color="auto"/>
        </w:rPr>
        <w:t>ＡＳＬ</w:t>
      </w:r>
      <w:r w:rsidR="00235CAF" w:rsidRPr="0083184F">
        <w:rPr>
          <w:rFonts w:asciiTheme="minorEastAsia" w:hAnsiTheme="minorEastAsia" w:hint="eastAsia"/>
          <w:sz w:val="24"/>
          <w:szCs w:val="24"/>
          <w:bdr w:val="single" w:sz="4" w:space="0" w:color="auto"/>
        </w:rPr>
        <w:t>に申請</w:t>
      </w:r>
      <w:r w:rsidR="00A22398">
        <w:rPr>
          <w:rFonts w:asciiTheme="minorEastAsia" w:hAnsiTheme="minorEastAsia" w:hint="eastAsia"/>
          <w:sz w:val="24"/>
          <w:szCs w:val="24"/>
        </w:rPr>
        <w:t xml:space="preserve"> → </w:t>
      </w:r>
      <w:r w:rsidR="003045E6">
        <w:rPr>
          <w:rFonts w:asciiTheme="minorEastAsia" w:hAnsiTheme="minorEastAsia" w:hint="eastAsia"/>
          <w:sz w:val="24"/>
          <w:szCs w:val="24"/>
          <w:bdr w:val="single" w:sz="4" w:space="0" w:color="auto"/>
        </w:rPr>
        <w:t>３</w:t>
      </w:r>
      <w:r w:rsidR="00A22398">
        <w:rPr>
          <w:rFonts w:asciiTheme="minorEastAsia" w:hAnsiTheme="minorEastAsia" w:hint="eastAsia"/>
          <w:sz w:val="24"/>
          <w:szCs w:val="24"/>
          <w:bdr w:val="single" w:sz="4" w:space="0" w:color="auto"/>
        </w:rPr>
        <w:t>人の専門家が判断</w:t>
      </w:r>
      <w:r w:rsidR="00A22398">
        <w:rPr>
          <w:rFonts w:asciiTheme="minorEastAsia" w:hAnsiTheme="minorEastAsia" w:hint="eastAsia"/>
          <w:sz w:val="24"/>
          <w:szCs w:val="24"/>
        </w:rPr>
        <w:t>＝</w:t>
      </w:r>
      <w:r w:rsidR="00A22398" w:rsidRPr="00A22398">
        <w:rPr>
          <w:rFonts w:asciiTheme="minorEastAsia" w:hAnsiTheme="minorEastAsia" w:hint="eastAsia"/>
          <w:sz w:val="24"/>
          <w:szCs w:val="24"/>
        </w:rPr>
        <w:t>支援</w:t>
      </w:r>
      <w:r w:rsidR="00235CAF" w:rsidRPr="00235CAF">
        <w:rPr>
          <w:rFonts w:asciiTheme="minorEastAsia" w:hAnsiTheme="minorEastAsia" w:hint="eastAsia"/>
          <w:sz w:val="24"/>
          <w:szCs w:val="24"/>
        </w:rPr>
        <w:t>教師の必要性</w:t>
      </w:r>
    </w:p>
    <w:p w:rsidR="00235CAF" w:rsidRPr="0083184F" w:rsidRDefault="0083184F" w:rsidP="00337E6A">
      <w:pPr>
        <w:ind w:firstLineChars="2450" w:firstLine="4410"/>
        <w:rPr>
          <w:rFonts w:asciiTheme="minorEastAsia" w:hAnsiTheme="minorEastAsia"/>
          <w:sz w:val="18"/>
          <w:szCs w:val="18"/>
        </w:rPr>
      </w:pPr>
      <w:r>
        <w:rPr>
          <w:rFonts w:asciiTheme="minorEastAsia" w:hAnsiTheme="minorEastAsia" w:hint="eastAsia"/>
          <w:sz w:val="18"/>
          <w:szCs w:val="18"/>
        </w:rPr>
        <w:t>（療育手帳や身体障害者手帳に相当する</w:t>
      </w:r>
      <w:r w:rsidR="00235CAF" w:rsidRPr="0083184F">
        <w:rPr>
          <w:rFonts w:asciiTheme="minorEastAsia" w:hAnsiTheme="minorEastAsia" w:hint="eastAsia"/>
          <w:sz w:val="18"/>
          <w:szCs w:val="18"/>
        </w:rPr>
        <w:t>ものはない）</w:t>
      </w:r>
    </w:p>
    <w:p w:rsidR="00235CAF" w:rsidRPr="0083184F" w:rsidRDefault="00235CAF" w:rsidP="003C7833">
      <w:pPr>
        <w:ind w:leftChars="450" w:left="4665" w:hangingChars="1550" w:hanging="3720"/>
        <w:rPr>
          <w:rFonts w:asciiTheme="minorEastAsia" w:hAnsiTheme="minorEastAsia"/>
          <w:szCs w:val="21"/>
        </w:rPr>
      </w:pPr>
      <w:r w:rsidRPr="0083184F">
        <w:rPr>
          <w:rFonts w:asciiTheme="minorEastAsia" w:hAnsiTheme="minorEastAsia" w:hint="eastAsia"/>
          <w:sz w:val="24"/>
          <w:szCs w:val="24"/>
          <w:bdr w:val="single" w:sz="4" w:space="0" w:color="auto"/>
        </w:rPr>
        <w:t>障がい認定のドキュメント記録</w:t>
      </w:r>
      <w:r w:rsidRPr="0083184F">
        <w:rPr>
          <w:rFonts w:asciiTheme="minorEastAsia" w:hAnsiTheme="minorEastAsia" w:hint="eastAsia"/>
          <w:sz w:val="24"/>
          <w:szCs w:val="24"/>
        </w:rPr>
        <w:t xml:space="preserve">　</w:t>
      </w:r>
      <w:r w:rsidRPr="0083184F">
        <w:rPr>
          <w:rFonts w:asciiTheme="minorEastAsia" w:hAnsiTheme="minorEastAsia" w:hint="eastAsia"/>
          <w:sz w:val="18"/>
          <w:szCs w:val="18"/>
        </w:rPr>
        <w:t>個人保険証にデータが入力され、サービスが受給できる</w:t>
      </w:r>
    </w:p>
    <w:p w:rsidR="00235CAF" w:rsidRPr="00235CAF" w:rsidRDefault="00235CAF" w:rsidP="0083184F">
      <w:pPr>
        <w:ind w:firstLineChars="500" w:firstLine="1200"/>
        <w:rPr>
          <w:rFonts w:asciiTheme="minorEastAsia" w:hAnsiTheme="minorEastAsia"/>
          <w:sz w:val="24"/>
          <w:szCs w:val="24"/>
        </w:rPr>
      </w:pPr>
      <w:r w:rsidRPr="00235CAF">
        <w:rPr>
          <w:rFonts w:asciiTheme="minorEastAsia" w:hAnsiTheme="minorEastAsia" w:hint="eastAsia"/>
          <w:sz w:val="24"/>
          <w:szCs w:val="24"/>
        </w:rPr>
        <w:t xml:space="preserve">　↓</w:t>
      </w:r>
    </w:p>
    <w:p w:rsidR="00235CAF" w:rsidRPr="00235CAF" w:rsidRDefault="00235CAF" w:rsidP="0083184F">
      <w:pPr>
        <w:ind w:firstLineChars="400" w:firstLine="960"/>
        <w:rPr>
          <w:rFonts w:asciiTheme="minorEastAsia" w:hAnsiTheme="minorEastAsia"/>
          <w:sz w:val="24"/>
          <w:szCs w:val="24"/>
        </w:rPr>
      </w:pPr>
      <w:r w:rsidRPr="0083184F">
        <w:rPr>
          <w:rFonts w:asciiTheme="minorEastAsia" w:hAnsiTheme="minorEastAsia" w:hint="eastAsia"/>
          <w:sz w:val="24"/>
          <w:szCs w:val="24"/>
          <w:bdr w:val="single" w:sz="4" w:space="0" w:color="auto"/>
        </w:rPr>
        <w:t>校長に提示</w:t>
      </w:r>
      <w:r w:rsidRPr="00235CAF">
        <w:rPr>
          <w:rFonts w:asciiTheme="minorEastAsia" w:hAnsiTheme="minorEastAsia" w:hint="eastAsia"/>
          <w:sz w:val="24"/>
          <w:szCs w:val="24"/>
        </w:rPr>
        <w:t xml:space="preserve">　→　</w:t>
      </w:r>
      <w:r w:rsidRPr="0083184F">
        <w:rPr>
          <w:rFonts w:asciiTheme="minorEastAsia" w:hAnsiTheme="minorEastAsia" w:hint="eastAsia"/>
          <w:sz w:val="24"/>
          <w:szCs w:val="24"/>
          <w:bdr w:val="single" w:sz="4" w:space="0" w:color="auto"/>
        </w:rPr>
        <w:t>インクルージョン事務所</w:t>
      </w:r>
      <w:r w:rsidRPr="00235CAF">
        <w:rPr>
          <w:rFonts w:asciiTheme="minorEastAsia" w:hAnsiTheme="minorEastAsia" w:hint="eastAsia"/>
          <w:sz w:val="24"/>
          <w:szCs w:val="24"/>
        </w:rPr>
        <w:t xml:space="preserve">　→　</w:t>
      </w:r>
      <w:r w:rsidRPr="0083184F">
        <w:rPr>
          <w:rFonts w:asciiTheme="minorEastAsia" w:hAnsiTheme="minorEastAsia" w:hint="eastAsia"/>
          <w:sz w:val="24"/>
          <w:szCs w:val="24"/>
          <w:bdr w:val="single" w:sz="4" w:space="0" w:color="auto"/>
        </w:rPr>
        <w:t>支援教師の配置</w:t>
      </w:r>
    </w:p>
    <w:p w:rsidR="00235CAF" w:rsidRPr="00235CAF" w:rsidRDefault="00235CAF" w:rsidP="00235CAF">
      <w:pPr>
        <w:rPr>
          <w:rFonts w:asciiTheme="minorEastAsia" w:hAnsiTheme="minorEastAsia"/>
          <w:sz w:val="24"/>
          <w:szCs w:val="24"/>
        </w:rPr>
      </w:pPr>
    </w:p>
    <w:p w:rsidR="00235CAF" w:rsidRPr="00235CAF" w:rsidRDefault="0083184F" w:rsidP="0083184F">
      <w:pPr>
        <w:ind w:firstLineChars="300" w:firstLine="720"/>
        <w:rPr>
          <w:rFonts w:asciiTheme="minorEastAsia" w:hAnsiTheme="minorEastAsia"/>
          <w:sz w:val="24"/>
          <w:szCs w:val="24"/>
        </w:rPr>
      </w:pPr>
      <w:r>
        <w:rPr>
          <w:rFonts w:asciiTheme="minorEastAsia" w:hAnsiTheme="minorEastAsia" w:hint="eastAsia"/>
          <w:sz w:val="24"/>
          <w:szCs w:val="24"/>
        </w:rPr>
        <w:t>・</w:t>
      </w:r>
      <w:r w:rsidR="00235CAF" w:rsidRPr="00235CAF">
        <w:rPr>
          <w:rFonts w:asciiTheme="minorEastAsia" w:hAnsiTheme="minorEastAsia" w:hint="eastAsia"/>
          <w:sz w:val="24"/>
          <w:szCs w:val="24"/>
        </w:rPr>
        <w:t>学校と</w:t>
      </w:r>
      <w:r>
        <w:rPr>
          <w:rFonts w:asciiTheme="minorEastAsia" w:hAnsiTheme="minorEastAsia" w:hint="eastAsia"/>
          <w:sz w:val="24"/>
          <w:szCs w:val="24"/>
        </w:rPr>
        <w:t>ＡＳＬ</w:t>
      </w:r>
      <w:r w:rsidR="00235CAF" w:rsidRPr="00235CAF">
        <w:rPr>
          <w:rFonts w:asciiTheme="minorEastAsia" w:hAnsiTheme="minorEastAsia" w:hint="eastAsia"/>
          <w:sz w:val="24"/>
          <w:szCs w:val="24"/>
        </w:rPr>
        <w:t>の連携</w:t>
      </w:r>
    </w:p>
    <w:p w:rsidR="00235CAF" w:rsidRPr="00235CAF" w:rsidRDefault="0083184F" w:rsidP="0083184F">
      <w:pPr>
        <w:ind w:firstLineChars="400" w:firstLine="960"/>
        <w:rPr>
          <w:rFonts w:asciiTheme="minorEastAsia" w:hAnsiTheme="minorEastAsia"/>
          <w:sz w:val="24"/>
          <w:szCs w:val="24"/>
        </w:rPr>
      </w:pPr>
      <w:r>
        <w:rPr>
          <w:rFonts w:asciiTheme="minorEastAsia" w:hAnsiTheme="minorEastAsia" w:hint="eastAsia"/>
          <w:sz w:val="24"/>
          <w:szCs w:val="24"/>
        </w:rPr>
        <w:t>ＡＳＬ</w:t>
      </w:r>
      <w:r w:rsidR="00235CAF" w:rsidRPr="00235CAF">
        <w:rPr>
          <w:rFonts w:asciiTheme="minorEastAsia" w:hAnsiTheme="minorEastAsia" w:hint="eastAsia"/>
          <w:sz w:val="24"/>
          <w:szCs w:val="24"/>
        </w:rPr>
        <w:t>提携病院の医師が機能診断書を作成。</w:t>
      </w:r>
    </w:p>
    <w:p w:rsidR="001C444D" w:rsidRDefault="00235CAF" w:rsidP="0083184F">
      <w:pPr>
        <w:ind w:firstLineChars="400" w:firstLine="960"/>
        <w:rPr>
          <w:rFonts w:asciiTheme="minorEastAsia" w:hAnsiTheme="minorEastAsia"/>
          <w:sz w:val="24"/>
          <w:szCs w:val="24"/>
        </w:rPr>
      </w:pPr>
      <w:r w:rsidRPr="00235CAF">
        <w:rPr>
          <w:rFonts w:asciiTheme="minorEastAsia" w:hAnsiTheme="minorEastAsia" w:hint="eastAsia"/>
          <w:sz w:val="24"/>
          <w:szCs w:val="24"/>
        </w:rPr>
        <w:t>役割分担により、教育は学校が責任を持って行う。</w:t>
      </w:r>
    </w:p>
    <w:p w:rsidR="00FC0182" w:rsidRDefault="00FC0182" w:rsidP="001C444D">
      <w:pPr>
        <w:rPr>
          <w:rFonts w:asciiTheme="minorEastAsia" w:hAnsiTheme="minorEastAsia"/>
          <w:sz w:val="24"/>
          <w:szCs w:val="24"/>
        </w:rPr>
      </w:pPr>
    </w:p>
    <w:p w:rsidR="0083184F" w:rsidRPr="0083184F" w:rsidRDefault="0083184F" w:rsidP="0083184F">
      <w:pPr>
        <w:ind w:firstLineChars="300" w:firstLine="720"/>
        <w:rPr>
          <w:rFonts w:asciiTheme="minorEastAsia" w:hAnsiTheme="minorEastAsia"/>
          <w:sz w:val="24"/>
          <w:szCs w:val="24"/>
        </w:rPr>
      </w:pPr>
      <w:r>
        <w:rPr>
          <w:rFonts w:asciiTheme="minorEastAsia" w:hAnsiTheme="minorEastAsia" w:hint="eastAsia"/>
          <w:sz w:val="24"/>
          <w:szCs w:val="24"/>
        </w:rPr>
        <w:t>・</w:t>
      </w:r>
      <w:r w:rsidRPr="0083184F">
        <w:rPr>
          <w:rFonts w:asciiTheme="minorEastAsia" w:hAnsiTheme="minorEastAsia" w:hint="eastAsia"/>
          <w:sz w:val="24"/>
          <w:szCs w:val="24"/>
        </w:rPr>
        <w:t>プログラム協定</w:t>
      </w:r>
    </w:p>
    <w:p w:rsidR="00FC0182" w:rsidRDefault="0083184F" w:rsidP="0083184F">
      <w:pPr>
        <w:ind w:leftChars="350" w:left="735" w:firstLineChars="100" w:firstLine="240"/>
        <w:rPr>
          <w:rFonts w:asciiTheme="minorEastAsia" w:hAnsiTheme="minorEastAsia"/>
          <w:sz w:val="24"/>
          <w:szCs w:val="24"/>
        </w:rPr>
      </w:pPr>
      <w:r w:rsidRPr="0083184F">
        <w:rPr>
          <w:rFonts w:asciiTheme="minorEastAsia" w:hAnsiTheme="minorEastAsia" w:hint="eastAsia"/>
          <w:sz w:val="24"/>
          <w:szCs w:val="24"/>
        </w:rPr>
        <w:t>連携に実効性を持たせるため、</w:t>
      </w:r>
      <w:r>
        <w:rPr>
          <w:rFonts w:asciiTheme="minorEastAsia" w:hAnsiTheme="minorEastAsia" w:hint="eastAsia"/>
          <w:sz w:val="24"/>
          <w:szCs w:val="24"/>
        </w:rPr>
        <w:t>ＡＳＬ</w:t>
      </w:r>
      <w:r w:rsidRPr="0083184F">
        <w:rPr>
          <w:rFonts w:asciiTheme="minorEastAsia" w:hAnsiTheme="minorEastAsia" w:hint="eastAsia"/>
          <w:sz w:val="24"/>
          <w:szCs w:val="24"/>
        </w:rPr>
        <w:t>、学校等の業務分担やコスト分担についてプログラム協定を締結。</w:t>
      </w:r>
    </w:p>
    <w:p w:rsidR="00D8203E" w:rsidRPr="0083184F" w:rsidRDefault="00D8203E" w:rsidP="001C444D">
      <w:pPr>
        <w:rPr>
          <w:rFonts w:asciiTheme="minorEastAsia" w:hAnsiTheme="minorEastAsia"/>
          <w:sz w:val="24"/>
          <w:szCs w:val="24"/>
        </w:rPr>
      </w:pPr>
    </w:p>
    <w:p w:rsidR="00BE101A" w:rsidRPr="00BE101A" w:rsidRDefault="0083184F" w:rsidP="00BE101A">
      <w:pPr>
        <w:pStyle w:val="a5"/>
        <w:numPr>
          <w:ilvl w:val="0"/>
          <w:numId w:val="9"/>
        </w:numPr>
        <w:ind w:leftChars="0"/>
        <w:rPr>
          <w:rFonts w:asciiTheme="majorEastAsia" w:eastAsiaTheme="majorEastAsia" w:hAnsiTheme="majorEastAsia"/>
          <w:b/>
          <w:sz w:val="24"/>
          <w:szCs w:val="24"/>
        </w:rPr>
      </w:pPr>
      <w:r w:rsidRPr="00BE101A">
        <w:rPr>
          <w:rFonts w:asciiTheme="majorEastAsia" w:eastAsiaTheme="majorEastAsia" w:hAnsiTheme="majorEastAsia" w:hint="eastAsia"/>
          <w:b/>
          <w:sz w:val="24"/>
          <w:szCs w:val="24"/>
        </w:rPr>
        <w:t>イタリアのフル・インクルージョンの課題と評価</w:t>
      </w:r>
    </w:p>
    <w:p w:rsidR="002F1AED" w:rsidRDefault="0032053A" w:rsidP="0083184F">
      <w:pPr>
        <w:rPr>
          <w:rFonts w:asciiTheme="minorEastAsia" w:hAnsiTheme="minorEastAsia"/>
          <w:sz w:val="24"/>
          <w:szCs w:val="24"/>
        </w:rPr>
      </w:pPr>
      <w:r>
        <w:rPr>
          <w:rFonts w:asciiTheme="minorEastAsia" w:hAnsiTheme="minorEastAsia" w:hint="eastAsia"/>
          <w:sz w:val="24"/>
          <w:szCs w:val="24"/>
        </w:rPr>
        <w:t xml:space="preserve">　　</w:t>
      </w:r>
    </w:p>
    <w:p w:rsidR="0083184F" w:rsidRPr="0032053A" w:rsidRDefault="0032053A" w:rsidP="002F1AED">
      <w:pPr>
        <w:ind w:firstLineChars="200" w:firstLine="482"/>
        <w:rPr>
          <w:rFonts w:asciiTheme="majorEastAsia" w:eastAsiaTheme="majorEastAsia" w:hAnsiTheme="majorEastAsia"/>
          <w:b/>
          <w:sz w:val="24"/>
          <w:szCs w:val="24"/>
        </w:rPr>
      </w:pPr>
      <w:r w:rsidRPr="0032053A">
        <w:rPr>
          <w:rFonts w:asciiTheme="majorEastAsia" w:eastAsiaTheme="majorEastAsia" w:hAnsiTheme="majorEastAsia" w:hint="eastAsia"/>
          <w:b/>
          <w:sz w:val="24"/>
          <w:szCs w:val="24"/>
        </w:rPr>
        <w:t>《</w:t>
      </w:r>
      <w:r w:rsidR="00486B96">
        <w:rPr>
          <w:rFonts w:asciiTheme="majorEastAsia" w:eastAsiaTheme="majorEastAsia" w:hAnsiTheme="majorEastAsia" w:hint="eastAsia"/>
          <w:b/>
          <w:sz w:val="24"/>
          <w:szCs w:val="24"/>
        </w:rPr>
        <w:t>確認できた</w:t>
      </w:r>
      <w:r w:rsidRPr="0032053A">
        <w:rPr>
          <w:rFonts w:asciiTheme="majorEastAsia" w:eastAsiaTheme="majorEastAsia" w:hAnsiTheme="majorEastAsia" w:hint="eastAsia"/>
          <w:b/>
          <w:sz w:val="24"/>
          <w:szCs w:val="24"/>
        </w:rPr>
        <w:t>課題》</w:t>
      </w:r>
    </w:p>
    <w:p w:rsidR="003C7833" w:rsidRDefault="003C7833" w:rsidP="0083184F">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299720</wp:posOffset>
                </wp:positionH>
                <wp:positionV relativeFrom="paragraph">
                  <wp:posOffset>12065</wp:posOffset>
                </wp:positionV>
                <wp:extent cx="5524500" cy="23717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524500" cy="23717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53BD6" w:rsidRPr="003C7833" w:rsidRDefault="00153BD6" w:rsidP="00486EAC">
                            <w:pPr>
                              <w:rPr>
                                <w:rFonts w:asciiTheme="minorEastAsia" w:hAnsiTheme="minorEastAsia"/>
                                <w:sz w:val="24"/>
                                <w:szCs w:val="24"/>
                              </w:rPr>
                            </w:pPr>
                            <w:r w:rsidRPr="003C7833">
                              <w:rPr>
                                <w:rFonts w:asciiTheme="minorEastAsia" w:hAnsiTheme="minorEastAsia" w:hint="eastAsia"/>
                                <w:sz w:val="24"/>
                                <w:szCs w:val="24"/>
                              </w:rPr>
                              <w:t>・病弱の子どもについては、入院日数60日以上に対応（国の学習保障の規定）しており、60日未満の入院の場合は教育権が保障されていないと思われる。</w:t>
                            </w:r>
                          </w:p>
                          <w:p w:rsidR="00153BD6" w:rsidRPr="003C7833" w:rsidRDefault="00153BD6" w:rsidP="003C7833">
                            <w:pPr>
                              <w:ind w:left="240" w:hangingChars="100" w:hanging="240"/>
                              <w:rPr>
                                <w:rFonts w:asciiTheme="minorEastAsia" w:hAnsiTheme="minorEastAsia"/>
                                <w:sz w:val="24"/>
                                <w:szCs w:val="24"/>
                              </w:rPr>
                            </w:pPr>
                            <w:r w:rsidRPr="003C7833">
                              <w:rPr>
                                <w:rFonts w:asciiTheme="minorEastAsia" w:hAnsiTheme="minorEastAsia" w:hint="eastAsia"/>
                                <w:sz w:val="24"/>
                                <w:szCs w:val="24"/>
                              </w:rPr>
                              <w:t>・国立・国営で医師、看護師のいる</w:t>
                            </w:r>
                            <w:r w:rsidRPr="0097708F">
                              <w:rPr>
                                <w:rFonts w:asciiTheme="minorEastAsia" w:hAnsiTheme="minorEastAsia" w:hint="eastAsia"/>
                                <w:sz w:val="24"/>
                                <w:szCs w:val="24"/>
                              </w:rPr>
                              <w:t>特別支援学校類似施設が</w:t>
                            </w:r>
                            <w:r w:rsidRPr="003C7833">
                              <w:rPr>
                                <w:rFonts w:asciiTheme="minorEastAsia" w:hAnsiTheme="minorEastAsia" w:hint="eastAsia"/>
                                <w:sz w:val="24"/>
                                <w:szCs w:val="24"/>
                              </w:rPr>
                              <w:t>ミラノ県に２箇所ある（ロンバルディア州には10箇所）。</w:t>
                            </w:r>
                          </w:p>
                          <w:p w:rsidR="00153BD6" w:rsidRPr="003C7833" w:rsidRDefault="00153BD6" w:rsidP="003C7833">
                            <w:pPr>
                              <w:rPr>
                                <w:rFonts w:asciiTheme="minorEastAsia" w:hAnsiTheme="minorEastAsia"/>
                                <w:sz w:val="24"/>
                                <w:szCs w:val="24"/>
                              </w:rPr>
                            </w:pPr>
                            <w:r w:rsidRPr="003C7833">
                              <w:rPr>
                                <w:rFonts w:asciiTheme="minorEastAsia" w:hAnsiTheme="minorEastAsia" w:hint="eastAsia"/>
                                <w:sz w:val="24"/>
                                <w:szCs w:val="24"/>
                              </w:rPr>
                              <w:t>・高校での障がいのある生徒</w:t>
                            </w:r>
                            <w:r>
                              <w:rPr>
                                <w:rFonts w:asciiTheme="minorEastAsia" w:hAnsiTheme="minorEastAsia" w:hint="eastAsia"/>
                                <w:sz w:val="24"/>
                                <w:szCs w:val="24"/>
                              </w:rPr>
                              <w:t>の受け入れ体制は</w:t>
                            </w:r>
                            <w:r w:rsidRPr="003C7833">
                              <w:rPr>
                                <w:rFonts w:asciiTheme="minorEastAsia" w:hAnsiTheme="minorEastAsia" w:hint="eastAsia"/>
                                <w:sz w:val="24"/>
                                <w:szCs w:val="24"/>
                              </w:rPr>
                              <w:t>不十分。</w:t>
                            </w:r>
                          </w:p>
                          <w:p w:rsidR="00153BD6" w:rsidRDefault="00153BD6" w:rsidP="00CE0397">
                            <w:pPr>
                              <w:ind w:left="240" w:hangingChars="100" w:hanging="240"/>
                              <w:rPr>
                                <w:rFonts w:asciiTheme="minorEastAsia" w:hAnsiTheme="minorEastAsia"/>
                                <w:sz w:val="24"/>
                                <w:szCs w:val="24"/>
                              </w:rPr>
                            </w:pPr>
                            <w:r>
                              <w:rPr>
                                <w:rFonts w:asciiTheme="minorEastAsia" w:hAnsiTheme="minorEastAsia" w:hint="eastAsia"/>
                                <w:sz w:val="24"/>
                                <w:szCs w:val="24"/>
                              </w:rPr>
                              <w:t>・</w:t>
                            </w:r>
                            <w:r w:rsidRPr="003C7833">
                              <w:rPr>
                                <w:rFonts w:asciiTheme="minorEastAsia" w:hAnsiTheme="minorEastAsia" w:hint="eastAsia"/>
                                <w:sz w:val="24"/>
                                <w:szCs w:val="24"/>
                              </w:rPr>
                              <w:t>膨大な人員を配置しており巨額の財政負担と推測されるが、それでもなお支援教師が足りず、一般教師がその代替を担っている（10</w:t>
                            </w:r>
                            <w:r>
                              <w:rPr>
                                <w:rFonts w:asciiTheme="minorEastAsia" w:hAnsiTheme="minorEastAsia" w:hint="eastAsia"/>
                                <w:sz w:val="24"/>
                                <w:szCs w:val="24"/>
                              </w:rPr>
                              <w:t>％程度）のが実情</w:t>
                            </w:r>
                            <w:r w:rsidRPr="003C7833">
                              <w:rPr>
                                <w:rFonts w:asciiTheme="minorEastAsia" w:hAnsiTheme="minorEastAsia" w:hint="eastAsia"/>
                                <w:sz w:val="24"/>
                                <w:szCs w:val="24"/>
                              </w:rPr>
                              <w:t>。</w:t>
                            </w:r>
                          </w:p>
                          <w:p w:rsidR="00153BD6" w:rsidRDefault="00153BD6" w:rsidP="003C7833">
                            <w:pPr>
                              <w:ind w:left="240" w:hangingChars="100" w:hanging="240"/>
                              <w:rPr>
                                <w:rFonts w:asciiTheme="minorEastAsia" w:hAnsiTheme="minorEastAsia"/>
                                <w:sz w:val="24"/>
                                <w:szCs w:val="24"/>
                              </w:rPr>
                            </w:pPr>
                            <w:r w:rsidRPr="003C7833">
                              <w:rPr>
                                <w:rFonts w:asciiTheme="minorEastAsia" w:hAnsiTheme="minorEastAsia" w:hint="eastAsia"/>
                                <w:sz w:val="24"/>
                                <w:szCs w:val="24"/>
                              </w:rPr>
                              <w:t>・</w:t>
                            </w:r>
                            <w:r>
                              <w:rPr>
                                <w:rFonts w:asciiTheme="minorEastAsia" w:hAnsiTheme="minorEastAsia" w:hint="eastAsia"/>
                                <w:sz w:val="24"/>
                                <w:szCs w:val="24"/>
                              </w:rPr>
                              <w:t>一般教師は、障がいのある子どもへの理解が不十分な場合も多く、支援教師が</w:t>
                            </w:r>
                            <w:r w:rsidRPr="000D017B">
                              <w:rPr>
                                <w:rFonts w:asciiTheme="minorEastAsia" w:hAnsiTheme="minorEastAsia" w:hint="eastAsia"/>
                                <w:color w:val="000000" w:themeColor="text1"/>
                                <w:sz w:val="24"/>
                                <w:szCs w:val="24"/>
                              </w:rPr>
                              <w:t>障がいのある子</w:t>
                            </w:r>
                            <w:r>
                              <w:rPr>
                                <w:rFonts w:asciiTheme="minorEastAsia" w:hAnsiTheme="minorEastAsia" w:hint="eastAsia"/>
                                <w:sz w:val="24"/>
                                <w:szCs w:val="24"/>
                              </w:rPr>
                              <w:t>どもと一般教師とのつなぎ役になる必要がある。</w:t>
                            </w:r>
                          </w:p>
                          <w:p w:rsidR="00153BD6" w:rsidRPr="003C7833" w:rsidRDefault="00153BD6" w:rsidP="003C7833">
                            <w:pPr>
                              <w:ind w:left="240" w:hangingChars="100" w:hanging="240"/>
                              <w:rPr>
                                <w:rFonts w:asciiTheme="minorEastAsia" w:hAnsiTheme="minorEastAsia"/>
                                <w:sz w:val="24"/>
                                <w:szCs w:val="24"/>
                              </w:rPr>
                            </w:pPr>
                            <w:r>
                              <w:rPr>
                                <w:rFonts w:asciiTheme="minorEastAsia" w:hAnsiTheme="minorEastAsia" w:hint="eastAsia"/>
                                <w:sz w:val="24"/>
                                <w:szCs w:val="24"/>
                              </w:rPr>
                              <w:t>・フル・インクルージョンは、クラス全体の授業の進度に影響があるという意見もあり、障がいのある生徒・ない生徒双方のニーズを満たすことは難しい。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2" type="#_x0000_t202" style="position:absolute;left:0;text-align:left;margin-left:23.6pt;margin-top:.95pt;width:435pt;height:18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1XtQIAAMsFAAAOAAAAZHJzL2Uyb0RvYy54bWysVM1uEzEQviPxDpbvdJM0aSDqpgqtipAq&#10;WtGinh2v3azweoztZDccGwnxELwC4szz7Isw9u4maemliMvu2DPzeeabn+OTqlBkJazLQae0f9Cj&#10;RGgOWa7vUvrp5vzVa0qcZzpjCrRI6Vo4ejJ9+eK4NBMxgAWoTFiCINpNSpPShfdmkiSOL0TB3AEY&#10;oVEpwRbM49HeJZllJaIXKhn0ekdJCTYzFrhwDm/PGiWdRnwpBfeXUjrhiUopxubj18bvPHyT6TGb&#10;3FlmFjlvw2D/EEXBco2PbqHOmGdkafO/oIqcW3Ag/QGHIgEpcy5iDphNv/com+sFMyLmguQ4s6XJ&#10;/T9Y/mF1ZUmepXRMiWYFlqjefKvvf9b3v+vNd1JvftSbTX3/C89kHOgqjZug17VBP1+9hQrL3t07&#10;vAwsVNIW4Y/5EdQj8est2aLyhOPlaDQYjnqo4qgbHI7748Eo4CQ7d2OdfyegIEFIqcVqRpLZ6sL5&#10;xrQzCa85UHl2nisVD6GDxKmyZMWw9srHIBH8gZXSpEzp0eGoF4Ef6GIP7hB89QQC4ikdnhOx19qw&#10;AkUNFVHyayWCjdIfhUSuIyNPxMg4F3obZ7QOVhIzeo5ja7+L6jnOTR7oEV8G7bfORa7BNiw9pDb7&#10;3BEjG3us4V7eQfTVvIpNdtR1yhyyNTaQhWYineHnORb5gjl/xSyOIDYGrhV/iR+pAIsErUTJAuzX&#10;p+6DPU4GaikpcaRT6r4smRWUqPcaZ+ZNfzgMOyAehqPxAA92XzPf1+hlcQrYOX1cYIZHMdh71YnS&#10;QnGL22cWXkUV0xzfTqnvxFPfLBrcXlzMZtEIp94wf6GvDQ/QgeXQwjfVLbOm7XOPI/IBuuFnk0ft&#10;3tgGTw2zpQeZx1kIPDestvzjxojT1G63sJL2z9Fqt4OnfwAAAP//AwBQSwMEFAAGAAgAAAAhAHfn&#10;7nffAAAACAEAAA8AAABkcnMvZG93bnJldi54bWxMj8FOwzAQRO9I/IO1SFwQdRpKS0OcCiGhCi4V&#10;LUgc3XiJo8bryHbb9O+7PcFxdkazb8rF4DpxwBBbTwrGowwEUu1NS42Cr83b/ROImDQZ3XlCBSeM&#10;sKiur0pdGH+kTzysUyO4hGKhFdiU+kLKWFt0Oo58j8Terw9OJ5ahkSboI5e7TuZZNpVOt8QfrO7x&#10;1WK9W++dAhrykKb2I258v9y9L1f4s/q+U+r2Znh5BpFwSH9huOAzOlTMtPV7MlF0CiaznJN8n4Ng&#10;ez6+6K2Ch9njBGRVyv8DqjMAAAD//wMAUEsBAi0AFAAGAAgAAAAhALaDOJL+AAAA4QEAABMAAAAA&#10;AAAAAAAAAAAAAAAAAFtDb250ZW50X1R5cGVzXS54bWxQSwECLQAUAAYACAAAACEAOP0h/9YAAACU&#10;AQAACwAAAAAAAAAAAAAAAAAvAQAAX3JlbHMvLnJlbHNQSwECLQAUAAYACAAAACEA5GQdV7UCAADL&#10;BQAADgAAAAAAAAAAAAAAAAAuAgAAZHJzL2Uyb0RvYy54bWxQSwECLQAUAAYACAAAACEAd+fud98A&#10;AAAIAQAADwAAAAAAAAAAAAAAAAAPBQAAZHJzL2Rvd25yZXYueG1sUEsFBgAAAAAEAAQA8wAAABsG&#10;AAAAAA==&#10;" fillcolor="white [3201]" strokecolor="black [3213]" strokeweight=".5pt">
                <v:textbox>
                  <w:txbxContent>
                    <w:p w:rsidR="00153BD6" w:rsidRPr="003C7833" w:rsidRDefault="00153BD6" w:rsidP="00486EAC">
                      <w:pPr>
                        <w:rPr>
                          <w:rFonts w:asciiTheme="minorEastAsia" w:hAnsiTheme="minorEastAsia"/>
                          <w:sz w:val="24"/>
                          <w:szCs w:val="24"/>
                        </w:rPr>
                      </w:pPr>
                      <w:r w:rsidRPr="003C7833">
                        <w:rPr>
                          <w:rFonts w:asciiTheme="minorEastAsia" w:hAnsiTheme="minorEastAsia" w:hint="eastAsia"/>
                          <w:sz w:val="24"/>
                          <w:szCs w:val="24"/>
                        </w:rPr>
                        <w:t>・病弱の子どもについては、入院日数60日以上に対応（国の学習保障の規定）しており、60日未満の入院の場合は教育権が保障されていないと思われる。</w:t>
                      </w:r>
                    </w:p>
                    <w:p w:rsidR="00153BD6" w:rsidRPr="003C7833" w:rsidRDefault="00153BD6" w:rsidP="003C7833">
                      <w:pPr>
                        <w:ind w:left="240" w:hangingChars="100" w:hanging="240"/>
                        <w:rPr>
                          <w:rFonts w:asciiTheme="minorEastAsia" w:hAnsiTheme="minorEastAsia"/>
                          <w:sz w:val="24"/>
                          <w:szCs w:val="24"/>
                        </w:rPr>
                      </w:pPr>
                      <w:r w:rsidRPr="003C7833">
                        <w:rPr>
                          <w:rFonts w:asciiTheme="minorEastAsia" w:hAnsiTheme="minorEastAsia" w:hint="eastAsia"/>
                          <w:sz w:val="24"/>
                          <w:szCs w:val="24"/>
                        </w:rPr>
                        <w:t>・国立・国営で医師、看護師のいる</w:t>
                      </w:r>
                      <w:r w:rsidRPr="0097708F">
                        <w:rPr>
                          <w:rFonts w:asciiTheme="minorEastAsia" w:hAnsiTheme="minorEastAsia" w:hint="eastAsia"/>
                          <w:sz w:val="24"/>
                          <w:szCs w:val="24"/>
                        </w:rPr>
                        <w:t>特別支援学校類似施設が</w:t>
                      </w:r>
                      <w:r w:rsidRPr="003C7833">
                        <w:rPr>
                          <w:rFonts w:asciiTheme="minorEastAsia" w:hAnsiTheme="minorEastAsia" w:hint="eastAsia"/>
                          <w:sz w:val="24"/>
                          <w:szCs w:val="24"/>
                        </w:rPr>
                        <w:t>ミラノ県に２箇所ある（ロンバルディア州には10箇所）。</w:t>
                      </w:r>
                    </w:p>
                    <w:p w:rsidR="00153BD6" w:rsidRPr="003C7833" w:rsidRDefault="00153BD6" w:rsidP="003C7833">
                      <w:pPr>
                        <w:rPr>
                          <w:rFonts w:asciiTheme="minorEastAsia" w:hAnsiTheme="minorEastAsia"/>
                          <w:sz w:val="24"/>
                          <w:szCs w:val="24"/>
                        </w:rPr>
                      </w:pPr>
                      <w:r w:rsidRPr="003C7833">
                        <w:rPr>
                          <w:rFonts w:asciiTheme="minorEastAsia" w:hAnsiTheme="minorEastAsia" w:hint="eastAsia"/>
                          <w:sz w:val="24"/>
                          <w:szCs w:val="24"/>
                        </w:rPr>
                        <w:t>・高校での障がいのある生徒</w:t>
                      </w:r>
                      <w:r>
                        <w:rPr>
                          <w:rFonts w:asciiTheme="minorEastAsia" w:hAnsiTheme="minorEastAsia" w:hint="eastAsia"/>
                          <w:sz w:val="24"/>
                          <w:szCs w:val="24"/>
                        </w:rPr>
                        <w:t>の受け入れ体制は</w:t>
                      </w:r>
                      <w:r w:rsidRPr="003C7833">
                        <w:rPr>
                          <w:rFonts w:asciiTheme="minorEastAsia" w:hAnsiTheme="minorEastAsia" w:hint="eastAsia"/>
                          <w:sz w:val="24"/>
                          <w:szCs w:val="24"/>
                        </w:rPr>
                        <w:t>不十分。</w:t>
                      </w:r>
                    </w:p>
                    <w:p w:rsidR="00153BD6" w:rsidRDefault="00153BD6" w:rsidP="00CE0397">
                      <w:pPr>
                        <w:ind w:left="240" w:hangingChars="100" w:hanging="240"/>
                        <w:rPr>
                          <w:rFonts w:asciiTheme="minorEastAsia" w:hAnsiTheme="minorEastAsia"/>
                          <w:sz w:val="24"/>
                          <w:szCs w:val="24"/>
                        </w:rPr>
                      </w:pPr>
                      <w:r>
                        <w:rPr>
                          <w:rFonts w:asciiTheme="minorEastAsia" w:hAnsiTheme="minorEastAsia" w:hint="eastAsia"/>
                          <w:sz w:val="24"/>
                          <w:szCs w:val="24"/>
                        </w:rPr>
                        <w:t>・</w:t>
                      </w:r>
                      <w:r w:rsidRPr="003C7833">
                        <w:rPr>
                          <w:rFonts w:asciiTheme="minorEastAsia" w:hAnsiTheme="minorEastAsia" w:hint="eastAsia"/>
                          <w:sz w:val="24"/>
                          <w:szCs w:val="24"/>
                        </w:rPr>
                        <w:t>膨大な人員を配置しており巨額の財政負担と推測されるが、それでもなお支援教師が足りず、一般教師がその代替を担っている（10</w:t>
                      </w:r>
                      <w:r>
                        <w:rPr>
                          <w:rFonts w:asciiTheme="minorEastAsia" w:hAnsiTheme="minorEastAsia" w:hint="eastAsia"/>
                          <w:sz w:val="24"/>
                          <w:szCs w:val="24"/>
                        </w:rPr>
                        <w:t>％程度）のが実情</w:t>
                      </w:r>
                      <w:r w:rsidRPr="003C7833">
                        <w:rPr>
                          <w:rFonts w:asciiTheme="minorEastAsia" w:hAnsiTheme="minorEastAsia" w:hint="eastAsia"/>
                          <w:sz w:val="24"/>
                          <w:szCs w:val="24"/>
                        </w:rPr>
                        <w:t>。</w:t>
                      </w:r>
                    </w:p>
                    <w:p w:rsidR="00153BD6" w:rsidRDefault="00153BD6" w:rsidP="003C7833">
                      <w:pPr>
                        <w:ind w:left="240" w:hangingChars="100" w:hanging="240"/>
                        <w:rPr>
                          <w:rFonts w:asciiTheme="minorEastAsia" w:hAnsiTheme="minorEastAsia"/>
                          <w:sz w:val="24"/>
                          <w:szCs w:val="24"/>
                        </w:rPr>
                      </w:pPr>
                      <w:r w:rsidRPr="003C7833">
                        <w:rPr>
                          <w:rFonts w:asciiTheme="minorEastAsia" w:hAnsiTheme="minorEastAsia" w:hint="eastAsia"/>
                          <w:sz w:val="24"/>
                          <w:szCs w:val="24"/>
                        </w:rPr>
                        <w:t>・</w:t>
                      </w:r>
                      <w:r>
                        <w:rPr>
                          <w:rFonts w:asciiTheme="minorEastAsia" w:hAnsiTheme="minorEastAsia" w:hint="eastAsia"/>
                          <w:sz w:val="24"/>
                          <w:szCs w:val="24"/>
                        </w:rPr>
                        <w:t>一般教師は、障がいのある子どもへの理解が不十分な場合も多く、支援教師が</w:t>
                      </w:r>
                      <w:r w:rsidRPr="000D017B">
                        <w:rPr>
                          <w:rFonts w:asciiTheme="minorEastAsia" w:hAnsiTheme="minorEastAsia" w:hint="eastAsia"/>
                          <w:color w:val="000000" w:themeColor="text1"/>
                          <w:sz w:val="24"/>
                          <w:szCs w:val="24"/>
                        </w:rPr>
                        <w:t>障がいのある子</w:t>
                      </w:r>
                      <w:r>
                        <w:rPr>
                          <w:rFonts w:asciiTheme="minorEastAsia" w:hAnsiTheme="minorEastAsia" w:hint="eastAsia"/>
                          <w:sz w:val="24"/>
                          <w:szCs w:val="24"/>
                        </w:rPr>
                        <w:t>どもと一般教師とのつなぎ役になる必要がある。</w:t>
                      </w:r>
                    </w:p>
                    <w:p w:rsidR="00153BD6" w:rsidRPr="003C7833" w:rsidRDefault="00153BD6" w:rsidP="003C7833">
                      <w:pPr>
                        <w:ind w:left="240" w:hangingChars="100" w:hanging="240"/>
                        <w:rPr>
                          <w:rFonts w:asciiTheme="minorEastAsia" w:hAnsiTheme="minorEastAsia"/>
                          <w:sz w:val="24"/>
                          <w:szCs w:val="24"/>
                        </w:rPr>
                      </w:pPr>
                      <w:r>
                        <w:rPr>
                          <w:rFonts w:asciiTheme="minorEastAsia" w:hAnsiTheme="minorEastAsia" w:hint="eastAsia"/>
                          <w:sz w:val="24"/>
                          <w:szCs w:val="24"/>
                        </w:rPr>
                        <w:t>・フル・インクルージョンは、クラス全体の授業の進度に影響があるという意見もあり、障がいのある生徒・ない生徒双方のニーズを満たすことは難しい。</w:t>
                      </w:r>
                    </w:p>
                  </w:txbxContent>
                </v:textbox>
              </v:shape>
            </w:pict>
          </mc:Fallback>
        </mc:AlternateContent>
      </w:r>
    </w:p>
    <w:p w:rsidR="003C7833" w:rsidRDefault="003C7833" w:rsidP="0083184F">
      <w:pPr>
        <w:rPr>
          <w:rFonts w:asciiTheme="minorEastAsia" w:hAnsiTheme="minorEastAsia"/>
          <w:sz w:val="24"/>
          <w:szCs w:val="24"/>
        </w:rPr>
      </w:pPr>
    </w:p>
    <w:p w:rsidR="000E422D" w:rsidRDefault="000E422D" w:rsidP="0083184F">
      <w:pPr>
        <w:rPr>
          <w:rFonts w:asciiTheme="minorEastAsia" w:hAnsiTheme="minorEastAsia"/>
          <w:sz w:val="24"/>
          <w:szCs w:val="24"/>
        </w:rPr>
      </w:pPr>
    </w:p>
    <w:p w:rsidR="000E422D" w:rsidRDefault="000E422D" w:rsidP="0083184F">
      <w:pPr>
        <w:rPr>
          <w:rFonts w:asciiTheme="minorEastAsia" w:hAnsiTheme="minorEastAsia"/>
          <w:sz w:val="24"/>
          <w:szCs w:val="24"/>
        </w:rPr>
      </w:pPr>
    </w:p>
    <w:p w:rsidR="000E422D" w:rsidRDefault="000E422D" w:rsidP="0083184F">
      <w:pPr>
        <w:rPr>
          <w:rFonts w:asciiTheme="minorEastAsia" w:hAnsiTheme="minorEastAsia"/>
          <w:sz w:val="24"/>
          <w:szCs w:val="24"/>
        </w:rPr>
      </w:pPr>
    </w:p>
    <w:p w:rsidR="000E422D" w:rsidRDefault="000E422D" w:rsidP="0083184F">
      <w:pPr>
        <w:rPr>
          <w:rFonts w:asciiTheme="minorEastAsia" w:hAnsiTheme="minorEastAsia"/>
          <w:sz w:val="24"/>
          <w:szCs w:val="24"/>
        </w:rPr>
      </w:pPr>
    </w:p>
    <w:p w:rsidR="000E422D" w:rsidRDefault="000E422D" w:rsidP="0083184F">
      <w:pPr>
        <w:rPr>
          <w:rFonts w:asciiTheme="minorEastAsia" w:hAnsiTheme="minorEastAsia"/>
          <w:sz w:val="24"/>
          <w:szCs w:val="24"/>
        </w:rPr>
      </w:pPr>
    </w:p>
    <w:p w:rsidR="000E422D" w:rsidRDefault="000E422D" w:rsidP="0083184F">
      <w:pPr>
        <w:rPr>
          <w:rFonts w:asciiTheme="minorEastAsia" w:hAnsiTheme="minorEastAsia"/>
          <w:sz w:val="24"/>
          <w:szCs w:val="24"/>
        </w:rPr>
      </w:pPr>
    </w:p>
    <w:p w:rsidR="000E422D" w:rsidRDefault="000E422D" w:rsidP="0083184F">
      <w:pPr>
        <w:rPr>
          <w:rFonts w:asciiTheme="minorEastAsia" w:hAnsiTheme="minorEastAsia"/>
          <w:sz w:val="24"/>
          <w:szCs w:val="24"/>
        </w:rPr>
      </w:pPr>
    </w:p>
    <w:p w:rsidR="000E422D" w:rsidRDefault="000E422D" w:rsidP="0083184F">
      <w:pPr>
        <w:rPr>
          <w:rFonts w:asciiTheme="minorEastAsia" w:hAnsiTheme="minorEastAsia"/>
          <w:sz w:val="24"/>
          <w:szCs w:val="24"/>
        </w:rPr>
      </w:pPr>
    </w:p>
    <w:p w:rsidR="000E422D" w:rsidRDefault="000E422D" w:rsidP="0083184F">
      <w:pPr>
        <w:rPr>
          <w:rFonts w:asciiTheme="minorEastAsia" w:hAnsiTheme="minorEastAsia"/>
          <w:sz w:val="24"/>
          <w:szCs w:val="24"/>
        </w:rPr>
      </w:pPr>
    </w:p>
    <w:p w:rsidR="000E422D" w:rsidRDefault="000E422D" w:rsidP="0083184F">
      <w:pPr>
        <w:rPr>
          <w:rFonts w:asciiTheme="minorEastAsia" w:hAnsiTheme="minorEastAsia"/>
          <w:sz w:val="24"/>
          <w:szCs w:val="24"/>
        </w:rPr>
      </w:pPr>
    </w:p>
    <w:p w:rsidR="000E422D" w:rsidRDefault="000E422D" w:rsidP="0083184F">
      <w:pPr>
        <w:rPr>
          <w:rFonts w:asciiTheme="minorEastAsia" w:hAnsiTheme="minorEastAsia"/>
          <w:sz w:val="24"/>
          <w:szCs w:val="24"/>
        </w:rPr>
      </w:pPr>
    </w:p>
    <w:p w:rsidR="000E422D" w:rsidRDefault="000E422D" w:rsidP="0083184F">
      <w:pPr>
        <w:rPr>
          <w:rFonts w:asciiTheme="minorEastAsia" w:hAnsiTheme="minorEastAsia"/>
          <w:sz w:val="24"/>
          <w:szCs w:val="24"/>
        </w:rPr>
      </w:pPr>
    </w:p>
    <w:p w:rsidR="000E422D" w:rsidRDefault="000E422D" w:rsidP="0083184F">
      <w:pPr>
        <w:rPr>
          <w:rFonts w:asciiTheme="minorEastAsia" w:hAnsiTheme="minorEastAsia"/>
          <w:sz w:val="24"/>
          <w:szCs w:val="24"/>
        </w:rPr>
      </w:pPr>
    </w:p>
    <w:p w:rsidR="000E422D" w:rsidRDefault="000E422D" w:rsidP="0083184F">
      <w:pPr>
        <w:rPr>
          <w:rFonts w:asciiTheme="minorEastAsia" w:hAnsiTheme="minorEastAsia"/>
          <w:sz w:val="24"/>
          <w:szCs w:val="24"/>
        </w:rPr>
      </w:pPr>
    </w:p>
    <w:p w:rsidR="000E422D" w:rsidRDefault="000E422D" w:rsidP="0083184F">
      <w:pPr>
        <w:rPr>
          <w:rFonts w:asciiTheme="minorEastAsia" w:hAnsiTheme="minorEastAsia"/>
          <w:sz w:val="24"/>
          <w:szCs w:val="24"/>
        </w:rPr>
      </w:pPr>
    </w:p>
    <w:p w:rsidR="00662506" w:rsidRDefault="00662506" w:rsidP="00662506">
      <w:pPr>
        <w:rPr>
          <w:rFonts w:asciiTheme="minorEastAsia" w:hAnsiTheme="minorEastAsia"/>
          <w:sz w:val="24"/>
          <w:szCs w:val="24"/>
        </w:rPr>
      </w:pPr>
    </w:p>
    <w:p w:rsidR="00662506" w:rsidRPr="00662506" w:rsidRDefault="0032053A" w:rsidP="00662506">
      <w:pPr>
        <w:ind w:firstLineChars="100" w:firstLine="241"/>
        <w:rPr>
          <w:rFonts w:asciiTheme="majorEastAsia" w:eastAsiaTheme="majorEastAsia" w:hAnsiTheme="majorEastAsia"/>
          <w:b/>
          <w:color w:val="FF0000"/>
          <w:sz w:val="24"/>
          <w:szCs w:val="24"/>
        </w:rPr>
      </w:pPr>
      <w:r w:rsidRPr="007054F4">
        <w:rPr>
          <w:rFonts w:asciiTheme="majorEastAsia" w:eastAsiaTheme="majorEastAsia" w:hAnsiTheme="majorEastAsia" w:hint="eastAsia"/>
          <w:b/>
          <w:sz w:val="24"/>
          <w:szCs w:val="24"/>
        </w:rPr>
        <w:t>《</w:t>
      </w:r>
      <w:r w:rsidR="00662506" w:rsidRPr="007054F4">
        <w:rPr>
          <w:rFonts w:asciiTheme="majorEastAsia" w:eastAsiaTheme="majorEastAsia" w:hAnsiTheme="majorEastAsia" w:hint="eastAsia"/>
          <w:b/>
          <w:sz w:val="24"/>
          <w:szCs w:val="24"/>
        </w:rPr>
        <w:t>「イタリア方式」を導入した場合の影響（超概算）</w:t>
      </w:r>
      <w:r w:rsidRPr="007054F4">
        <w:rPr>
          <w:rFonts w:asciiTheme="majorEastAsia" w:eastAsiaTheme="majorEastAsia" w:hAnsiTheme="majorEastAsia" w:hint="eastAsia"/>
          <w:b/>
          <w:sz w:val="24"/>
          <w:szCs w:val="24"/>
        </w:rPr>
        <w:t>》</w:t>
      </w:r>
    </w:p>
    <w:p w:rsidR="00662506" w:rsidRDefault="00662506" w:rsidP="00662506">
      <w:pPr>
        <w:rPr>
          <w:rFonts w:asciiTheme="minorEastAsia" w:hAnsiTheme="minorEastAsia"/>
          <w:color w:val="000000" w:themeColor="text1"/>
          <w:sz w:val="24"/>
          <w:szCs w:val="24"/>
        </w:rPr>
      </w:pPr>
      <w:r w:rsidRPr="00CD6320">
        <w:rPr>
          <w:rFonts w:asciiTheme="minorEastAsia" w:hAnsiTheme="minorEastAsia" w:hint="eastAsia"/>
          <w:noProof/>
          <w:color w:val="000000" w:themeColor="text1"/>
          <w:sz w:val="24"/>
          <w:szCs w:val="24"/>
        </w:rPr>
        <mc:AlternateContent>
          <mc:Choice Requires="wps">
            <w:drawing>
              <wp:anchor distT="0" distB="0" distL="114300" distR="114300" simplePos="0" relativeHeight="251705344" behindDoc="0" locked="0" layoutInCell="1" allowOverlap="1" wp14:anchorId="130462C8" wp14:editId="2A4E5E1C">
                <wp:simplePos x="0" y="0"/>
                <wp:positionH relativeFrom="column">
                  <wp:posOffset>175895</wp:posOffset>
                </wp:positionH>
                <wp:positionV relativeFrom="paragraph">
                  <wp:posOffset>44451</wp:posOffset>
                </wp:positionV>
                <wp:extent cx="5648325" cy="9334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648325" cy="933450"/>
                        </a:xfrm>
                        <a:prstGeom prst="rect">
                          <a:avLst/>
                        </a:prstGeom>
                        <a:solidFill>
                          <a:sysClr val="window" lastClr="FFFFFF"/>
                        </a:solidFill>
                        <a:ln w="6350">
                          <a:solidFill>
                            <a:sysClr val="windowText" lastClr="000000"/>
                          </a:solidFill>
                          <a:prstDash val="sysDash"/>
                        </a:ln>
                        <a:effectLst/>
                      </wps:spPr>
                      <wps:txbx>
                        <w:txbxContent>
                          <w:p w:rsidR="00153BD6" w:rsidRPr="000F7E00" w:rsidRDefault="00153BD6" w:rsidP="00662506">
                            <w:pPr>
                              <w:rPr>
                                <w:rFonts w:asciiTheme="minorEastAsia" w:hAnsiTheme="minorEastAsia"/>
                                <w:color w:val="000000" w:themeColor="text1"/>
                                <w:sz w:val="24"/>
                                <w:szCs w:val="24"/>
                              </w:rPr>
                            </w:pPr>
                            <w:r w:rsidRPr="000F7E00">
                              <w:rPr>
                                <w:rFonts w:asciiTheme="minorEastAsia" w:hAnsiTheme="minorEastAsia" w:hint="eastAsia"/>
                                <w:color w:val="000000" w:themeColor="text1"/>
                                <w:sz w:val="24"/>
                                <w:szCs w:val="24"/>
                              </w:rPr>
                              <w:t>◆　必要教員数：（現行） 約5.6万人 ⇒（イタリア方式） 約10.0万人</w:t>
                            </w:r>
                          </w:p>
                          <w:p w:rsidR="00153BD6" w:rsidRPr="000F7E00" w:rsidRDefault="00153BD6" w:rsidP="00662506">
                            <w:pPr>
                              <w:rPr>
                                <w:rFonts w:asciiTheme="minorEastAsia" w:hAnsiTheme="minorEastAsia"/>
                                <w:color w:val="000000" w:themeColor="text1"/>
                                <w:sz w:val="24"/>
                                <w:szCs w:val="24"/>
                              </w:rPr>
                            </w:pPr>
                            <w:r w:rsidRPr="000F7E00">
                              <w:rPr>
                                <w:rFonts w:asciiTheme="minorEastAsia" w:hAnsiTheme="minorEastAsia" w:hint="eastAsia"/>
                                <w:color w:val="000000" w:themeColor="text1"/>
                                <w:sz w:val="24"/>
                                <w:szCs w:val="24"/>
                              </w:rPr>
                              <w:t>◆　学級数：（現行）約2.4万学級</w:t>
                            </w:r>
                            <w:r w:rsidRPr="000F7E00">
                              <w:rPr>
                                <w:rFonts w:asciiTheme="minorEastAsia" w:hAnsiTheme="minorEastAsia" w:hint="eastAsia"/>
                                <w:color w:val="000000" w:themeColor="text1"/>
                                <w:sz w:val="18"/>
                                <w:szCs w:val="18"/>
                              </w:rPr>
                              <w:t>（注）</w:t>
                            </w:r>
                            <w:r w:rsidRPr="000F7E00">
                              <w:rPr>
                                <w:rFonts w:asciiTheme="minorEastAsia" w:hAnsiTheme="minorEastAsia" w:hint="eastAsia"/>
                                <w:color w:val="000000" w:themeColor="text1"/>
                                <w:sz w:val="24"/>
                                <w:szCs w:val="24"/>
                              </w:rPr>
                              <w:t>⇒（イタリア方式）約4.4万学級</w:t>
                            </w:r>
                          </w:p>
                          <w:p w:rsidR="00153BD6" w:rsidRPr="000F7E00" w:rsidRDefault="00153BD6" w:rsidP="00662506">
                            <w:pPr>
                              <w:ind w:firstLineChars="400" w:firstLine="720"/>
                              <w:rPr>
                                <w:rFonts w:asciiTheme="minorEastAsia" w:hAnsiTheme="minorEastAsia"/>
                                <w:color w:val="000000" w:themeColor="text1"/>
                                <w:sz w:val="18"/>
                                <w:szCs w:val="18"/>
                              </w:rPr>
                            </w:pPr>
                            <w:r w:rsidRPr="000F7E00">
                              <w:rPr>
                                <w:rFonts w:asciiTheme="minorEastAsia" w:hAnsiTheme="minorEastAsia" w:hint="eastAsia"/>
                                <w:color w:val="000000" w:themeColor="text1"/>
                                <w:sz w:val="18"/>
                                <w:szCs w:val="18"/>
                              </w:rPr>
                              <w:t>（注）通常の学校における学級数のみ。（支援学校に係るものを含まない）</w:t>
                            </w:r>
                          </w:p>
                          <w:p w:rsidR="00153BD6" w:rsidRPr="000F7E00" w:rsidRDefault="00153BD6" w:rsidP="00662506">
                            <w:pPr>
                              <w:rPr>
                                <w:rFonts w:asciiTheme="minorEastAsia" w:hAnsiTheme="minorEastAsia"/>
                                <w:color w:val="000000" w:themeColor="text1"/>
                                <w:sz w:val="24"/>
                                <w:szCs w:val="24"/>
                              </w:rPr>
                            </w:pPr>
                            <w:r w:rsidRPr="000F7E00">
                              <w:rPr>
                                <w:rFonts w:asciiTheme="minorEastAsia" w:hAnsiTheme="minorEastAsia" w:hint="eastAsia"/>
                                <w:color w:val="000000" w:themeColor="text1"/>
                                <w:sz w:val="24"/>
                                <w:szCs w:val="24"/>
                              </w:rPr>
                              <w:t>◆　所要人件費：（現行）約4,450億円 ⇒（イタリア方式）約7,890億円</w:t>
                            </w:r>
                          </w:p>
                          <w:p w:rsidR="00153BD6" w:rsidRPr="000F7E00" w:rsidRDefault="00153BD6" w:rsidP="00662506">
                            <w:pPr>
                              <w:ind w:left="210" w:hangingChars="100" w:hanging="210"/>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3" type="#_x0000_t202" style="position:absolute;left:0;text-align:left;margin-left:13.85pt;margin-top:3.5pt;width:444.75pt;height: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kfigIAAAgFAAAOAAAAZHJzL2Uyb0RvYy54bWysVEtu2zAQ3RfoHQjuG/mbjxE5cBO4KBA0&#10;AZIia5qiIgEUyZK0JXcZA0UP0SsUXfc8ukgfKTtx0yyKolpQ8+N83szw9KypJFkJ60qtUto/6FEi&#10;FNdZqe5T+vF2/uaYEueZypjUSqR0LRw9m75+dVqbiRjoQstMWAInyk1qk9LCezNJEscLUTF3oI1Q&#10;UObaVsyDtfdJZlkN75VMBr3eYVJrmxmruXAO0otOSafRf54L7q/y3AlPZEqRm4+njecinMn0lE3u&#10;LTNFybdpsH/IomKlQtBHVxfMM7K05R+uqpJb7XTuD7iuEp3nJRexBlTT7z2r5qZgRsRaAI4zjzC5&#10;/+eWf1hdW1JmKR1SoliFFrWbL+3D9/bhZ7v5StrNt3azaR9+gCfDAFdt3AS3bgzu+eatbtD2ndxB&#10;GFBocluFP+oj0AP49SPYovGEQzg+HB0PB2NKOHQnw+FoHLuRPN021vl3QlckECm1aGbEmK0unUcm&#10;MN2ZhGBOyzKbl1JGZu3OpSUrhr5jXDJdUyKZ8xCmdB6/kDRc/HZNKlKn9HCIXP7C5S1q2XPbi99L&#10;bkOaF8wVXT5u7QKzNZQqRBJxVrd1BYg7KAPlm0UTO3S0g3mhszXQt7obZ2f4vESES9R3zSzmF4Bj&#10;J/0VjlxqVKS3FCWFtp9fkgd7jBW0lNTYh5S6T0tmBep7rzBwJ/3RKCxQZEbjowEYu69Z7GvUsjrX&#10;gL6P7Tc8ksHeyx2ZW13dYXVnISpUTHHETinw7Mhz320pVp+L2SwaYWUM85fqxvDgOuAWkL1t7pg1&#10;2ynx6MkHvdscNnk2LJ1tuKn0bOl1XsZJCjh3qGImAoN1i9OxfRrCPu/z0erpAZv+AgAA//8DAFBL&#10;AwQUAAYACAAAACEAxr9cNd4AAAAIAQAADwAAAGRycy9kb3ducmV2LnhtbEyPwU7DMBBE70j8g7VI&#10;3KiTiDYlxKkqRI9FooVW3Nx4SSLitRW7Tfh7lhMcV/M0+6ZcTbYXFxxC50hBOktAINXOdNQoeNtv&#10;7pYgQtRkdO8IFXxjgFV1fVXqwriRXvGyi43gEgqFVtDG6AspQ92i1WHmPBJnn26wOvI5NNIMeuRy&#10;28ssSRbS6o74Q6s9PrVYf+3OVsH4cvzwB4/vQabN/nmz3i4X861StzfT+hFExCn+wfCrz+pQsdPJ&#10;nckE0SvI8pxJBTkv4vghzTMQJ+bm9wnIqpT/B1Q/AAAA//8DAFBLAQItABQABgAIAAAAIQC2gziS&#10;/gAAAOEBAAATAAAAAAAAAAAAAAAAAAAAAABbQ29udGVudF9UeXBlc10ueG1sUEsBAi0AFAAGAAgA&#10;AAAhADj9If/WAAAAlAEAAAsAAAAAAAAAAAAAAAAALwEAAF9yZWxzLy5yZWxzUEsBAi0AFAAGAAgA&#10;AAAhAE6myR+KAgAACAUAAA4AAAAAAAAAAAAAAAAALgIAAGRycy9lMm9Eb2MueG1sUEsBAi0AFAAG&#10;AAgAAAAhAMa/XDXeAAAACAEAAA8AAAAAAAAAAAAAAAAA5AQAAGRycy9kb3ducmV2LnhtbFBLBQYA&#10;AAAABAAEAPMAAADvBQAAAAA=&#10;" fillcolor="window" strokecolor="windowText" strokeweight=".5pt">
                <v:stroke dashstyle="3 1"/>
                <v:textbox>
                  <w:txbxContent>
                    <w:p w:rsidR="00153BD6" w:rsidRPr="000F7E00" w:rsidRDefault="00153BD6" w:rsidP="00662506">
                      <w:pPr>
                        <w:rPr>
                          <w:rFonts w:asciiTheme="minorEastAsia" w:hAnsiTheme="minorEastAsia"/>
                          <w:color w:val="000000" w:themeColor="text1"/>
                          <w:sz w:val="24"/>
                          <w:szCs w:val="24"/>
                        </w:rPr>
                      </w:pPr>
                      <w:r w:rsidRPr="000F7E00">
                        <w:rPr>
                          <w:rFonts w:asciiTheme="minorEastAsia" w:hAnsiTheme="minorEastAsia" w:hint="eastAsia"/>
                          <w:color w:val="000000" w:themeColor="text1"/>
                          <w:sz w:val="24"/>
                          <w:szCs w:val="24"/>
                        </w:rPr>
                        <w:t>◆　必要教員数：（現行） 約5.6万人 ⇒（イタリア方式） 約10.0万人</w:t>
                      </w:r>
                    </w:p>
                    <w:p w:rsidR="00153BD6" w:rsidRPr="000F7E00" w:rsidRDefault="00153BD6" w:rsidP="00662506">
                      <w:pPr>
                        <w:rPr>
                          <w:rFonts w:asciiTheme="minorEastAsia" w:hAnsiTheme="minorEastAsia"/>
                          <w:color w:val="000000" w:themeColor="text1"/>
                          <w:sz w:val="24"/>
                          <w:szCs w:val="24"/>
                        </w:rPr>
                      </w:pPr>
                      <w:r w:rsidRPr="000F7E00">
                        <w:rPr>
                          <w:rFonts w:asciiTheme="minorEastAsia" w:hAnsiTheme="minorEastAsia" w:hint="eastAsia"/>
                          <w:color w:val="000000" w:themeColor="text1"/>
                          <w:sz w:val="24"/>
                          <w:szCs w:val="24"/>
                        </w:rPr>
                        <w:t>◆　学級数：（現行）約2.4万学級</w:t>
                      </w:r>
                      <w:r w:rsidRPr="000F7E00">
                        <w:rPr>
                          <w:rFonts w:asciiTheme="minorEastAsia" w:hAnsiTheme="minorEastAsia" w:hint="eastAsia"/>
                          <w:color w:val="000000" w:themeColor="text1"/>
                          <w:sz w:val="18"/>
                          <w:szCs w:val="18"/>
                        </w:rPr>
                        <w:t>（注）</w:t>
                      </w:r>
                      <w:r w:rsidRPr="000F7E00">
                        <w:rPr>
                          <w:rFonts w:asciiTheme="minorEastAsia" w:hAnsiTheme="minorEastAsia" w:hint="eastAsia"/>
                          <w:color w:val="000000" w:themeColor="text1"/>
                          <w:sz w:val="24"/>
                          <w:szCs w:val="24"/>
                        </w:rPr>
                        <w:t>⇒（イタリア方式）約4.4万学級</w:t>
                      </w:r>
                    </w:p>
                    <w:p w:rsidR="00153BD6" w:rsidRPr="000F7E00" w:rsidRDefault="00153BD6" w:rsidP="00662506">
                      <w:pPr>
                        <w:ind w:firstLineChars="400" w:firstLine="720"/>
                        <w:rPr>
                          <w:rFonts w:asciiTheme="minorEastAsia" w:hAnsiTheme="minorEastAsia"/>
                          <w:color w:val="000000" w:themeColor="text1"/>
                          <w:sz w:val="18"/>
                          <w:szCs w:val="18"/>
                        </w:rPr>
                      </w:pPr>
                      <w:r w:rsidRPr="000F7E00">
                        <w:rPr>
                          <w:rFonts w:asciiTheme="minorEastAsia" w:hAnsiTheme="minorEastAsia" w:hint="eastAsia"/>
                          <w:color w:val="000000" w:themeColor="text1"/>
                          <w:sz w:val="18"/>
                          <w:szCs w:val="18"/>
                        </w:rPr>
                        <w:t>（注）通常の学校における学級数のみ。（支援学校に係るものを含まない）</w:t>
                      </w:r>
                    </w:p>
                    <w:p w:rsidR="00153BD6" w:rsidRPr="000F7E00" w:rsidRDefault="00153BD6" w:rsidP="00662506">
                      <w:pPr>
                        <w:rPr>
                          <w:rFonts w:asciiTheme="minorEastAsia" w:hAnsiTheme="minorEastAsia"/>
                          <w:color w:val="000000" w:themeColor="text1"/>
                          <w:sz w:val="24"/>
                          <w:szCs w:val="24"/>
                        </w:rPr>
                      </w:pPr>
                      <w:r w:rsidRPr="000F7E00">
                        <w:rPr>
                          <w:rFonts w:asciiTheme="minorEastAsia" w:hAnsiTheme="minorEastAsia" w:hint="eastAsia"/>
                          <w:color w:val="000000" w:themeColor="text1"/>
                          <w:sz w:val="24"/>
                          <w:szCs w:val="24"/>
                        </w:rPr>
                        <w:t>◆　所要人件費：（現行）約4,450億円 ⇒（イタリア方式）約7,890億円</w:t>
                      </w:r>
                    </w:p>
                    <w:p w:rsidR="00153BD6" w:rsidRPr="000F7E00" w:rsidRDefault="00153BD6" w:rsidP="00662506">
                      <w:pPr>
                        <w:ind w:left="210" w:hangingChars="100" w:hanging="210"/>
                        <w:rPr>
                          <w:rFonts w:asciiTheme="minorEastAsia" w:hAnsiTheme="minorEastAsia"/>
                          <w:color w:val="000000" w:themeColor="text1"/>
                        </w:rPr>
                      </w:pPr>
                    </w:p>
                  </w:txbxContent>
                </v:textbox>
              </v:shape>
            </w:pict>
          </mc:Fallback>
        </mc:AlternateContent>
      </w:r>
    </w:p>
    <w:p w:rsidR="00662506" w:rsidRDefault="00662506" w:rsidP="00662506">
      <w:pPr>
        <w:rPr>
          <w:rFonts w:asciiTheme="minorEastAsia" w:hAnsiTheme="minorEastAsia"/>
          <w:color w:val="000000" w:themeColor="text1"/>
          <w:sz w:val="24"/>
          <w:szCs w:val="24"/>
        </w:rPr>
      </w:pPr>
    </w:p>
    <w:p w:rsidR="00662506" w:rsidRDefault="00662506" w:rsidP="00662506">
      <w:pPr>
        <w:rPr>
          <w:rFonts w:asciiTheme="minorEastAsia" w:hAnsiTheme="minorEastAsia"/>
          <w:color w:val="000000" w:themeColor="text1"/>
          <w:sz w:val="24"/>
          <w:szCs w:val="24"/>
        </w:rPr>
      </w:pPr>
    </w:p>
    <w:p w:rsidR="00662506" w:rsidRDefault="00662506" w:rsidP="00662506">
      <w:pPr>
        <w:rPr>
          <w:rFonts w:asciiTheme="minorEastAsia" w:hAnsiTheme="minorEastAsia"/>
          <w:color w:val="000000" w:themeColor="text1"/>
          <w:sz w:val="24"/>
          <w:szCs w:val="24"/>
        </w:rPr>
      </w:pPr>
    </w:p>
    <w:p w:rsidR="00662506" w:rsidRPr="003045E6" w:rsidRDefault="00662506" w:rsidP="00662506">
      <w:pPr>
        <w:rPr>
          <w:rFonts w:asciiTheme="minorEastAsia" w:hAnsiTheme="minorEastAsia"/>
          <w:color w:val="FF0000"/>
          <w:sz w:val="24"/>
          <w:szCs w:val="24"/>
        </w:rPr>
      </w:pPr>
    </w:p>
    <w:p w:rsidR="00662506" w:rsidRPr="00CD6320" w:rsidRDefault="00662506" w:rsidP="00662506">
      <w:pPr>
        <w:ind w:firstLineChars="200" w:firstLine="420"/>
        <w:rPr>
          <w:rFonts w:asciiTheme="minorEastAsia" w:hAnsiTheme="minorEastAsia"/>
          <w:color w:val="000000" w:themeColor="text1"/>
          <w:szCs w:val="21"/>
        </w:rPr>
      </w:pPr>
      <w:r w:rsidRPr="00CD6320">
        <w:rPr>
          <w:rFonts w:asciiTheme="minorEastAsia" w:hAnsiTheme="minorEastAsia" w:hint="eastAsia"/>
          <w:color w:val="000000" w:themeColor="text1"/>
          <w:szCs w:val="21"/>
        </w:rPr>
        <w:t>※　支援学校の廃止による運営コストの減は年間25億円程度と見込まれる。</w:t>
      </w:r>
    </w:p>
    <w:p w:rsidR="002F1AED" w:rsidRDefault="00DF3A14" w:rsidP="00662506">
      <w:pPr>
        <w:rPr>
          <w:rFonts w:asciiTheme="minorEastAsia" w:hAnsiTheme="minorEastAsia"/>
          <w:color w:val="000000" w:themeColor="text1"/>
          <w:szCs w:val="21"/>
        </w:rPr>
      </w:pPr>
      <w:r>
        <w:rPr>
          <w:rFonts w:asciiTheme="minorEastAsia" w:hAnsiTheme="minorEastAsia" w:hint="eastAsia"/>
          <w:noProof/>
          <w:color w:val="000000" w:themeColor="text1"/>
          <w:szCs w:val="21"/>
        </w:rPr>
        <mc:AlternateContent>
          <mc:Choice Requires="wps">
            <w:drawing>
              <wp:anchor distT="0" distB="0" distL="114300" distR="114300" simplePos="0" relativeHeight="251706368" behindDoc="0" locked="0" layoutInCell="1" allowOverlap="1" wp14:anchorId="2CDBD0AF" wp14:editId="07E1A6A4">
                <wp:simplePos x="0" y="0"/>
                <wp:positionH relativeFrom="column">
                  <wp:posOffset>404495</wp:posOffset>
                </wp:positionH>
                <wp:positionV relativeFrom="paragraph">
                  <wp:posOffset>194945</wp:posOffset>
                </wp:positionV>
                <wp:extent cx="5181600" cy="184785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5181600" cy="1847850"/>
                        </a:xfrm>
                        <a:prstGeom prst="bracketPair">
                          <a:avLst>
                            <a:gd name="adj" fmla="val 11108"/>
                          </a:avLst>
                        </a:prstGeom>
                        <a:noFill/>
                        <a:ln w="9525" cap="flat" cmpd="sng" algn="ctr">
                          <a:solidFill>
                            <a:srgbClr val="4F81BD">
                              <a:shade val="95000"/>
                              <a:satMod val="105000"/>
                            </a:srgbClr>
                          </a:solidFill>
                          <a:prstDash val="solid"/>
                        </a:ln>
                        <a:effectLst/>
                      </wps:spPr>
                      <wps:txbx>
                        <w:txbxContent>
                          <w:p w:rsidR="00153BD6" w:rsidRPr="00CD6320" w:rsidRDefault="00153BD6" w:rsidP="00662506">
                            <w:pPr>
                              <w:rPr>
                                <w:rFonts w:asciiTheme="minorEastAsia" w:hAnsiTheme="minorEastAsia"/>
                                <w:color w:val="000000" w:themeColor="text1"/>
                              </w:rPr>
                            </w:pPr>
                            <w:r w:rsidRPr="00CD6320">
                              <w:rPr>
                                <w:rFonts w:asciiTheme="minorEastAsia" w:hAnsiTheme="minorEastAsia" w:hint="eastAsia"/>
                                <w:color w:val="000000" w:themeColor="text1"/>
                              </w:rPr>
                              <w:t>【試算の前提条件】</w:t>
                            </w:r>
                          </w:p>
                          <w:p w:rsidR="00153BD6" w:rsidRPr="00CD6320" w:rsidRDefault="00153BD6" w:rsidP="00662506">
                            <w:pPr>
                              <w:ind w:firstLineChars="50" w:firstLine="105"/>
                              <w:rPr>
                                <w:rFonts w:asciiTheme="minorEastAsia" w:hAnsiTheme="minorEastAsia"/>
                                <w:color w:val="000000" w:themeColor="text1"/>
                              </w:rPr>
                            </w:pPr>
                            <w:r w:rsidRPr="00CD6320">
                              <w:rPr>
                                <w:rFonts w:asciiTheme="minorEastAsia" w:hAnsiTheme="minorEastAsia" w:hint="eastAsia"/>
                                <w:color w:val="000000" w:themeColor="text1"/>
                              </w:rPr>
                              <w:t>・　１学級の定員を20人とする。</w:t>
                            </w:r>
                          </w:p>
                          <w:p w:rsidR="00153BD6" w:rsidRPr="00CD6320" w:rsidRDefault="00153BD6" w:rsidP="00662506">
                            <w:pPr>
                              <w:ind w:leftChars="50" w:left="315" w:hangingChars="100" w:hanging="210"/>
                              <w:rPr>
                                <w:rFonts w:asciiTheme="minorEastAsia" w:hAnsiTheme="minorEastAsia"/>
                                <w:color w:val="000000" w:themeColor="text1"/>
                              </w:rPr>
                            </w:pPr>
                            <w:r w:rsidRPr="00CD6320">
                              <w:rPr>
                                <w:rFonts w:asciiTheme="minorEastAsia" w:hAnsiTheme="minorEastAsia" w:hint="eastAsia"/>
                                <w:color w:val="000000" w:themeColor="text1"/>
                              </w:rPr>
                              <w:t>・　通常学級１学級に２人の教員を、支援学級・通級指導教室在籍生３人につき１人の支援教師を配置。</w:t>
                            </w:r>
                          </w:p>
                          <w:p w:rsidR="00153BD6" w:rsidRPr="00CD6320" w:rsidRDefault="00153BD6" w:rsidP="00662506">
                            <w:pPr>
                              <w:ind w:leftChars="50" w:left="315" w:hangingChars="100" w:hanging="210"/>
                              <w:rPr>
                                <w:rFonts w:asciiTheme="minorEastAsia" w:hAnsiTheme="minorEastAsia"/>
                                <w:color w:val="000000" w:themeColor="text1"/>
                              </w:rPr>
                            </w:pPr>
                            <w:r w:rsidRPr="00CD6320">
                              <w:rPr>
                                <w:rFonts w:asciiTheme="minorEastAsia" w:hAnsiTheme="minorEastAsia" w:hint="eastAsia"/>
                                <w:color w:val="000000" w:themeColor="text1"/>
                              </w:rPr>
                              <w:t>・　障がいの程度が重度の児童生徒（重複障がい、訪問籍の生徒を重度とみなす）は１学級に１人のみ。</w:t>
                            </w:r>
                          </w:p>
                          <w:p w:rsidR="00153BD6" w:rsidRPr="00CD6320" w:rsidRDefault="00153BD6" w:rsidP="00662506">
                            <w:pPr>
                              <w:ind w:leftChars="50" w:left="315" w:hangingChars="100" w:hanging="210"/>
                              <w:rPr>
                                <w:rFonts w:asciiTheme="minorEastAsia" w:hAnsiTheme="minorEastAsia"/>
                                <w:color w:val="000000" w:themeColor="text1"/>
                              </w:rPr>
                            </w:pPr>
                            <w:r w:rsidRPr="00CD6320">
                              <w:rPr>
                                <w:rFonts w:asciiTheme="minorEastAsia" w:hAnsiTheme="minorEastAsia" w:hint="eastAsia"/>
                                <w:color w:val="000000" w:themeColor="text1"/>
                              </w:rPr>
                              <w:t>・　児童生徒数はH25.5.1現在（私立学校を含まない）、教員の給与単価（年額）はH26当初予算要求時のものを採用。</w:t>
                            </w:r>
                          </w:p>
                          <w:p w:rsidR="00153BD6" w:rsidRPr="000F7E00" w:rsidRDefault="00153BD6" w:rsidP="006625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34" type="#_x0000_t185" style="position:absolute;left:0;text-align:left;margin-left:31.85pt;margin-top:15.35pt;width:408pt;height:1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IsgIAADQFAAAOAAAAZHJzL2Uyb0RvYy54bWysVM1u2zAMvg/YOwi6r7aDpE2DOkXWIMOA&#10;ri3QDj0zshR7098kJU5367nHPcIG7MGKvcco2Um7n9Owi02R1EfyI6mT062SZMOdb4wuaXGQU8I1&#10;M1WjVyV9f7N4NabEB9AVSKN5Se+4p6fTly9OWjvhA1MbWXFHEET7SWtLWodgJ1nmWc0V+ANjuUaj&#10;ME5BwKNbZZWDFtGVzAZ5fpi1xlXWGca9R+28M9JpwheCs3AphOeByJJibiF9Xfou4zebnsBk5cDW&#10;DevTgH/IQkGjMegeag4ByNo1f0CphjnjjQgHzKjMCNEwnmrAaor8t2qua7A81YLkeLunyf8/WHax&#10;uXKkqUo6GFCiQWGPfnz7/nj/8Hj/9fH+C0E1ctRaP0HXa3vl+pNHMRa8FU7FP5ZCtonXuz2vfBsI&#10;Q+WoGBeHOdLP0FaMh0fjUWI+e7punQ9vuFEkCiVdOmAfebiCxiVaYXPuQ+K36pOE6gMlQkns1gYk&#10;KYoiH8dMEbN3RmmHGm9qs2ikTP2WmrQlPR4NRpgS4NQJCQFFZZEHr1eUgFzhOLPQRfdGNlW8HXG8&#10;Wy3PpCMYtaTDxbh4PU8p+hoq3mmPRzlWm0J5CO9M1amLfKfH1HqYlPAv+DHnOfi6u5NMfV1Sx/g8&#10;TTXSEYuNfek6EaWwXW5TLxMTUbM01R3215lu8L1liwbxz8Ejtw65w6bg9oZL/AhpkBXTS5TUxn3+&#10;mz764wCilZIWNwcp+7QGxymRbzWO5nExHMZVS4fh6GiAB/fcsnxu0Wt1ZpDJAt8Jy5IY/YPcicIZ&#10;dYtLPotR0QSaYeyuOf3hLHQbjc8E47NZcsP1shDO9bVlETwyF5m92d6Cs/2UBRzQC7Pbsn5wuhl6&#10;8u1mZ7YORjR7zjte+wbgaqY29s9I3P3n5+T19NhNfwIAAP//AwBQSwMEFAAGAAgAAAAhABmnuqng&#10;AAAACQEAAA8AAABkcnMvZG93bnJldi54bWxMj09Lw0AQxe+C32EZwYvYTVJIasymiOBJQVpFepxk&#10;x2w0uxuy2zb20zue6mn+vMeb31Tr2Q7iQFPovVOQLhIQ5Fqve9cpeH97ul2BCBGdxsE7UvBDAdb1&#10;5UWFpfZHt6HDNnaCQ1woUYGJcSylDK0hi2HhR3KsffrJYuRx6qSe8MjhdpBZkuTSYu/4gsGRHg21&#10;39u9VfDVnTbPr6d0t2vyD/liMMvam0yp66v54R5EpDmezfCHz+hQM1Pj904HMSjIlwU7FSwTrqyv&#10;ijtuGl5kaQGyruT/D+pfAAAA//8DAFBLAQItABQABgAIAAAAIQC2gziS/gAAAOEBAAATAAAAAAAA&#10;AAAAAAAAAAAAAABbQ29udGVudF9UeXBlc10ueG1sUEsBAi0AFAAGAAgAAAAhADj9If/WAAAAlAEA&#10;AAsAAAAAAAAAAAAAAAAALwEAAF9yZWxzLy5yZWxzUEsBAi0AFAAGAAgAAAAhALKP6oiyAgAANAUA&#10;AA4AAAAAAAAAAAAAAAAALgIAAGRycy9lMm9Eb2MueG1sUEsBAi0AFAAGAAgAAAAhABmnuqngAAAA&#10;CQEAAA8AAAAAAAAAAAAAAAAADAUAAGRycy9kb3ducmV2LnhtbFBLBQYAAAAABAAEAPMAAAAZBgAA&#10;AAA=&#10;" adj="2399" strokecolor="#4a7ebb">
                <v:textbox>
                  <w:txbxContent>
                    <w:p w:rsidR="00153BD6" w:rsidRPr="00CD6320" w:rsidRDefault="00153BD6" w:rsidP="00662506">
                      <w:pPr>
                        <w:rPr>
                          <w:rFonts w:asciiTheme="minorEastAsia" w:hAnsiTheme="minorEastAsia"/>
                          <w:color w:val="000000" w:themeColor="text1"/>
                        </w:rPr>
                      </w:pPr>
                      <w:r w:rsidRPr="00CD6320">
                        <w:rPr>
                          <w:rFonts w:asciiTheme="minorEastAsia" w:hAnsiTheme="minorEastAsia" w:hint="eastAsia"/>
                          <w:color w:val="000000" w:themeColor="text1"/>
                        </w:rPr>
                        <w:t>【試算の前提条件】</w:t>
                      </w:r>
                    </w:p>
                    <w:p w:rsidR="00153BD6" w:rsidRPr="00CD6320" w:rsidRDefault="00153BD6" w:rsidP="00662506">
                      <w:pPr>
                        <w:ind w:firstLineChars="50" w:firstLine="105"/>
                        <w:rPr>
                          <w:rFonts w:asciiTheme="minorEastAsia" w:hAnsiTheme="minorEastAsia"/>
                          <w:color w:val="000000" w:themeColor="text1"/>
                        </w:rPr>
                      </w:pPr>
                      <w:r w:rsidRPr="00CD6320">
                        <w:rPr>
                          <w:rFonts w:asciiTheme="minorEastAsia" w:hAnsiTheme="minorEastAsia" w:hint="eastAsia"/>
                          <w:color w:val="000000" w:themeColor="text1"/>
                        </w:rPr>
                        <w:t>・　１学級の定員を20人とする。</w:t>
                      </w:r>
                    </w:p>
                    <w:p w:rsidR="00153BD6" w:rsidRPr="00CD6320" w:rsidRDefault="00153BD6" w:rsidP="00662506">
                      <w:pPr>
                        <w:ind w:leftChars="50" w:left="315" w:hangingChars="100" w:hanging="210"/>
                        <w:rPr>
                          <w:rFonts w:asciiTheme="minorEastAsia" w:hAnsiTheme="minorEastAsia"/>
                          <w:color w:val="000000" w:themeColor="text1"/>
                        </w:rPr>
                      </w:pPr>
                      <w:r w:rsidRPr="00CD6320">
                        <w:rPr>
                          <w:rFonts w:asciiTheme="minorEastAsia" w:hAnsiTheme="minorEastAsia" w:hint="eastAsia"/>
                          <w:color w:val="000000" w:themeColor="text1"/>
                        </w:rPr>
                        <w:t>・　通常学級１学級に２人の教員を、支援学級・通級指導教室在籍生３人につき１人の支援教師を配置。</w:t>
                      </w:r>
                    </w:p>
                    <w:p w:rsidR="00153BD6" w:rsidRPr="00CD6320" w:rsidRDefault="00153BD6" w:rsidP="00662506">
                      <w:pPr>
                        <w:ind w:leftChars="50" w:left="315" w:hangingChars="100" w:hanging="210"/>
                        <w:rPr>
                          <w:rFonts w:asciiTheme="minorEastAsia" w:hAnsiTheme="minorEastAsia"/>
                          <w:color w:val="000000" w:themeColor="text1"/>
                        </w:rPr>
                      </w:pPr>
                      <w:r w:rsidRPr="00CD6320">
                        <w:rPr>
                          <w:rFonts w:asciiTheme="minorEastAsia" w:hAnsiTheme="minorEastAsia" w:hint="eastAsia"/>
                          <w:color w:val="000000" w:themeColor="text1"/>
                        </w:rPr>
                        <w:t>・　障がいの程度が重度の児童生徒（重複障がい、訪問籍の生徒を重度とみなす）は１学級に１人のみ。</w:t>
                      </w:r>
                    </w:p>
                    <w:p w:rsidR="00153BD6" w:rsidRPr="00CD6320" w:rsidRDefault="00153BD6" w:rsidP="00662506">
                      <w:pPr>
                        <w:ind w:leftChars="50" w:left="315" w:hangingChars="100" w:hanging="210"/>
                        <w:rPr>
                          <w:rFonts w:asciiTheme="minorEastAsia" w:hAnsiTheme="minorEastAsia"/>
                          <w:color w:val="000000" w:themeColor="text1"/>
                        </w:rPr>
                      </w:pPr>
                      <w:r w:rsidRPr="00CD6320">
                        <w:rPr>
                          <w:rFonts w:asciiTheme="minorEastAsia" w:hAnsiTheme="minorEastAsia" w:hint="eastAsia"/>
                          <w:color w:val="000000" w:themeColor="text1"/>
                        </w:rPr>
                        <w:t>・　児童生徒数はH25.5.1現在（私立学校を含まない）、教員の給与単価（年額）はH26当初予算要求時のものを採用。</w:t>
                      </w:r>
                    </w:p>
                    <w:p w:rsidR="00153BD6" w:rsidRPr="000F7E00" w:rsidRDefault="00153BD6" w:rsidP="00662506">
                      <w:pPr>
                        <w:jc w:val="center"/>
                      </w:pPr>
                    </w:p>
                  </w:txbxContent>
                </v:textbox>
              </v:shape>
            </w:pict>
          </mc:Fallback>
        </mc:AlternateContent>
      </w:r>
    </w:p>
    <w:p w:rsidR="00662506" w:rsidRDefault="00662506" w:rsidP="00662506">
      <w:pPr>
        <w:rPr>
          <w:rFonts w:asciiTheme="minorEastAsia" w:hAnsiTheme="minorEastAsia"/>
          <w:color w:val="000000" w:themeColor="text1"/>
          <w:szCs w:val="21"/>
        </w:rPr>
      </w:pPr>
    </w:p>
    <w:p w:rsidR="00662506" w:rsidRDefault="00662506" w:rsidP="00662506">
      <w:pPr>
        <w:rPr>
          <w:rFonts w:asciiTheme="minorEastAsia" w:hAnsiTheme="minorEastAsia"/>
          <w:color w:val="000000" w:themeColor="text1"/>
          <w:szCs w:val="21"/>
        </w:rPr>
      </w:pPr>
    </w:p>
    <w:p w:rsidR="00662506" w:rsidRPr="00662506" w:rsidRDefault="00662506" w:rsidP="003C7833">
      <w:pPr>
        <w:rPr>
          <w:rFonts w:asciiTheme="minorEastAsia" w:hAnsiTheme="minorEastAsia"/>
          <w:color w:val="000000" w:themeColor="text1"/>
          <w:sz w:val="24"/>
          <w:szCs w:val="24"/>
        </w:rPr>
      </w:pPr>
    </w:p>
    <w:p w:rsidR="00662506" w:rsidRDefault="00662506" w:rsidP="003C7833">
      <w:pPr>
        <w:rPr>
          <w:rFonts w:asciiTheme="minorEastAsia" w:hAnsiTheme="minorEastAsia"/>
          <w:color w:val="000000" w:themeColor="text1"/>
          <w:sz w:val="24"/>
          <w:szCs w:val="24"/>
        </w:rPr>
      </w:pPr>
    </w:p>
    <w:p w:rsidR="00662506" w:rsidRDefault="00662506" w:rsidP="003C7833">
      <w:pPr>
        <w:rPr>
          <w:rFonts w:asciiTheme="minorEastAsia" w:hAnsiTheme="minorEastAsia"/>
          <w:color w:val="000000" w:themeColor="text1"/>
          <w:sz w:val="24"/>
          <w:szCs w:val="24"/>
        </w:rPr>
      </w:pPr>
    </w:p>
    <w:p w:rsidR="00662506" w:rsidRDefault="00662506" w:rsidP="003C7833">
      <w:pPr>
        <w:rPr>
          <w:rFonts w:asciiTheme="minorEastAsia" w:hAnsiTheme="minorEastAsia"/>
          <w:color w:val="000000" w:themeColor="text1"/>
          <w:sz w:val="24"/>
          <w:szCs w:val="24"/>
        </w:rPr>
      </w:pPr>
    </w:p>
    <w:p w:rsidR="00662506" w:rsidRDefault="00662506" w:rsidP="003C7833">
      <w:pPr>
        <w:rPr>
          <w:rFonts w:asciiTheme="minorEastAsia" w:hAnsiTheme="minorEastAsia"/>
          <w:color w:val="000000" w:themeColor="text1"/>
          <w:sz w:val="24"/>
          <w:szCs w:val="24"/>
        </w:rPr>
      </w:pPr>
    </w:p>
    <w:p w:rsidR="00662506" w:rsidRDefault="00662506" w:rsidP="003C7833">
      <w:pPr>
        <w:rPr>
          <w:rFonts w:asciiTheme="minorEastAsia" w:hAnsiTheme="minorEastAsia"/>
          <w:color w:val="000000" w:themeColor="text1"/>
          <w:sz w:val="24"/>
          <w:szCs w:val="24"/>
        </w:rPr>
      </w:pPr>
    </w:p>
    <w:p w:rsidR="00662506" w:rsidRDefault="00662506" w:rsidP="003C7833">
      <w:pPr>
        <w:rPr>
          <w:rFonts w:asciiTheme="minorEastAsia" w:hAnsiTheme="minorEastAsia"/>
          <w:color w:val="000000" w:themeColor="text1"/>
          <w:sz w:val="24"/>
          <w:szCs w:val="24"/>
        </w:rPr>
      </w:pPr>
    </w:p>
    <w:p w:rsidR="000E422D" w:rsidRPr="002E3100" w:rsidRDefault="000E422D" w:rsidP="003C7833">
      <w:pPr>
        <w:rPr>
          <w:rFonts w:asciiTheme="minorEastAsia" w:hAnsiTheme="minorEastAsia"/>
          <w:color w:val="000000" w:themeColor="text1"/>
          <w:sz w:val="24"/>
          <w:szCs w:val="24"/>
        </w:rPr>
      </w:pPr>
    </w:p>
    <w:p w:rsidR="0032053A" w:rsidRPr="009B7AE0" w:rsidRDefault="0032053A" w:rsidP="008D45EB">
      <w:pPr>
        <w:rPr>
          <w:rFonts w:asciiTheme="majorEastAsia" w:eastAsiaTheme="majorEastAsia" w:hAnsiTheme="majorEastAsia"/>
          <w:b/>
          <w:color w:val="000000" w:themeColor="text1"/>
          <w:sz w:val="24"/>
          <w:szCs w:val="24"/>
        </w:rPr>
      </w:pPr>
      <w:r w:rsidRPr="0032053A">
        <w:rPr>
          <w:rFonts w:asciiTheme="majorEastAsia" w:eastAsiaTheme="majorEastAsia" w:hAnsiTheme="majorEastAsia" w:hint="eastAsia"/>
          <w:b/>
          <w:color w:val="000000" w:themeColor="text1"/>
          <w:sz w:val="24"/>
          <w:szCs w:val="24"/>
        </w:rPr>
        <w:t>《</w:t>
      </w:r>
      <w:r w:rsidR="00285E1C" w:rsidRPr="002E3100">
        <w:rPr>
          <w:rFonts w:asciiTheme="majorEastAsia" w:eastAsiaTheme="majorEastAsia" w:hAnsiTheme="majorEastAsia" w:hint="eastAsia"/>
          <w:b/>
          <w:color w:val="000000" w:themeColor="text1"/>
          <w:sz w:val="24"/>
          <w:szCs w:val="24"/>
        </w:rPr>
        <w:t>視察結果を踏まえた</w:t>
      </w:r>
      <w:r w:rsidR="009B7AE0">
        <w:rPr>
          <w:rFonts w:asciiTheme="majorEastAsia" w:eastAsiaTheme="majorEastAsia" w:hAnsiTheme="majorEastAsia" w:hint="eastAsia"/>
          <w:b/>
          <w:color w:val="000000" w:themeColor="text1"/>
          <w:sz w:val="24"/>
          <w:szCs w:val="24"/>
        </w:rPr>
        <w:t>評価</w:t>
      </w:r>
      <w:r>
        <w:rPr>
          <w:rFonts w:asciiTheme="majorEastAsia" w:eastAsiaTheme="majorEastAsia" w:hAnsiTheme="majorEastAsia" w:hint="eastAsia"/>
          <w:b/>
          <w:color w:val="000000" w:themeColor="text1"/>
          <w:sz w:val="24"/>
          <w:szCs w:val="24"/>
        </w:rPr>
        <w:t>》</w:t>
      </w:r>
    </w:p>
    <w:p w:rsidR="00F02C16" w:rsidRPr="00A51B50" w:rsidRDefault="000E422D" w:rsidP="00F02C16">
      <w:pPr>
        <w:ind w:firstLineChars="100" w:firstLine="240"/>
        <w:rPr>
          <w:rFonts w:asciiTheme="minorEastAsia" w:hAnsiTheme="minorEastAsia"/>
          <w:color w:val="000000" w:themeColor="text1"/>
          <w:sz w:val="24"/>
          <w:szCs w:val="24"/>
        </w:rPr>
      </w:pPr>
      <w:r w:rsidRPr="00A51B50">
        <w:rPr>
          <w:rFonts w:asciiTheme="minorEastAsia" w:hAnsiTheme="minorEastAsia" w:hint="eastAsia"/>
          <w:color w:val="000000" w:themeColor="text1"/>
          <w:sz w:val="24"/>
          <w:szCs w:val="24"/>
        </w:rPr>
        <w:t>実際に現地で見聞した結果、「イタリア方式」のフル・インクルージョンは、子どもたち同士が障がいの有無を意識することなく、各学校が自然な学びの場となっているという印象を受けた。また、各学校においては、専門性の高い支援教師が配置されており、日本と比べると、より充実した教員配置がなされている。「ともに学ぶ」ことが前提であり、障がいのある子どもが戸惑うこと</w:t>
      </w:r>
      <w:r w:rsidR="006402FA" w:rsidRPr="00A51B50">
        <w:rPr>
          <w:rFonts w:asciiTheme="minorEastAsia" w:hAnsiTheme="minorEastAsia" w:hint="eastAsia"/>
          <w:color w:val="000000" w:themeColor="text1"/>
          <w:sz w:val="24"/>
          <w:szCs w:val="24"/>
        </w:rPr>
        <w:t>なく授業を受けられる雰囲気は、日本も学ぶべき部分である</w:t>
      </w:r>
      <w:r w:rsidR="00F02C16" w:rsidRPr="00A51B50">
        <w:rPr>
          <w:rFonts w:asciiTheme="minorEastAsia" w:hAnsiTheme="minorEastAsia" w:hint="eastAsia"/>
          <w:color w:val="000000" w:themeColor="text1"/>
          <w:sz w:val="24"/>
          <w:szCs w:val="24"/>
        </w:rPr>
        <w:t>。</w:t>
      </w:r>
    </w:p>
    <w:p w:rsidR="000E422D" w:rsidRPr="00A51B50" w:rsidRDefault="000E422D" w:rsidP="000E422D">
      <w:pPr>
        <w:ind w:firstLineChars="100" w:firstLine="240"/>
        <w:rPr>
          <w:rFonts w:asciiTheme="minorEastAsia" w:hAnsiTheme="minorEastAsia"/>
          <w:color w:val="000000" w:themeColor="text1"/>
          <w:sz w:val="24"/>
          <w:szCs w:val="24"/>
        </w:rPr>
      </w:pPr>
      <w:r w:rsidRPr="00A51B50">
        <w:rPr>
          <w:rFonts w:asciiTheme="minorEastAsia" w:hAnsiTheme="minorEastAsia" w:hint="eastAsia"/>
          <w:color w:val="000000" w:themeColor="text1"/>
          <w:sz w:val="24"/>
          <w:szCs w:val="24"/>
        </w:rPr>
        <w:t>一方、地域保健機構（ＡＳＬ）を中心とした仕組みは、学校とＡＳＬが連携することで、教育と福祉の役割分担を明確にし、学校が教育課題に集中できる環境を構築している。日本の学校が、教育のみならず、関係する様々な分野</w:t>
      </w:r>
      <w:r w:rsidR="00A51B50">
        <w:rPr>
          <w:rFonts w:asciiTheme="minorEastAsia" w:hAnsiTheme="minorEastAsia" w:hint="eastAsia"/>
          <w:color w:val="000000" w:themeColor="text1"/>
          <w:sz w:val="24"/>
          <w:szCs w:val="24"/>
        </w:rPr>
        <w:t>を</w:t>
      </w:r>
      <w:r w:rsidRPr="00A51B50">
        <w:rPr>
          <w:rFonts w:asciiTheme="minorEastAsia" w:hAnsiTheme="minorEastAsia" w:hint="eastAsia"/>
          <w:color w:val="000000" w:themeColor="text1"/>
          <w:sz w:val="24"/>
          <w:szCs w:val="24"/>
        </w:rPr>
        <w:t>含めた対応を求められている現状とは対照的である。</w:t>
      </w:r>
    </w:p>
    <w:p w:rsidR="001A05E0" w:rsidRPr="00A51B50" w:rsidRDefault="000E422D" w:rsidP="000E422D">
      <w:pPr>
        <w:ind w:firstLineChars="100" w:firstLine="240"/>
        <w:rPr>
          <w:rFonts w:asciiTheme="minorEastAsia" w:hAnsiTheme="minorEastAsia"/>
          <w:color w:val="000000" w:themeColor="text1"/>
          <w:sz w:val="24"/>
          <w:szCs w:val="24"/>
        </w:rPr>
      </w:pPr>
      <w:r w:rsidRPr="00A51B50">
        <w:rPr>
          <w:rFonts w:asciiTheme="minorEastAsia" w:hAnsiTheme="minorEastAsia" w:hint="eastAsia"/>
          <w:color w:val="000000" w:themeColor="text1"/>
          <w:sz w:val="24"/>
          <w:szCs w:val="24"/>
        </w:rPr>
        <w:t>しかしながら、</w:t>
      </w:r>
      <w:r w:rsidR="00C365A3">
        <w:rPr>
          <w:rFonts w:asciiTheme="minorEastAsia" w:hAnsiTheme="minorEastAsia" w:hint="eastAsia"/>
          <w:color w:val="000000" w:themeColor="text1"/>
          <w:sz w:val="24"/>
          <w:szCs w:val="24"/>
        </w:rPr>
        <w:t>現地関係者には、</w:t>
      </w:r>
      <w:r w:rsidR="00486EAC" w:rsidRPr="00A51B50">
        <w:rPr>
          <w:rFonts w:asciiTheme="minorEastAsia" w:hAnsiTheme="minorEastAsia" w:hint="eastAsia"/>
          <w:color w:val="000000" w:themeColor="text1"/>
          <w:sz w:val="24"/>
          <w:szCs w:val="24"/>
        </w:rPr>
        <w:t>フル・インクルージョンはクラス全体の授業の進度に影響があるという</w:t>
      </w:r>
      <w:r w:rsidR="00C365A3">
        <w:rPr>
          <w:rFonts w:asciiTheme="minorEastAsia" w:hAnsiTheme="minorEastAsia" w:hint="eastAsia"/>
          <w:color w:val="000000" w:themeColor="text1"/>
          <w:sz w:val="24"/>
          <w:szCs w:val="24"/>
        </w:rPr>
        <w:t>否定的な</w:t>
      </w:r>
      <w:r w:rsidR="00486EAC" w:rsidRPr="00A51B50">
        <w:rPr>
          <w:rFonts w:asciiTheme="minorEastAsia" w:hAnsiTheme="minorEastAsia" w:hint="eastAsia"/>
          <w:color w:val="000000" w:themeColor="text1"/>
          <w:sz w:val="24"/>
          <w:szCs w:val="24"/>
        </w:rPr>
        <w:t>意見もあるように、</w:t>
      </w:r>
    </w:p>
    <w:p w:rsidR="004B6F92" w:rsidRDefault="001A05E0" w:rsidP="001A05E0">
      <w:pPr>
        <w:pStyle w:val="a5"/>
        <w:numPr>
          <w:ilvl w:val="1"/>
          <w:numId w:val="14"/>
        </w:numPr>
        <w:ind w:leftChars="0"/>
        <w:rPr>
          <w:rFonts w:asciiTheme="minorEastAsia" w:hAnsiTheme="minorEastAsia"/>
          <w:sz w:val="24"/>
          <w:szCs w:val="24"/>
        </w:rPr>
      </w:pPr>
      <w:r w:rsidRPr="001A05E0">
        <w:rPr>
          <w:rFonts w:asciiTheme="minorEastAsia" w:hAnsiTheme="minorEastAsia" w:hint="eastAsia"/>
          <w:sz w:val="24"/>
          <w:szCs w:val="24"/>
        </w:rPr>
        <w:t>す</w:t>
      </w:r>
      <w:r w:rsidR="00D87EEB">
        <w:rPr>
          <w:rFonts w:asciiTheme="minorEastAsia" w:hAnsiTheme="minorEastAsia" w:hint="eastAsia"/>
          <w:sz w:val="24"/>
          <w:szCs w:val="24"/>
        </w:rPr>
        <w:t>べての人が</w:t>
      </w:r>
      <w:r w:rsidR="009C3524">
        <w:rPr>
          <w:rFonts w:asciiTheme="minorEastAsia" w:hAnsiTheme="minorEastAsia" w:hint="eastAsia"/>
          <w:sz w:val="24"/>
          <w:szCs w:val="24"/>
        </w:rPr>
        <w:t>必ずしも完全に</w:t>
      </w:r>
      <w:r w:rsidR="00D87EEB">
        <w:rPr>
          <w:rFonts w:asciiTheme="minorEastAsia" w:hAnsiTheme="minorEastAsia" w:hint="eastAsia"/>
          <w:sz w:val="24"/>
          <w:szCs w:val="24"/>
        </w:rPr>
        <w:t>納得して受け入れているわけではない</w:t>
      </w:r>
      <w:r>
        <w:rPr>
          <w:rFonts w:asciiTheme="minorEastAsia" w:hAnsiTheme="minorEastAsia" w:hint="eastAsia"/>
          <w:sz w:val="24"/>
          <w:szCs w:val="24"/>
        </w:rPr>
        <w:t>こと</w:t>
      </w:r>
    </w:p>
    <w:p w:rsidR="00D87EEB" w:rsidRPr="00D87EEB" w:rsidRDefault="00D87EEB" w:rsidP="00D87EEB">
      <w:pPr>
        <w:pStyle w:val="a5"/>
        <w:numPr>
          <w:ilvl w:val="1"/>
          <w:numId w:val="14"/>
        </w:numPr>
        <w:ind w:leftChars="0"/>
        <w:rPr>
          <w:rFonts w:asciiTheme="minorEastAsia" w:hAnsiTheme="minorEastAsia"/>
          <w:sz w:val="24"/>
          <w:szCs w:val="24"/>
        </w:rPr>
      </w:pPr>
      <w:r w:rsidRPr="00D87EEB">
        <w:rPr>
          <w:rFonts w:asciiTheme="minorEastAsia" w:hAnsiTheme="minorEastAsia" w:hint="eastAsia"/>
          <w:sz w:val="24"/>
          <w:szCs w:val="24"/>
        </w:rPr>
        <w:t>法律や理念が現場で十分に生かされているとはいえない現状が窺えること</w:t>
      </w:r>
    </w:p>
    <w:p w:rsidR="001A05E0" w:rsidRPr="001A05E0" w:rsidRDefault="001A05E0" w:rsidP="002F1AED">
      <w:pPr>
        <w:rPr>
          <w:rFonts w:asciiTheme="minorEastAsia" w:hAnsiTheme="minorEastAsia"/>
          <w:sz w:val="24"/>
          <w:szCs w:val="24"/>
        </w:rPr>
      </w:pPr>
      <w:r>
        <w:rPr>
          <w:rFonts w:asciiTheme="minorEastAsia" w:hAnsiTheme="minorEastAsia" w:hint="eastAsia"/>
          <w:sz w:val="24"/>
          <w:szCs w:val="24"/>
        </w:rPr>
        <w:t>に加え、</w:t>
      </w:r>
    </w:p>
    <w:p w:rsidR="004B6F92" w:rsidRDefault="004B6F92" w:rsidP="004B6F92">
      <w:pPr>
        <w:pStyle w:val="a5"/>
        <w:numPr>
          <w:ilvl w:val="0"/>
          <w:numId w:val="8"/>
        </w:numPr>
        <w:ind w:leftChars="0"/>
        <w:rPr>
          <w:rFonts w:asciiTheme="minorEastAsia" w:hAnsiTheme="minorEastAsia"/>
          <w:sz w:val="24"/>
          <w:szCs w:val="24"/>
        </w:rPr>
      </w:pPr>
      <w:r w:rsidRPr="004B6F92">
        <w:rPr>
          <w:rFonts w:asciiTheme="minorEastAsia" w:hAnsiTheme="minorEastAsia" w:hint="eastAsia"/>
          <w:sz w:val="24"/>
          <w:szCs w:val="24"/>
        </w:rPr>
        <w:t>巨額の財政負担</w:t>
      </w:r>
    </w:p>
    <w:p w:rsidR="004B6F92" w:rsidRDefault="004B6F92" w:rsidP="004B6F92">
      <w:pPr>
        <w:pStyle w:val="a5"/>
        <w:numPr>
          <w:ilvl w:val="0"/>
          <w:numId w:val="8"/>
        </w:numPr>
        <w:ind w:leftChars="0"/>
        <w:rPr>
          <w:rFonts w:asciiTheme="minorEastAsia" w:hAnsiTheme="minorEastAsia"/>
          <w:sz w:val="24"/>
          <w:szCs w:val="24"/>
        </w:rPr>
      </w:pPr>
      <w:r w:rsidRPr="004B6F92">
        <w:rPr>
          <w:rFonts w:asciiTheme="minorEastAsia" w:hAnsiTheme="minorEastAsia" w:hint="eastAsia"/>
          <w:sz w:val="24"/>
          <w:szCs w:val="24"/>
        </w:rPr>
        <w:t>受け皿となるハード</w:t>
      </w:r>
      <w:r>
        <w:rPr>
          <w:rFonts w:asciiTheme="minorEastAsia" w:hAnsiTheme="minorEastAsia" w:hint="eastAsia"/>
          <w:sz w:val="24"/>
          <w:szCs w:val="24"/>
        </w:rPr>
        <w:t>の不足</w:t>
      </w:r>
      <w:r w:rsidRPr="004B6F92">
        <w:rPr>
          <w:rFonts w:asciiTheme="minorEastAsia" w:hAnsiTheme="minorEastAsia" w:hint="eastAsia"/>
          <w:sz w:val="24"/>
          <w:szCs w:val="24"/>
        </w:rPr>
        <w:t>（学級増への対応）</w:t>
      </w:r>
    </w:p>
    <w:p w:rsidR="004B6F92" w:rsidRDefault="004B6F92" w:rsidP="004B6F92">
      <w:pPr>
        <w:pStyle w:val="a5"/>
        <w:numPr>
          <w:ilvl w:val="0"/>
          <w:numId w:val="8"/>
        </w:numPr>
        <w:ind w:leftChars="0"/>
        <w:rPr>
          <w:rFonts w:asciiTheme="minorEastAsia" w:hAnsiTheme="minorEastAsia"/>
          <w:sz w:val="24"/>
          <w:szCs w:val="24"/>
        </w:rPr>
      </w:pPr>
      <w:r w:rsidRPr="004B6F92">
        <w:rPr>
          <w:rFonts w:asciiTheme="minorEastAsia" w:hAnsiTheme="minorEastAsia" w:hint="eastAsia"/>
          <w:sz w:val="24"/>
          <w:szCs w:val="24"/>
        </w:rPr>
        <w:t>大幅に増員が必要となる教員の数・質の確保</w:t>
      </w:r>
    </w:p>
    <w:p w:rsidR="003A7641" w:rsidRPr="004B6F92" w:rsidRDefault="004B6F92" w:rsidP="004B6F92">
      <w:pPr>
        <w:pStyle w:val="a5"/>
        <w:numPr>
          <w:ilvl w:val="0"/>
          <w:numId w:val="8"/>
        </w:numPr>
        <w:ind w:leftChars="0"/>
        <w:rPr>
          <w:rFonts w:asciiTheme="minorEastAsia" w:hAnsiTheme="minorEastAsia"/>
          <w:sz w:val="24"/>
          <w:szCs w:val="24"/>
        </w:rPr>
      </w:pPr>
      <w:r>
        <w:rPr>
          <w:rFonts w:asciiTheme="minorEastAsia" w:hAnsiTheme="minorEastAsia" w:hint="eastAsia"/>
          <w:sz w:val="24"/>
          <w:szCs w:val="24"/>
        </w:rPr>
        <w:t>医療や福祉の面で学校を支える枠組みづくり（学校が教育に専念できる環境）</w:t>
      </w:r>
    </w:p>
    <w:p w:rsidR="00DC22A5" w:rsidRDefault="004B6F92" w:rsidP="002F1AED">
      <w:pPr>
        <w:rPr>
          <w:rFonts w:asciiTheme="minorEastAsia" w:hAnsiTheme="minorEastAsia"/>
          <w:sz w:val="24"/>
          <w:szCs w:val="24"/>
        </w:rPr>
      </w:pPr>
      <w:r>
        <w:rPr>
          <w:rFonts w:asciiTheme="minorEastAsia" w:hAnsiTheme="minorEastAsia" w:hint="eastAsia"/>
          <w:sz w:val="24"/>
          <w:szCs w:val="24"/>
        </w:rPr>
        <w:t>など課題が多</w:t>
      </w:r>
      <w:r w:rsidR="00DC22A5">
        <w:rPr>
          <w:rFonts w:asciiTheme="minorEastAsia" w:hAnsiTheme="minorEastAsia" w:hint="eastAsia"/>
          <w:sz w:val="24"/>
          <w:szCs w:val="24"/>
        </w:rPr>
        <w:t>い。</w:t>
      </w:r>
    </w:p>
    <w:p w:rsidR="008D45EB" w:rsidRDefault="008D45EB" w:rsidP="004B6F92">
      <w:pPr>
        <w:ind w:left="240" w:hangingChars="100" w:hanging="240"/>
        <w:rPr>
          <w:rFonts w:asciiTheme="minorEastAsia" w:hAnsiTheme="minorEastAsia"/>
          <w:sz w:val="24"/>
          <w:szCs w:val="24"/>
        </w:rPr>
      </w:pPr>
    </w:p>
    <w:p w:rsidR="000E422D" w:rsidRDefault="000E422D" w:rsidP="00A51B50">
      <w:pPr>
        <w:rPr>
          <w:rFonts w:asciiTheme="minorEastAsia" w:hAnsiTheme="minorEastAsia"/>
          <w:sz w:val="24"/>
          <w:szCs w:val="24"/>
        </w:rPr>
      </w:pPr>
    </w:p>
    <w:p w:rsidR="00DF3A14" w:rsidRDefault="00DF3A14" w:rsidP="001C444D">
      <w:pPr>
        <w:rPr>
          <w:rFonts w:asciiTheme="majorEastAsia" w:eastAsiaTheme="majorEastAsia" w:hAnsiTheme="majorEastAsia"/>
          <w:b/>
          <w:color w:val="FF0000"/>
          <w:sz w:val="24"/>
          <w:szCs w:val="24"/>
        </w:rPr>
      </w:pPr>
    </w:p>
    <w:p w:rsidR="001C444D" w:rsidRDefault="0077280D" w:rsidP="001C444D">
      <w:pPr>
        <w:rPr>
          <w:rFonts w:asciiTheme="majorEastAsia" w:eastAsiaTheme="majorEastAsia" w:hAnsiTheme="majorEastAsia"/>
          <w:b/>
          <w:sz w:val="24"/>
          <w:szCs w:val="24"/>
        </w:rPr>
      </w:pPr>
      <w:r w:rsidRPr="000D017B">
        <w:rPr>
          <w:rFonts w:asciiTheme="majorEastAsia" w:eastAsiaTheme="majorEastAsia" w:hAnsiTheme="majorEastAsia" w:hint="eastAsia"/>
          <w:b/>
          <w:color w:val="000000" w:themeColor="text1"/>
          <w:sz w:val="24"/>
          <w:szCs w:val="24"/>
        </w:rPr>
        <w:t>６</w:t>
      </w:r>
      <w:r w:rsidR="001C444D" w:rsidRPr="001C444D">
        <w:rPr>
          <w:rFonts w:asciiTheme="majorEastAsia" w:eastAsiaTheme="majorEastAsia" w:hAnsiTheme="majorEastAsia" w:hint="eastAsia"/>
          <w:b/>
          <w:sz w:val="24"/>
          <w:szCs w:val="24"/>
        </w:rPr>
        <w:t xml:space="preserve">　今後、府が進むべき方向</w:t>
      </w:r>
      <w:r w:rsidR="008D45EB">
        <w:rPr>
          <w:rFonts w:asciiTheme="majorEastAsia" w:eastAsiaTheme="majorEastAsia" w:hAnsiTheme="majorEastAsia" w:hint="eastAsia"/>
          <w:b/>
          <w:sz w:val="24"/>
          <w:szCs w:val="24"/>
        </w:rPr>
        <w:t>性</w:t>
      </w:r>
    </w:p>
    <w:p w:rsidR="001C444D" w:rsidRDefault="00FC0182" w:rsidP="001C444D">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115570</wp:posOffset>
                </wp:positionV>
                <wp:extent cx="5705475" cy="36576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705475" cy="3657600"/>
                        </a:xfrm>
                        <a:prstGeom prst="roundRect">
                          <a:avLst>
                            <a:gd name="adj" fmla="val 1053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53BD6" w:rsidRPr="00F02C16" w:rsidRDefault="00F02C16" w:rsidP="00F02C16">
                            <w:pPr>
                              <w:pStyle w:val="a5"/>
                              <w:numPr>
                                <w:ilvl w:val="0"/>
                                <w:numId w:val="3"/>
                              </w:numPr>
                              <w:ind w:leftChars="0"/>
                              <w:rPr>
                                <w:rFonts w:asciiTheme="majorEastAsia" w:eastAsiaTheme="majorEastAsia" w:hAnsiTheme="majorEastAsia"/>
                                <w:b/>
                                <w:color w:val="000000" w:themeColor="text1"/>
                                <w:sz w:val="24"/>
                                <w:szCs w:val="24"/>
                              </w:rPr>
                            </w:pPr>
                            <w:r w:rsidRPr="00A51B50">
                              <w:rPr>
                                <w:rFonts w:asciiTheme="majorEastAsia" w:eastAsiaTheme="majorEastAsia" w:hAnsiTheme="majorEastAsia" w:hint="eastAsia"/>
                                <w:b/>
                                <w:color w:val="000000" w:themeColor="text1"/>
                                <w:sz w:val="24"/>
                                <w:szCs w:val="24"/>
                              </w:rPr>
                              <w:t>障がいの有無にかかわらず子どもたちが自然に交流するなど、イタリアの教育環境に学ぶべき点は多いが、仮に</w:t>
                            </w:r>
                            <w:r w:rsidR="00153BD6" w:rsidRPr="00F02C16">
                              <w:rPr>
                                <w:rFonts w:asciiTheme="majorEastAsia" w:eastAsiaTheme="majorEastAsia" w:hAnsiTheme="majorEastAsia" w:hint="eastAsia"/>
                                <w:b/>
                                <w:color w:val="000000" w:themeColor="text1"/>
                                <w:sz w:val="24"/>
                                <w:szCs w:val="24"/>
                              </w:rPr>
                              <w:t>「イタリア方式」を導入した場合、現状に比べて極めて巨額の財政負担が必要となるうえ、支</w:t>
                            </w:r>
                            <w:r w:rsidRPr="00F02C16">
                              <w:rPr>
                                <w:rFonts w:asciiTheme="majorEastAsia" w:eastAsiaTheme="majorEastAsia" w:hAnsiTheme="majorEastAsia" w:hint="eastAsia"/>
                                <w:b/>
                                <w:color w:val="000000" w:themeColor="text1"/>
                                <w:sz w:val="24"/>
                                <w:szCs w:val="24"/>
                              </w:rPr>
                              <w:t>援教育としての実効性、保護者のニーズへの対応や満足度という点で</w:t>
                            </w:r>
                            <w:r w:rsidR="00153BD6" w:rsidRPr="00F02C16">
                              <w:rPr>
                                <w:rFonts w:asciiTheme="majorEastAsia" w:eastAsiaTheme="majorEastAsia" w:hAnsiTheme="majorEastAsia" w:hint="eastAsia"/>
                                <w:b/>
                                <w:color w:val="000000" w:themeColor="text1"/>
                                <w:sz w:val="24"/>
                                <w:szCs w:val="24"/>
                              </w:rPr>
                              <w:t>課題があることが視察を通じて浮き彫りとなった。</w:t>
                            </w:r>
                          </w:p>
                          <w:p w:rsidR="00153BD6" w:rsidRPr="000D017B" w:rsidRDefault="00153BD6" w:rsidP="00FC0182">
                            <w:pPr>
                              <w:pStyle w:val="a5"/>
                              <w:numPr>
                                <w:ilvl w:val="0"/>
                                <w:numId w:val="3"/>
                              </w:numPr>
                              <w:ind w:leftChars="0"/>
                              <w:rPr>
                                <w:rFonts w:asciiTheme="majorEastAsia" w:eastAsiaTheme="majorEastAsia" w:hAnsiTheme="majorEastAsia"/>
                                <w:b/>
                                <w:color w:val="000000" w:themeColor="text1"/>
                                <w:sz w:val="24"/>
                                <w:szCs w:val="24"/>
                              </w:rPr>
                            </w:pPr>
                            <w:r w:rsidRPr="000D017B">
                              <w:rPr>
                                <w:rFonts w:asciiTheme="majorEastAsia" w:eastAsiaTheme="majorEastAsia" w:hAnsiTheme="majorEastAsia" w:hint="eastAsia"/>
                                <w:b/>
                                <w:color w:val="000000" w:themeColor="text1"/>
                                <w:sz w:val="24"/>
                                <w:szCs w:val="24"/>
                              </w:rPr>
                              <w:t>そこで、府における「インクルーシブ教育システム」の構築は、支援学校、支援学級を含む、連続性のある多様な学びの場の提供を通じた「ともに学び、ともに育つ」教育の推進により実現をめざす。</w:t>
                            </w:r>
                          </w:p>
                          <w:p w:rsidR="00153BD6" w:rsidRPr="000D017B" w:rsidRDefault="00153BD6" w:rsidP="0016691A">
                            <w:pPr>
                              <w:pStyle w:val="a5"/>
                              <w:numPr>
                                <w:ilvl w:val="0"/>
                                <w:numId w:val="3"/>
                              </w:numPr>
                              <w:ind w:leftChars="0"/>
                              <w:rPr>
                                <w:rFonts w:asciiTheme="majorEastAsia" w:eastAsiaTheme="majorEastAsia" w:hAnsiTheme="majorEastAsia"/>
                                <w:b/>
                                <w:color w:val="000000" w:themeColor="text1"/>
                                <w:sz w:val="24"/>
                                <w:szCs w:val="24"/>
                              </w:rPr>
                            </w:pPr>
                            <w:r w:rsidRPr="000D017B">
                              <w:rPr>
                                <w:rFonts w:asciiTheme="majorEastAsia" w:eastAsiaTheme="majorEastAsia" w:hAnsiTheme="majorEastAsia" w:hint="eastAsia"/>
                                <w:b/>
                                <w:color w:val="000000" w:themeColor="text1"/>
                                <w:sz w:val="24"/>
                                <w:szCs w:val="24"/>
                              </w:rPr>
                              <w:t>個々の障がいの状況や教育的ニーズをカバーできるよう、府として、実効性や費用対効果を見極めながら、児童生徒や保護者に幅広い選択肢を用意する方向で取り組む。</w:t>
                            </w:r>
                          </w:p>
                          <w:p w:rsidR="00153BD6" w:rsidRPr="000D017B" w:rsidRDefault="00153BD6" w:rsidP="00FC0182">
                            <w:pPr>
                              <w:pStyle w:val="a5"/>
                              <w:numPr>
                                <w:ilvl w:val="0"/>
                                <w:numId w:val="3"/>
                              </w:numPr>
                              <w:ind w:leftChars="0"/>
                              <w:rPr>
                                <w:rFonts w:asciiTheme="majorEastAsia" w:eastAsiaTheme="majorEastAsia" w:hAnsiTheme="majorEastAsia"/>
                                <w:b/>
                                <w:color w:val="000000" w:themeColor="text1"/>
                                <w:sz w:val="24"/>
                                <w:szCs w:val="24"/>
                              </w:rPr>
                            </w:pPr>
                            <w:r w:rsidRPr="000D017B">
                              <w:rPr>
                                <w:rFonts w:asciiTheme="majorEastAsia" w:eastAsiaTheme="majorEastAsia" w:hAnsiTheme="majorEastAsia" w:hint="eastAsia"/>
                                <w:b/>
                                <w:color w:val="000000" w:themeColor="text1"/>
                                <w:sz w:val="24"/>
                                <w:szCs w:val="24"/>
                              </w:rPr>
                              <w:t>今後、自立支援コース・共生推進教室をはじめ、これまでの施策の成果をしっかりと検証し、支援学校、支援学</w:t>
                            </w:r>
                            <w:r w:rsidR="00CB440A">
                              <w:rPr>
                                <w:rFonts w:asciiTheme="majorEastAsia" w:eastAsiaTheme="majorEastAsia" w:hAnsiTheme="majorEastAsia" w:hint="eastAsia"/>
                                <w:b/>
                                <w:color w:val="000000" w:themeColor="text1"/>
                                <w:sz w:val="24"/>
                                <w:szCs w:val="24"/>
                              </w:rPr>
                              <w:t>級だけでなく、通常の学校における環境づくりなど、多様な学びの場の“ベストミックス”</w:t>
                            </w:r>
                            <w:r w:rsidR="00CB440A" w:rsidRPr="00A51B50">
                              <w:rPr>
                                <w:rFonts w:asciiTheme="majorEastAsia" w:eastAsiaTheme="majorEastAsia" w:hAnsiTheme="majorEastAsia" w:hint="eastAsia"/>
                                <w:b/>
                                <w:color w:val="000000" w:themeColor="text1"/>
                                <w:sz w:val="24"/>
                                <w:szCs w:val="24"/>
                              </w:rPr>
                              <w:t>を</w:t>
                            </w:r>
                            <w:r w:rsidR="00427A2F" w:rsidRPr="00A51B50">
                              <w:rPr>
                                <w:rFonts w:asciiTheme="majorEastAsia" w:eastAsiaTheme="majorEastAsia" w:hAnsiTheme="majorEastAsia" w:hint="eastAsia"/>
                                <w:b/>
                                <w:color w:val="000000" w:themeColor="text1"/>
                                <w:sz w:val="24"/>
                                <w:szCs w:val="24"/>
                              </w:rPr>
                              <w:t>模索</w:t>
                            </w:r>
                            <w:r w:rsidR="00CB440A" w:rsidRPr="00A51B50">
                              <w:rPr>
                                <w:rFonts w:asciiTheme="majorEastAsia" w:eastAsiaTheme="majorEastAsia" w:hAnsiTheme="majorEastAsia" w:hint="eastAsia"/>
                                <w:b/>
                                <w:color w:val="000000" w:themeColor="text1"/>
                                <w:sz w:val="24"/>
                                <w:szCs w:val="24"/>
                              </w:rPr>
                              <w:t>するとともに、これら</w:t>
                            </w:r>
                            <w:r w:rsidR="00427A2F" w:rsidRPr="00A51B50">
                              <w:rPr>
                                <w:rFonts w:asciiTheme="majorEastAsia" w:eastAsiaTheme="majorEastAsia" w:hAnsiTheme="majorEastAsia" w:hint="eastAsia"/>
                                <w:b/>
                                <w:color w:val="000000" w:themeColor="text1"/>
                                <w:sz w:val="24"/>
                                <w:szCs w:val="24"/>
                              </w:rPr>
                              <w:t>がこれまで以上に相互交流を</w:t>
                            </w:r>
                            <w:r w:rsidR="00CB440A" w:rsidRPr="00A51B50">
                              <w:rPr>
                                <w:rFonts w:asciiTheme="majorEastAsia" w:eastAsiaTheme="majorEastAsia" w:hAnsiTheme="majorEastAsia" w:hint="eastAsia"/>
                                <w:b/>
                                <w:color w:val="000000" w:themeColor="text1"/>
                                <w:sz w:val="24"/>
                                <w:szCs w:val="24"/>
                              </w:rPr>
                              <w:t>深めること</w:t>
                            </w:r>
                            <w:r w:rsidR="00427A2F" w:rsidRPr="00A51B50">
                              <w:rPr>
                                <w:rFonts w:asciiTheme="majorEastAsia" w:eastAsiaTheme="majorEastAsia" w:hAnsiTheme="majorEastAsia" w:hint="eastAsia"/>
                                <w:b/>
                                <w:color w:val="000000" w:themeColor="text1"/>
                                <w:sz w:val="24"/>
                                <w:szCs w:val="24"/>
                              </w:rPr>
                              <w:t>など</w:t>
                            </w:r>
                            <w:r w:rsidR="00CB440A" w:rsidRPr="00A51B50">
                              <w:rPr>
                                <w:rFonts w:asciiTheme="majorEastAsia" w:eastAsiaTheme="majorEastAsia" w:hAnsiTheme="majorEastAsia" w:hint="eastAsia"/>
                                <w:b/>
                                <w:color w:val="000000" w:themeColor="text1"/>
                                <w:sz w:val="24"/>
                                <w:szCs w:val="24"/>
                              </w:rPr>
                              <w:t>を通じて</w:t>
                            </w:r>
                            <w:r w:rsidRPr="00A51B50">
                              <w:rPr>
                                <w:rFonts w:asciiTheme="majorEastAsia" w:eastAsiaTheme="majorEastAsia" w:hAnsiTheme="majorEastAsia" w:hint="eastAsia"/>
                                <w:b/>
                                <w:color w:val="000000" w:themeColor="text1"/>
                                <w:sz w:val="24"/>
                                <w:szCs w:val="24"/>
                              </w:rPr>
                              <w:t>、</w:t>
                            </w:r>
                            <w:r w:rsidRPr="000D017B">
                              <w:rPr>
                                <w:rFonts w:asciiTheme="majorEastAsia" w:eastAsiaTheme="majorEastAsia" w:hAnsiTheme="majorEastAsia" w:hint="eastAsia"/>
                                <w:b/>
                                <w:color w:val="000000" w:themeColor="text1"/>
                                <w:sz w:val="24"/>
                                <w:szCs w:val="24"/>
                              </w:rPr>
                              <w:t>全体として一体感のある「大阪版インクルージョン」を追求していく。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5" style="position:absolute;left:0;text-align:left;margin-left:6.35pt;margin-top:9.1pt;width:449.25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P8twIAAJwFAAAOAAAAZHJzL2Uyb0RvYy54bWysVM1u2zAMvg/YOwi6r7bT/KxBnSJo0WFA&#10;0RZth54VWWq86W+SEjt7jF1722Wv0MveZgX2GKPkn6RbTsMuMmny+0RSJI9PainQmllXapXj7CDF&#10;iCmqi1I95PjD3fmbtxg5T1RBhFYsxxvm8Mns9avjykzZQC+1KJhFQKLctDI5Xnpvpkni6JJJ4g60&#10;YQqMXFtJPKj2ISksqYBdimSQpuOk0rYwVlPmHPw9a4x4Fvk5Z9Rfce6YRyLHEJuPp43nIpzJ7JhM&#10;Hywxy5K2YZB/iEKSUsGlPdUZ8QStbPkXlSyp1U5zf0C1TDTnJWUxB8gmS//I5nZJDIu5QHGc6cvk&#10;/h8tvVxfW1QWOR5gpIiEJ/r1/evPp6fnx0cQnn98Q4NQpMq4Kfjemmvbag7EkHHNrQxfyAXVsbCb&#10;vrCs9ojCz9EkHQ0nI4wo2A7Ho8k4jaVPtnBjnX/HtERByLHVK1XcwPPFqpL1hfOxvEUbJCk+YsSl&#10;gMdaE4GydHQY4wTG1hmkjjMghQqn06IszkshohKajJ0Ki4Aix77OQqaA2/ECLSCTkH+TcZT8RrCG&#10;9YZxKB/kOIiRxsbdchJKmfLjllco8A4wDhH0wGwfUPgumNY3wFhs6B6Y7gO+vLFHxFu18j1Ylkrb&#10;fQTFp/7mxr/Lvsk5pO/rRR175qhrjYUuNtBHVjcD5gw9L+EdL4jz18TCI8HswZbwV3Bwoasc61bC&#10;aKntl33/gz80OlgxqmBCc+w+r4hlGIn3CkbgKBsOw0hHZTiaDECxu5bFrkWt5KmGV85gHxkaxeDv&#10;RSdyq+U9LJN5uBVMRFG4O8fU20459c3mgHVE2Xwe3WCMDfEX6tbQQB7qHNrurr4n1rTN7GEOLnU3&#10;zW2HNq229Q1Ipecrr3npgzFUuqlrq8AKAOnFjtnVo9d2qc5+AwAA//8DAFBLAwQUAAYACAAAACEA&#10;0spnZdwAAAAJAQAADwAAAGRycy9kb3ducmV2LnhtbEyPQU/DMAyF70j8h8hI3FjaiMFamk5oaDck&#10;xODAMWu8tlrjVEm6ln+POcHJfnpPz5+r7eIGccEQe08a8lUGAqnxtqdWw+fH/m4DIiZD1gyeUMM3&#10;RtjW11eVKa2f6R0vh9QKLqFYGg1dSmMpZWw6dCau/IjE3skHZxLL0EobzMzlbpAqyx6kMz3xhc6M&#10;uOuwOR8mp0FOb9Oszidah5d9/NrZ+FqERuvbm+X5CUTCJf2F4Ref0aFmpqOfyEYxsFaPnOS5USDY&#10;L/Kcl6OGdXGvQNaV/P9B/QMAAP//AwBQSwECLQAUAAYACAAAACEAtoM4kv4AAADhAQAAEwAAAAAA&#10;AAAAAAAAAAAAAAAAW0NvbnRlbnRfVHlwZXNdLnhtbFBLAQItABQABgAIAAAAIQA4/SH/1gAAAJQB&#10;AAALAAAAAAAAAAAAAAAAAC8BAABfcmVscy8ucmVsc1BLAQItABQABgAIAAAAIQCn2GP8twIAAJwF&#10;AAAOAAAAAAAAAAAAAAAAAC4CAABkcnMvZTJvRG9jLnhtbFBLAQItABQABgAIAAAAIQDSymdl3AAA&#10;AAkBAAAPAAAAAAAAAAAAAAAAABEFAABkcnMvZG93bnJldi54bWxQSwUGAAAAAAQABADzAAAAGgYA&#10;AAAA&#10;" fillcolor="white [3201]" strokecolor="black [3213]" strokeweight="2pt">
                <v:textbox>
                  <w:txbxContent>
                    <w:p w:rsidR="00153BD6" w:rsidRPr="00F02C16" w:rsidRDefault="00F02C16" w:rsidP="00F02C16">
                      <w:pPr>
                        <w:pStyle w:val="a5"/>
                        <w:numPr>
                          <w:ilvl w:val="0"/>
                          <w:numId w:val="3"/>
                        </w:numPr>
                        <w:ind w:leftChars="0"/>
                        <w:rPr>
                          <w:rFonts w:asciiTheme="majorEastAsia" w:eastAsiaTheme="majorEastAsia" w:hAnsiTheme="majorEastAsia"/>
                          <w:b/>
                          <w:color w:val="000000" w:themeColor="text1"/>
                          <w:sz w:val="24"/>
                          <w:szCs w:val="24"/>
                        </w:rPr>
                      </w:pPr>
                      <w:r w:rsidRPr="00A51B50">
                        <w:rPr>
                          <w:rFonts w:asciiTheme="majorEastAsia" w:eastAsiaTheme="majorEastAsia" w:hAnsiTheme="majorEastAsia" w:hint="eastAsia"/>
                          <w:b/>
                          <w:color w:val="000000" w:themeColor="text1"/>
                          <w:sz w:val="24"/>
                          <w:szCs w:val="24"/>
                        </w:rPr>
                        <w:t>障がいの有無にかかわらず子どもたちが自然に交流するなど、イタリアの教育環境に学ぶべき点は多いが、仮に</w:t>
                      </w:r>
                      <w:r w:rsidR="00153BD6" w:rsidRPr="00F02C16">
                        <w:rPr>
                          <w:rFonts w:asciiTheme="majorEastAsia" w:eastAsiaTheme="majorEastAsia" w:hAnsiTheme="majorEastAsia" w:hint="eastAsia"/>
                          <w:b/>
                          <w:color w:val="000000" w:themeColor="text1"/>
                          <w:sz w:val="24"/>
                          <w:szCs w:val="24"/>
                        </w:rPr>
                        <w:t>「イタリア方式」を導入した場合、現状に比べて極めて巨額の財政負担が必要となるうえ、支</w:t>
                      </w:r>
                      <w:r w:rsidRPr="00F02C16">
                        <w:rPr>
                          <w:rFonts w:asciiTheme="majorEastAsia" w:eastAsiaTheme="majorEastAsia" w:hAnsiTheme="majorEastAsia" w:hint="eastAsia"/>
                          <w:b/>
                          <w:color w:val="000000" w:themeColor="text1"/>
                          <w:sz w:val="24"/>
                          <w:szCs w:val="24"/>
                        </w:rPr>
                        <w:t>援教育としての実効性、保護者のニーズへの対応や満足度という点で</w:t>
                      </w:r>
                      <w:r w:rsidR="00153BD6" w:rsidRPr="00F02C16">
                        <w:rPr>
                          <w:rFonts w:asciiTheme="majorEastAsia" w:eastAsiaTheme="majorEastAsia" w:hAnsiTheme="majorEastAsia" w:hint="eastAsia"/>
                          <w:b/>
                          <w:color w:val="000000" w:themeColor="text1"/>
                          <w:sz w:val="24"/>
                          <w:szCs w:val="24"/>
                        </w:rPr>
                        <w:t>課題があることが視察を通じて浮き彫りとなった。</w:t>
                      </w:r>
                    </w:p>
                    <w:p w:rsidR="00153BD6" w:rsidRPr="000D017B" w:rsidRDefault="00153BD6" w:rsidP="00FC0182">
                      <w:pPr>
                        <w:pStyle w:val="a5"/>
                        <w:numPr>
                          <w:ilvl w:val="0"/>
                          <w:numId w:val="3"/>
                        </w:numPr>
                        <w:ind w:leftChars="0"/>
                        <w:rPr>
                          <w:rFonts w:asciiTheme="majorEastAsia" w:eastAsiaTheme="majorEastAsia" w:hAnsiTheme="majorEastAsia"/>
                          <w:b/>
                          <w:color w:val="000000" w:themeColor="text1"/>
                          <w:sz w:val="24"/>
                          <w:szCs w:val="24"/>
                        </w:rPr>
                      </w:pPr>
                      <w:r w:rsidRPr="000D017B">
                        <w:rPr>
                          <w:rFonts w:asciiTheme="majorEastAsia" w:eastAsiaTheme="majorEastAsia" w:hAnsiTheme="majorEastAsia" w:hint="eastAsia"/>
                          <w:b/>
                          <w:color w:val="000000" w:themeColor="text1"/>
                          <w:sz w:val="24"/>
                          <w:szCs w:val="24"/>
                        </w:rPr>
                        <w:t>そこで、府における「インクルーシブ教育システム」の構築は、支援学校、支援学級を含む、連続性のある多様な学びの場の提供を通じた「ともに学び、ともに育つ」教育の推進により実現をめざす。</w:t>
                      </w:r>
                    </w:p>
                    <w:p w:rsidR="00153BD6" w:rsidRPr="000D017B" w:rsidRDefault="00153BD6" w:rsidP="0016691A">
                      <w:pPr>
                        <w:pStyle w:val="a5"/>
                        <w:numPr>
                          <w:ilvl w:val="0"/>
                          <w:numId w:val="3"/>
                        </w:numPr>
                        <w:ind w:leftChars="0"/>
                        <w:rPr>
                          <w:rFonts w:asciiTheme="majorEastAsia" w:eastAsiaTheme="majorEastAsia" w:hAnsiTheme="majorEastAsia"/>
                          <w:b/>
                          <w:color w:val="000000" w:themeColor="text1"/>
                          <w:sz w:val="24"/>
                          <w:szCs w:val="24"/>
                        </w:rPr>
                      </w:pPr>
                      <w:r w:rsidRPr="000D017B">
                        <w:rPr>
                          <w:rFonts w:asciiTheme="majorEastAsia" w:eastAsiaTheme="majorEastAsia" w:hAnsiTheme="majorEastAsia" w:hint="eastAsia"/>
                          <w:b/>
                          <w:color w:val="000000" w:themeColor="text1"/>
                          <w:sz w:val="24"/>
                          <w:szCs w:val="24"/>
                        </w:rPr>
                        <w:t>個々の障がいの状況や教育的ニーズをカバーできるよう、府として、実効性や費用対効果を見極めながら、児童生徒や保護者に幅広い選択肢を用意する方向で取り組む。</w:t>
                      </w:r>
                    </w:p>
                    <w:p w:rsidR="00153BD6" w:rsidRPr="000D017B" w:rsidRDefault="00153BD6" w:rsidP="00FC0182">
                      <w:pPr>
                        <w:pStyle w:val="a5"/>
                        <w:numPr>
                          <w:ilvl w:val="0"/>
                          <w:numId w:val="3"/>
                        </w:numPr>
                        <w:ind w:leftChars="0"/>
                        <w:rPr>
                          <w:rFonts w:asciiTheme="majorEastAsia" w:eastAsiaTheme="majorEastAsia" w:hAnsiTheme="majorEastAsia"/>
                          <w:b/>
                          <w:color w:val="000000" w:themeColor="text1"/>
                          <w:sz w:val="24"/>
                          <w:szCs w:val="24"/>
                        </w:rPr>
                      </w:pPr>
                      <w:r w:rsidRPr="000D017B">
                        <w:rPr>
                          <w:rFonts w:asciiTheme="majorEastAsia" w:eastAsiaTheme="majorEastAsia" w:hAnsiTheme="majorEastAsia" w:hint="eastAsia"/>
                          <w:b/>
                          <w:color w:val="000000" w:themeColor="text1"/>
                          <w:sz w:val="24"/>
                          <w:szCs w:val="24"/>
                        </w:rPr>
                        <w:t>今後、自立支援コース・共生推進教室をはじめ、これまでの施策の成果をしっかりと検証し、支援学校、支援学</w:t>
                      </w:r>
                      <w:r w:rsidR="00CB440A">
                        <w:rPr>
                          <w:rFonts w:asciiTheme="majorEastAsia" w:eastAsiaTheme="majorEastAsia" w:hAnsiTheme="majorEastAsia" w:hint="eastAsia"/>
                          <w:b/>
                          <w:color w:val="000000" w:themeColor="text1"/>
                          <w:sz w:val="24"/>
                          <w:szCs w:val="24"/>
                        </w:rPr>
                        <w:t>級だけでなく、通常の学校における環境づくりなど、多様な学びの場の“ベストミックス”</w:t>
                      </w:r>
                      <w:r w:rsidR="00CB440A" w:rsidRPr="00A51B50">
                        <w:rPr>
                          <w:rFonts w:asciiTheme="majorEastAsia" w:eastAsiaTheme="majorEastAsia" w:hAnsiTheme="majorEastAsia" w:hint="eastAsia"/>
                          <w:b/>
                          <w:color w:val="000000" w:themeColor="text1"/>
                          <w:sz w:val="24"/>
                          <w:szCs w:val="24"/>
                        </w:rPr>
                        <w:t>を</w:t>
                      </w:r>
                      <w:r w:rsidR="00427A2F" w:rsidRPr="00A51B50">
                        <w:rPr>
                          <w:rFonts w:asciiTheme="majorEastAsia" w:eastAsiaTheme="majorEastAsia" w:hAnsiTheme="majorEastAsia" w:hint="eastAsia"/>
                          <w:b/>
                          <w:color w:val="000000" w:themeColor="text1"/>
                          <w:sz w:val="24"/>
                          <w:szCs w:val="24"/>
                        </w:rPr>
                        <w:t>模索</w:t>
                      </w:r>
                      <w:r w:rsidR="00CB440A" w:rsidRPr="00A51B50">
                        <w:rPr>
                          <w:rFonts w:asciiTheme="majorEastAsia" w:eastAsiaTheme="majorEastAsia" w:hAnsiTheme="majorEastAsia" w:hint="eastAsia"/>
                          <w:b/>
                          <w:color w:val="000000" w:themeColor="text1"/>
                          <w:sz w:val="24"/>
                          <w:szCs w:val="24"/>
                        </w:rPr>
                        <w:t>するとともに、これら</w:t>
                      </w:r>
                      <w:r w:rsidR="00427A2F" w:rsidRPr="00A51B50">
                        <w:rPr>
                          <w:rFonts w:asciiTheme="majorEastAsia" w:eastAsiaTheme="majorEastAsia" w:hAnsiTheme="majorEastAsia" w:hint="eastAsia"/>
                          <w:b/>
                          <w:color w:val="000000" w:themeColor="text1"/>
                          <w:sz w:val="24"/>
                          <w:szCs w:val="24"/>
                        </w:rPr>
                        <w:t>がこれまで以上に相互交流を</w:t>
                      </w:r>
                      <w:r w:rsidR="00CB440A" w:rsidRPr="00A51B50">
                        <w:rPr>
                          <w:rFonts w:asciiTheme="majorEastAsia" w:eastAsiaTheme="majorEastAsia" w:hAnsiTheme="majorEastAsia" w:hint="eastAsia"/>
                          <w:b/>
                          <w:color w:val="000000" w:themeColor="text1"/>
                          <w:sz w:val="24"/>
                          <w:szCs w:val="24"/>
                        </w:rPr>
                        <w:t>深めること</w:t>
                      </w:r>
                      <w:r w:rsidR="00427A2F" w:rsidRPr="00A51B50">
                        <w:rPr>
                          <w:rFonts w:asciiTheme="majorEastAsia" w:eastAsiaTheme="majorEastAsia" w:hAnsiTheme="majorEastAsia" w:hint="eastAsia"/>
                          <w:b/>
                          <w:color w:val="000000" w:themeColor="text1"/>
                          <w:sz w:val="24"/>
                          <w:szCs w:val="24"/>
                        </w:rPr>
                        <w:t>など</w:t>
                      </w:r>
                      <w:r w:rsidR="00CB440A" w:rsidRPr="00A51B50">
                        <w:rPr>
                          <w:rFonts w:asciiTheme="majorEastAsia" w:eastAsiaTheme="majorEastAsia" w:hAnsiTheme="majorEastAsia" w:hint="eastAsia"/>
                          <w:b/>
                          <w:color w:val="000000" w:themeColor="text1"/>
                          <w:sz w:val="24"/>
                          <w:szCs w:val="24"/>
                        </w:rPr>
                        <w:t>を通じて</w:t>
                      </w:r>
                      <w:r w:rsidRPr="00A51B50">
                        <w:rPr>
                          <w:rFonts w:asciiTheme="majorEastAsia" w:eastAsiaTheme="majorEastAsia" w:hAnsiTheme="majorEastAsia" w:hint="eastAsia"/>
                          <w:b/>
                          <w:color w:val="000000" w:themeColor="text1"/>
                          <w:sz w:val="24"/>
                          <w:szCs w:val="24"/>
                        </w:rPr>
                        <w:t>、</w:t>
                      </w:r>
                      <w:r w:rsidRPr="000D017B">
                        <w:rPr>
                          <w:rFonts w:asciiTheme="majorEastAsia" w:eastAsiaTheme="majorEastAsia" w:hAnsiTheme="majorEastAsia" w:hint="eastAsia"/>
                          <w:b/>
                          <w:color w:val="000000" w:themeColor="text1"/>
                          <w:sz w:val="24"/>
                          <w:szCs w:val="24"/>
                        </w:rPr>
                        <w:t>全体として一体感のある「大阪版インクルージョン」を追求していく。</w:t>
                      </w:r>
                    </w:p>
                  </w:txbxContent>
                </v:textbox>
              </v:roundrect>
            </w:pict>
          </mc:Fallback>
        </mc:AlternateContent>
      </w:r>
    </w:p>
    <w:p w:rsidR="00FC0182" w:rsidRDefault="00FC0182" w:rsidP="001C444D">
      <w:pPr>
        <w:rPr>
          <w:rFonts w:asciiTheme="minorEastAsia" w:hAnsiTheme="minorEastAsia"/>
          <w:sz w:val="24"/>
          <w:szCs w:val="24"/>
        </w:rPr>
      </w:pPr>
    </w:p>
    <w:p w:rsidR="00FC0182" w:rsidRDefault="00FC0182" w:rsidP="001C444D">
      <w:pPr>
        <w:rPr>
          <w:rFonts w:asciiTheme="minorEastAsia" w:hAnsiTheme="minorEastAsia"/>
          <w:sz w:val="24"/>
          <w:szCs w:val="24"/>
        </w:rPr>
      </w:pPr>
    </w:p>
    <w:p w:rsidR="00FC0182" w:rsidRDefault="00FC0182" w:rsidP="001C444D">
      <w:pPr>
        <w:rPr>
          <w:rFonts w:asciiTheme="minorEastAsia" w:hAnsiTheme="minorEastAsia"/>
          <w:sz w:val="24"/>
          <w:szCs w:val="24"/>
        </w:rPr>
      </w:pPr>
    </w:p>
    <w:p w:rsidR="00FC0182" w:rsidRDefault="00FC0182" w:rsidP="001C444D">
      <w:pPr>
        <w:rPr>
          <w:rFonts w:asciiTheme="minorEastAsia" w:hAnsiTheme="minorEastAsia"/>
          <w:sz w:val="24"/>
          <w:szCs w:val="24"/>
        </w:rPr>
      </w:pPr>
    </w:p>
    <w:p w:rsidR="00FC0182" w:rsidRDefault="00FC0182" w:rsidP="001C444D">
      <w:pPr>
        <w:rPr>
          <w:rFonts w:asciiTheme="minorEastAsia" w:hAnsiTheme="minorEastAsia"/>
          <w:sz w:val="24"/>
          <w:szCs w:val="24"/>
        </w:rPr>
      </w:pPr>
    </w:p>
    <w:p w:rsidR="00FC0182" w:rsidRDefault="00FC0182" w:rsidP="001C444D">
      <w:pPr>
        <w:rPr>
          <w:rFonts w:asciiTheme="minorEastAsia" w:hAnsiTheme="minorEastAsia"/>
          <w:sz w:val="24"/>
          <w:szCs w:val="24"/>
        </w:rPr>
      </w:pPr>
    </w:p>
    <w:p w:rsidR="00D2541B" w:rsidRDefault="00D2541B" w:rsidP="001C444D">
      <w:pPr>
        <w:rPr>
          <w:rFonts w:asciiTheme="minorEastAsia" w:hAnsiTheme="minorEastAsia"/>
          <w:sz w:val="24"/>
          <w:szCs w:val="24"/>
        </w:rPr>
      </w:pPr>
    </w:p>
    <w:p w:rsidR="007C0997" w:rsidRDefault="007C0997" w:rsidP="001C444D">
      <w:pPr>
        <w:rPr>
          <w:rFonts w:asciiTheme="minorEastAsia" w:hAnsiTheme="minorEastAsia"/>
          <w:sz w:val="24"/>
          <w:szCs w:val="24"/>
        </w:rPr>
      </w:pPr>
    </w:p>
    <w:p w:rsidR="00216493" w:rsidRDefault="00216493" w:rsidP="001C444D">
      <w:pPr>
        <w:rPr>
          <w:rFonts w:asciiTheme="minorEastAsia" w:hAnsiTheme="minorEastAsia"/>
          <w:sz w:val="24"/>
          <w:szCs w:val="24"/>
        </w:rPr>
      </w:pPr>
    </w:p>
    <w:p w:rsidR="0016691A" w:rsidRDefault="0016691A" w:rsidP="001C444D">
      <w:pPr>
        <w:rPr>
          <w:rFonts w:asciiTheme="minorEastAsia" w:hAnsiTheme="minorEastAsia"/>
          <w:sz w:val="24"/>
          <w:szCs w:val="24"/>
        </w:rPr>
      </w:pPr>
    </w:p>
    <w:p w:rsidR="0016691A" w:rsidRDefault="0016691A" w:rsidP="001C444D">
      <w:pPr>
        <w:rPr>
          <w:rFonts w:asciiTheme="minorEastAsia" w:hAnsiTheme="minorEastAsia"/>
          <w:sz w:val="24"/>
          <w:szCs w:val="24"/>
        </w:rPr>
      </w:pPr>
    </w:p>
    <w:p w:rsidR="0016691A" w:rsidRDefault="0016691A" w:rsidP="001C444D">
      <w:pPr>
        <w:rPr>
          <w:rFonts w:asciiTheme="minorEastAsia" w:hAnsiTheme="minorEastAsia"/>
          <w:sz w:val="24"/>
          <w:szCs w:val="24"/>
        </w:rPr>
      </w:pPr>
    </w:p>
    <w:p w:rsidR="00216493" w:rsidRDefault="00216493" w:rsidP="001C444D">
      <w:pPr>
        <w:rPr>
          <w:rFonts w:asciiTheme="minorEastAsia" w:hAnsiTheme="minorEastAsia"/>
          <w:sz w:val="24"/>
          <w:szCs w:val="24"/>
        </w:rPr>
      </w:pPr>
    </w:p>
    <w:p w:rsidR="00F02C16" w:rsidRDefault="00F02C16" w:rsidP="001C444D">
      <w:pPr>
        <w:rPr>
          <w:rFonts w:asciiTheme="minorEastAsia" w:hAnsiTheme="minorEastAsia"/>
          <w:sz w:val="24"/>
          <w:szCs w:val="24"/>
        </w:rPr>
      </w:pPr>
    </w:p>
    <w:p w:rsidR="000E422D" w:rsidRDefault="000E422D" w:rsidP="000E422D">
      <w:pPr>
        <w:rPr>
          <w:rFonts w:asciiTheme="minorEastAsia" w:hAnsiTheme="minorEastAsia"/>
          <w:sz w:val="24"/>
          <w:szCs w:val="24"/>
        </w:rPr>
      </w:pPr>
    </w:p>
    <w:p w:rsidR="00F02C16" w:rsidRDefault="00F02C16" w:rsidP="000E422D">
      <w:pPr>
        <w:rPr>
          <w:rFonts w:asciiTheme="minorEastAsia" w:hAnsiTheme="minorEastAsia"/>
          <w:sz w:val="24"/>
          <w:szCs w:val="24"/>
        </w:rPr>
      </w:pPr>
    </w:p>
    <w:p w:rsidR="00F02C16" w:rsidRDefault="00F02C16" w:rsidP="000E422D">
      <w:pPr>
        <w:rPr>
          <w:rFonts w:asciiTheme="minorEastAsia" w:hAnsiTheme="minorEastAsia"/>
          <w:sz w:val="24"/>
          <w:szCs w:val="24"/>
        </w:rPr>
      </w:pPr>
    </w:p>
    <w:p w:rsidR="00CB440A" w:rsidRDefault="00CB440A" w:rsidP="000E422D">
      <w:pPr>
        <w:rPr>
          <w:rFonts w:asciiTheme="minorEastAsia" w:hAnsiTheme="minorEastAsia"/>
          <w:sz w:val="24"/>
          <w:szCs w:val="24"/>
        </w:rPr>
      </w:pPr>
    </w:p>
    <w:p w:rsidR="002B44E5" w:rsidRPr="00A51B50" w:rsidRDefault="002B44E5" w:rsidP="0064522D">
      <w:pPr>
        <w:ind w:leftChars="100" w:left="450" w:hangingChars="100" w:hanging="240"/>
        <w:rPr>
          <w:rFonts w:asciiTheme="minorEastAsia" w:hAnsiTheme="minorEastAsia"/>
          <w:color w:val="000000" w:themeColor="text1"/>
          <w:sz w:val="24"/>
          <w:szCs w:val="24"/>
        </w:rPr>
      </w:pPr>
      <w:r w:rsidRPr="00A51B50">
        <w:rPr>
          <w:rFonts w:asciiTheme="minorEastAsia" w:hAnsiTheme="minorEastAsia" w:hint="eastAsia"/>
          <w:color w:val="000000" w:themeColor="text1"/>
          <w:sz w:val="24"/>
          <w:szCs w:val="24"/>
        </w:rPr>
        <w:t xml:space="preserve">・　</w:t>
      </w:r>
      <w:r w:rsidR="009864C8" w:rsidRPr="00A51B50">
        <w:rPr>
          <w:rFonts w:asciiTheme="minorEastAsia" w:hAnsiTheme="minorEastAsia" w:hint="eastAsia"/>
          <w:color w:val="000000" w:themeColor="text1"/>
          <w:sz w:val="24"/>
          <w:szCs w:val="24"/>
        </w:rPr>
        <w:t>「イタリア方式」をそのまま</w:t>
      </w:r>
      <w:r w:rsidR="00AF6666" w:rsidRPr="00A51B50">
        <w:rPr>
          <w:rFonts w:asciiTheme="minorEastAsia" w:hAnsiTheme="minorEastAsia" w:hint="eastAsia"/>
          <w:color w:val="000000" w:themeColor="text1"/>
          <w:sz w:val="24"/>
          <w:szCs w:val="24"/>
        </w:rPr>
        <w:t>導入する</w:t>
      </w:r>
      <w:r w:rsidR="009864C8" w:rsidRPr="00A51B50">
        <w:rPr>
          <w:rFonts w:asciiTheme="minorEastAsia" w:hAnsiTheme="minorEastAsia" w:hint="eastAsia"/>
          <w:color w:val="000000" w:themeColor="text1"/>
          <w:sz w:val="24"/>
          <w:szCs w:val="24"/>
        </w:rPr>
        <w:t>には、通常学級の小規模化</w:t>
      </w:r>
      <w:r w:rsidR="0064522D" w:rsidRPr="00A51B50">
        <w:rPr>
          <w:rFonts w:asciiTheme="minorEastAsia" w:hAnsiTheme="minorEastAsia" w:hint="eastAsia"/>
          <w:color w:val="000000" w:themeColor="text1"/>
          <w:sz w:val="24"/>
          <w:szCs w:val="24"/>
        </w:rPr>
        <w:t>や</w:t>
      </w:r>
      <w:r w:rsidR="009864C8" w:rsidRPr="00A51B50">
        <w:rPr>
          <w:rFonts w:asciiTheme="minorEastAsia" w:hAnsiTheme="minorEastAsia" w:hint="eastAsia"/>
          <w:color w:val="000000" w:themeColor="text1"/>
          <w:sz w:val="24"/>
          <w:szCs w:val="24"/>
        </w:rPr>
        <w:t>支援教師の配置により、人件費だけで現状より3,400</w:t>
      </w:r>
      <w:r w:rsidR="0064522D" w:rsidRPr="00A51B50">
        <w:rPr>
          <w:rFonts w:asciiTheme="minorEastAsia" w:hAnsiTheme="minorEastAsia" w:hint="eastAsia"/>
          <w:color w:val="000000" w:themeColor="text1"/>
          <w:sz w:val="24"/>
          <w:szCs w:val="24"/>
        </w:rPr>
        <w:t>億円以上も多くの費用がかかり、また、</w:t>
      </w:r>
      <w:r w:rsidR="00AF6666" w:rsidRPr="00A51B50">
        <w:rPr>
          <w:rFonts w:asciiTheme="minorEastAsia" w:hAnsiTheme="minorEastAsia" w:hint="eastAsia"/>
          <w:color w:val="000000" w:themeColor="text1"/>
          <w:sz w:val="24"/>
          <w:szCs w:val="24"/>
        </w:rPr>
        <w:t>教育以外の専門分野との連携・協力体制の強化といった対応も必要である。</w:t>
      </w:r>
    </w:p>
    <w:p w:rsidR="002B44E5" w:rsidRPr="00A51B50" w:rsidRDefault="002B44E5" w:rsidP="00AF6666">
      <w:pPr>
        <w:ind w:leftChars="100" w:left="450" w:hangingChars="100" w:hanging="240"/>
        <w:rPr>
          <w:rFonts w:asciiTheme="minorEastAsia" w:hAnsiTheme="minorEastAsia"/>
          <w:color w:val="000000" w:themeColor="text1"/>
          <w:sz w:val="24"/>
          <w:szCs w:val="24"/>
        </w:rPr>
      </w:pPr>
      <w:r w:rsidRPr="00A51B50">
        <w:rPr>
          <w:rFonts w:asciiTheme="minorEastAsia" w:hAnsiTheme="minorEastAsia" w:hint="eastAsia"/>
          <w:color w:val="000000" w:themeColor="text1"/>
          <w:sz w:val="24"/>
          <w:szCs w:val="24"/>
        </w:rPr>
        <w:t xml:space="preserve">・　</w:t>
      </w:r>
      <w:r w:rsidR="00F43A7E" w:rsidRPr="00A51B50">
        <w:rPr>
          <w:rFonts w:asciiTheme="minorEastAsia" w:hAnsiTheme="minorEastAsia" w:hint="eastAsia"/>
          <w:color w:val="000000" w:themeColor="text1"/>
          <w:sz w:val="24"/>
          <w:szCs w:val="24"/>
        </w:rPr>
        <w:t>府としては、</w:t>
      </w:r>
      <w:r w:rsidR="00AF6666" w:rsidRPr="00A51B50">
        <w:rPr>
          <w:rFonts w:asciiTheme="minorEastAsia" w:hAnsiTheme="minorEastAsia" w:hint="eastAsia"/>
          <w:color w:val="000000" w:themeColor="text1"/>
          <w:sz w:val="24"/>
          <w:szCs w:val="24"/>
        </w:rPr>
        <w:t>学びの場</w:t>
      </w:r>
      <w:r w:rsidR="006C1BA7" w:rsidRPr="00A51B50">
        <w:rPr>
          <w:rFonts w:asciiTheme="minorEastAsia" w:hAnsiTheme="minorEastAsia" w:hint="eastAsia"/>
          <w:color w:val="000000" w:themeColor="text1"/>
          <w:sz w:val="24"/>
          <w:szCs w:val="24"/>
        </w:rPr>
        <w:t>が比較的画一的であり、かつ、</w:t>
      </w:r>
      <w:r w:rsidR="00AF6666" w:rsidRPr="00A51B50">
        <w:rPr>
          <w:rFonts w:asciiTheme="minorEastAsia" w:hAnsiTheme="minorEastAsia" w:hint="eastAsia"/>
          <w:color w:val="000000" w:themeColor="text1"/>
          <w:sz w:val="24"/>
          <w:szCs w:val="24"/>
        </w:rPr>
        <w:t>関係者の中に</w:t>
      </w:r>
      <w:r w:rsidR="00F02C16" w:rsidRPr="00A51B50">
        <w:rPr>
          <w:rFonts w:asciiTheme="minorEastAsia" w:hAnsiTheme="minorEastAsia" w:hint="eastAsia"/>
          <w:color w:val="000000" w:themeColor="text1"/>
          <w:sz w:val="24"/>
          <w:szCs w:val="24"/>
        </w:rPr>
        <w:t>は</w:t>
      </w:r>
      <w:r w:rsidR="00AF6666" w:rsidRPr="00A51B50">
        <w:rPr>
          <w:rFonts w:asciiTheme="minorEastAsia" w:hAnsiTheme="minorEastAsia" w:hint="eastAsia"/>
          <w:color w:val="000000" w:themeColor="text1"/>
          <w:sz w:val="24"/>
          <w:szCs w:val="24"/>
        </w:rPr>
        <w:t>否定的意見もある「イタリ</w:t>
      </w:r>
      <w:r w:rsidR="00F02C16" w:rsidRPr="00A51B50">
        <w:rPr>
          <w:rFonts w:asciiTheme="minorEastAsia" w:hAnsiTheme="minorEastAsia" w:hint="eastAsia"/>
          <w:color w:val="000000" w:themeColor="text1"/>
          <w:sz w:val="24"/>
          <w:szCs w:val="24"/>
        </w:rPr>
        <w:t>ア方式」のフル・インクルージョン</w:t>
      </w:r>
      <w:r w:rsidR="00AF6666" w:rsidRPr="00A51B50">
        <w:rPr>
          <w:rFonts w:asciiTheme="minorEastAsia" w:hAnsiTheme="minorEastAsia" w:hint="eastAsia"/>
          <w:color w:val="000000" w:themeColor="text1"/>
          <w:sz w:val="24"/>
          <w:szCs w:val="24"/>
        </w:rPr>
        <w:t>より、障がいのある子どもや保護者がそれぞれの実情やニーズに応じて選択できる「連続性のある多様な学びの場」を</w:t>
      </w:r>
      <w:r w:rsidR="00F43A7E" w:rsidRPr="00A51B50">
        <w:rPr>
          <w:rFonts w:asciiTheme="minorEastAsia" w:hAnsiTheme="minorEastAsia" w:hint="eastAsia"/>
          <w:color w:val="000000" w:themeColor="text1"/>
          <w:sz w:val="24"/>
          <w:szCs w:val="24"/>
        </w:rPr>
        <w:t>用意することで「インクルーシブ教育システム」の構築をめざす</w:t>
      </w:r>
      <w:r w:rsidR="00E800A8" w:rsidRPr="00A51B50">
        <w:rPr>
          <w:rFonts w:asciiTheme="minorEastAsia" w:hAnsiTheme="minorEastAsia" w:hint="eastAsia"/>
          <w:color w:val="000000" w:themeColor="text1"/>
          <w:sz w:val="24"/>
          <w:szCs w:val="24"/>
        </w:rPr>
        <w:t>。</w:t>
      </w:r>
    </w:p>
    <w:p w:rsidR="00F43A7E" w:rsidRPr="00A51B50" w:rsidRDefault="002B44E5" w:rsidP="00F43A7E">
      <w:pPr>
        <w:ind w:leftChars="100" w:left="450" w:hangingChars="100" w:hanging="240"/>
        <w:rPr>
          <w:rFonts w:asciiTheme="minorEastAsia" w:hAnsiTheme="minorEastAsia"/>
          <w:color w:val="000000" w:themeColor="text1"/>
          <w:sz w:val="24"/>
          <w:szCs w:val="24"/>
        </w:rPr>
      </w:pPr>
      <w:r w:rsidRPr="00A51B50">
        <w:rPr>
          <w:rFonts w:asciiTheme="minorEastAsia" w:hAnsiTheme="minorEastAsia" w:hint="eastAsia"/>
          <w:color w:val="000000" w:themeColor="text1"/>
          <w:sz w:val="24"/>
          <w:szCs w:val="24"/>
        </w:rPr>
        <w:t>・　その実現に向けて、</w:t>
      </w:r>
      <w:r w:rsidR="001C444D" w:rsidRPr="00A51B50">
        <w:rPr>
          <w:rFonts w:asciiTheme="minorEastAsia" w:hAnsiTheme="minorEastAsia" w:hint="eastAsia"/>
          <w:color w:val="000000" w:themeColor="text1"/>
          <w:sz w:val="24"/>
          <w:szCs w:val="24"/>
        </w:rPr>
        <w:t>これま</w:t>
      </w:r>
      <w:r w:rsidRPr="00A51B50">
        <w:rPr>
          <w:rFonts w:asciiTheme="minorEastAsia" w:hAnsiTheme="minorEastAsia" w:hint="eastAsia"/>
          <w:color w:val="000000" w:themeColor="text1"/>
          <w:sz w:val="24"/>
          <w:szCs w:val="24"/>
        </w:rPr>
        <w:t>ですすめてきた「ともに学び、ともに育つ」教育をより一層</w:t>
      </w:r>
      <w:r w:rsidR="004F566A" w:rsidRPr="00A51B50">
        <w:rPr>
          <w:rFonts w:asciiTheme="minorEastAsia" w:hAnsiTheme="minorEastAsia" w:hint="eastAsia"/>
          <w:color w:val="000000" w:themeColor="text1"/>
          <w:sz w:val="24"/>
          <w:szCs w:val="24"/>
        </w:rPr>
        <w:t>推進</w:t>
      </w:r>
      <w:r w:rsidRPr="00A51B50">
        <w:rPr>
          <w:rFonts w:asciiTheme="minorEastAsia" w:hAnsiTheme="minorEastAsia" w:hint="eastAsia"/>
          <w:color w:val="000000" w:themeColor="text1"/>
          <w:sz w:val="24"/>
          <w:szCs w:val="24"/>
        </w:rPr>
        <w:t>していくこととし</w:t>
      </w:r>
      <w:r w:rsidR="003045E6" w:rsidRPr="00A51B50">
        <w:rPr>
          <w:rFonts w:asciiTheme="minorEastAsia" w:hAnsiTheme="minorEastAsia" w:hint="eastAsia"/>
          <w:color w:val="000000" w:themeColor="text1"/>
          <w:sz w:val="24"/>
          <w:szCs w:val="24"/>
        </w:rPr>
        <w:t>、</w:t>
      </w:r>
      <w:r w:rsidR="004455E4" w:rsidRPr="00A51B50">
        <w:rPr>
          <w:rFonts w:asciiTheme="minorEastAsia" w:hAnsiTheme="minorEastAsia" w:hint="eastAsia"/>
          <w:color w:val="000000" w:themeColor="text1"/>
          <w:sz w:val="24"/>
          <w:szCs w:val="24"/>
        </w:rPr>
        <w:t>支援学校、</w:t>
      </w:r>
      <w:r w:rsidR="001A0ACA" w:rsidRPr="00A51B50">
        <w:rPr>
          <w:rFonts w:asciiTheme="minorEastAsia" w:hAnsiTheme="minorEastAsia" w:hint="eastAsia"/>
          <w:color w:val="000000" w:themeColor="text1"/>
          <w:sz w:val="24"/>
          <w:szCs w:val="24"/>
        </w:rPr>
        <w:t>府立高校</w:t>
      </w:r>
      <w:r w:rsidR="001C444D" w:rsidRPr="00A51B50">
        <w:rPr>
          <w:rFonts w:asciiTheme="minorEastAsia" w:hAnsiTheme="minorEastAsia" w:hint="eastAsia"/>
          <w:color w:val="000000" w:themeColor="text1"/>
          <w:sz w:val="24"/>
          <w:szCs w:val="24"/>
        </w:rPr>
        <w:t>に設置している自立支援コース・共生推進教室、小・中学校の支援学級や通級指導教室、通常の学校など、それぞれ</w:t>
      </w:r>
      <w:r w:rsidR="004F566A" w:rsidRPr="00A51B50">
        <w:rPr>
          <w:rFonts w:asciiTheme="minorEastAsia" w:hAnsiTheme="minorEastAsia" w:hint="eastAsia"/>
          <w:color w:val="000000" w:themeColor="text1"/>
          <w:sz w:val="24"/>
          <w:szCs w:val="24"/>
        </w:rPr>
        <w:t>の学びの場における受入れ環境のさらなる充実</w:t>
      </w:r>
      <w:r w:rsidR="003045E6" w:rsidRPr="00A51B50">
        <w:rPr>
          <w:rFonts w:asciiTheme="minorEastAsia" w:hAnsiTheme="minorEastAsia" w:hint="eastAsia"/>
          <w:color w:val="000000" w:themeColor="text1"/>
          <w:sz w:val="24"/>
          <w:szCs w:val="24"/>
        </w:rPr>
        <w:t>に努力</w:t>
      </w:r>
      <w:r w:rsidR="00F42AEC" w:rsidRPr="00A51B50">
        <w:rPr>
          <w:rFonts w:asciiTheme="minorEastAsia" w:hAnsiTheme="minorEastAsia" w:hint="eastAsia"/>
          <w:color w:val="000000" w:themeColor="text1"/>
          <w:sz w:val="24"/>
          <w:szCs w:val="24"/>
        </w:rPr>
        <w:t>する</w:t>
      </w:r>
      <w:r w:rsidR="00F43A7E" w:rsidRPr="00A51B50">
        <w:rPr>
          <w:rFonts w:asciiTheme="minorEastAsia" w:hAnsiTheme="minorEastAsia" w:hint="eastAsia"/>
          <w:color w:val="000000" w:themeColor="text1"/>
          <w:sz w:val="24"/>
          <w:szCs w:val="24"/>
        </w:rPr>
        <w:t>。</w:t>
      </w:r>
    </w:p>
    <w:p w:rsidR="00CB440A" w:rsidRPr="00A51B50" w:rsidRDefault="00CB440A" w:rsidP="00CB440A">
      <w:pPr>
        <w:ind w:leftChars="100" w:left="450" w:hangingChars="100" w:hanging="240"/>
        <w:rPr>
          <w:rFonts w:asciiTheme="minorEastAsia" w:hAnsiTheme="minorEastAsia"/>
          <w:color w:val="000000" w:themeColor="text1"/>
          <w:sz w:val="24"/>
          <w:szCs w:val="24"/>
        </w:rPr>
      </w:pPr>
      <w:r w:rsidRPr="00A51B50">
        <w:rPr>
          <w:rFonts w:asciiTheme="minorEastAsia" w:hAnsiTheme="minorEastAsia" w:hint="eastAsia"/>
          <w:color w:val="000000" w:themeColor="text1"/>
          <w:sz w:val="24"/>
          <w:szCs w:val="24"/>
        </w:rPr>
        <w:t>・　また、それとあわせて、子どもたちが障がいの有無を意識することなく学び合えるよう、</w:t>
      </w:r>
      <w:r w:rsidR="00427A2F" w:rsidRPr="00A51B50">
        <w:rPr>
          <w:rFonts w:asciiTheme="minorEastAsia" w:hAnsiTheme="minorEastAsia" w:hint="eastAsia"/>
          <w:color w:val="000000" w:themeColor="text1"/>
          <w:sz w:val="24"/>
          <w:szCs w:val="24"/>
        </w:rPr>
        <w:t>多様な学びの場が相互に交流を深める機会を増やすことや</w:t>
      </w:r>
      <w:r w:rsidRPr="00A51B50">
        <w:rPr>
          <w:rFonts w:asciiTheme="minorEastAsia" w:hAnsiTheme="minorEastAsia" w:hint="eastAsia"/>
          <w:color w:val="000000" w:themeColor="text1"/>
          <w:sz w:val="24"/>
          <w:szCs w:val="24"/>
        </w:rPr>
        <w:t>、障がいのある子どもたちが校種を問わず安心して学べるよう</w:t>
      </w:r>
      <w:r w:rsidR="00F02C16" w:rsidRPr="00A51B50">
        <w:rPr>
          <w:rFonts w:asciiTheme="minorEastAsia" w:hAnsiTheme="minorEastAsia" w:hint="eastAsia"/>
          <w:color w:val="000000" w:themeColor="text1"/>
          <w:sz w:val="24"/>
          <w:szCs w:val="24"/>
        </w:rPr>
        <w:t>、教員の専門性をより一層向上させることも重要</w:t>
      </w:r>
      <w:r w:rsidR="00427A2F" w:rsidRPr="00A51B50">
        <w:rPr>
          <w:rFonts w:asciiTheme="minorEastAsia" w:hAnsiTheme="minorEastAsia" w:hint="eastAsia"/>
          <w:color w:val="000000" w:themeColor="text1"/>
          <w:sz w:val="24"/>
          <w:szCs w:val="24"/>
        </w:rPr>
        <w:t>である。</w:t>
      </w:r>
    </w:p>
    <w:p w:rsidR="001C444D" w:rsidRPr="00A51B50" w:rsidRDefault="002B44E5" w:rsidP="00CB440A">
      <w:pPr>
        <w:ind w:leftChars="100" w:left="450" w:hangingChars="100" w:hanging="240"/>
        <w:rPr>
          <w:rFonts w:asciiTheme="minorEastAsia" w:hAnsiTheme="minorEastAsia"/>
          <w:color w:val="000000" w:themeColor="text1"/>
          <w:sz w:val="24"/>
          <w:szCs w:val="24"/>
        </w:rPr>
      </w:pPr>
      <w:r w:rsidRPr="00A51B50">
        <w:rPr>
          <w:rFonts w:asciiTheme="minorEastAsia" w:hAnsiTheme="minorEastAsia" w:hint="eastAsia"/>
          <w:color w:val="000000" w:themeColor="text1"/>
          <w:sz w:val="24"/>
          <w:szCs w:val="24"/>
        </w:rPr>
        <w:t xml:space="preserve">・　</w:t>
      </w:r>
      <w:r w:rsidR="00427A2F" w:rsidRPr="00A51B50">
        <w:rPr>
          <w:rFonts w:asciiTheme="minorEastAsia" w:hAnsiTheme="minorEastAsia" w:hint="eastAsia"/>
          <w:color w:val="000000" w:themeColor="text1"/>
          <w:sz w:val="24"/>
          <w:szCs w:val="24"/>
        </w:rPr>
        <w:t>こうしたことから、</w:t>
      </w:r>
      <w:r w:rsidR="00153BD6" w:rsidRPr="00A51B50">
        <w:rPr>
          <w:rFonts w:asciiTheme="minorEastAsia" w:hAnsiTheme="minorEastAsia" w:hint="eastAsia"/>
          <w:color w:val="000000" w:themeColor="text1"/>
          <w:sz w:val="24"/>
          <w:szCs w:val="24"/>
        </w:rPr>
        <w:t>今後、</w:t>
      </w:r>
      <w:r w:rsidR="00607980" w:rsidRPr="00A51B50">
        <w:rPr>
          <w:rFonts w:asciiTheme="minorEastAsia" w:hAnsiTheme="minorEastAsia" w:hint="eastAsia"/>
          <w:color w:val="000000" w:themeColor="text1"/>
          <w:sz w:val="24"/>
          <w:szCs w:val="24"/>
        </w:rPr>
        <w:t>児童生徒や保護</w:t>
      </w:r>
      <w:r w:rsidR="001C444D" w:rsidRPr="00A51B50">
        <w:rPr>
          <w:rFonts w:asciiTheme="minorEastAsia" w:hAnsiTheme="minorEastAsia" w:hint="eastAsia"/>
          <w:color w:val="000000" w:themeColor="text1"/>
          <w:sz w:val="24"/>
          <w:szCs w:val="24"/>
        </w:rPr>
        <w:t>者のニーズを踏まえ、また、社会情勢に的</w:t>
      </w:r>
      <w:r w:rsidR="004F566A" w:rsidRPr="00A51B50">
        <w:rPr>
          <w:rFonts w:asciiTheme="minorEastAsia" w:hAnsiTheme="minorEastAsia" w:hint="eastAsia"/>
          <w:color w:val="000000" w:themeColor="text1"/>
          <w:sz w:val="24"/>
          <w:szCs w:val="24"/>
        </w:rPr>
        <w:t>確に対応す</w:t>
      </w:r>
      <w:r w:rsidR="003045E6" w:rsidRPr="00A51B50">
        <w:rPr>
          <w:rFonts w:asciiTheme="minorEastAsia" w:hAnsiTheme="minorEastAsia" w:hint="eastAsia"/>
          <w:color w:val="000000" w:themeColor="text1"/>
          <w:sz w:val="24"/>
          <w:szCs w:val="24"/>
        </w:rPr>
        <w:t>ることを基本として、これまでの取組み</w:t>
      </w:r>
      <w:r w:rsidR="00F42AEC" w:rsidRPr="00A51B50">
        <w:rPr>
          <w:rFonts w:asciiTheme="minorEastAsia" w:hAnsiTheme="minorEastAsia" w:hint="eastAsia"/>
          <w:color w:val="000000" w:themeColor="text1"/>
          <w:sz w:val="24"/>
          <w:szCs w:val="24"/>
        </w:rPr>
        <w:t>の</w:t>
      </w:r>
      <w:r w:rsidR="003045E6" w:rsidRPr="00A51B50">
        <w:rPr>
          <w:rFonts w:asciiTheme="minorEastAsia" w:hAnsiTheme="minorEastAsia" w:hint="eastAsia"/>
          <w:color w:val="000000" w:themeColor="text1"/>
          <w:sz w:val="24"/>
          <w:szCs w:val="24"/>
        </w:rPr>
        <w:t>成果</w:t>
      </w:r>
      <w:r w:rsidR="00F42AEC" w:rsidRPr="00A51B50">
        <w:rPr>
          <w:rFonts w:asciiTheme="minorEastAsia" w:hAnsiTheme="minorEastAsia" w:hint="eastAsia"/>
          <w:color w:val="000000" w:themeColor="text1"/>
          <w:sz w:val="24"/>
          <w:szCs w:val="24"/>
        </w:rPr>
        <w:t>や課題</w:t>
      </w:r>
      <w:r w:rsidR="003045E6" w:rsidRPr="00A51B50">
        <w:rPr>
          <w:rFonts w:asciiTheme="minorEastAsia" w:hAnsiTheme="minorEastAsia" w:hint="eastAsia"/>
          <w:color w:val="000000" w:themeColor="text1"/>
          <w:sz w:val="24"/>
          <w:szCs w:val="24"/>
        </w:rPr>
        <w:t>について十分な検証を行</w:t>
      </w:r>
      <w:r w:rsidR="00C63FBB" w:rsidRPr="00A51B50">
        <w:rPr>
          <w:rFonts w:asciiTheme="minorEastAsia" w:hAnsiTheme="minorEastAsia" w:hint="eastAsia"/>
          <w:color w:val="000000" w:themeColor="text1"/>
          <w:sz w:val="24"/>
          <w:szCs w:val="24"/>
        </w:rPr>
        <w:t>うとともに</w:t>
      </w:r>
      <w:r w:rsidR="003045E6" w:rsidRPr="00A51B50">
        <w:rPr>
          <w:rFonts w:asciiTheme="minorEastAsia" w:hAnsiTheme="minorEastAsia" w:hint="eastAsia"/>
          <w:color w:val="000000" w:themeColor="text1"/>
          <w:sz w:val="24"/>
          <w:szCs w:val="24"/>
        </w:rPr>
        <w:t>、</w:t>
      </w:r>
      <w:r w:rsidR="00F42AEC" w:rsidRPr="00A51B50">
        <w:rPr>
          <w:rFonts w:asciiTheme="minorEastAsia" w:hAnsiTheme="minorEastAsia" w:hint="eastAsia"/>
          <w:color w:val="000000" w:themeColor="text1"/>
          <w:sz w:val="24"/>
          <w:szCs w:val="24"/>
        </w:rPr>
        <w:t>児童生徒数の動向や費用対効果に留意しつつ、</w:t>
      </w:r>
      <w:r w:rsidR="00427A2F" w:rsidRPr="00A51B50">
        <w:rPr>
          <w:rFonts w:asciiTheme="minorEastAsia" w:hAnsiTheme="minorEastAsia" w:hint="eastAsia"/>
          <w:color w:val="000000" w:themeColor="text1"/>
          <w:sz w:val="24"/>
          <w:szCs w:val="24"/>
        </w:rPr>
        <w:t>多様な学びの場</w:t>
      </w:r>
      <w:r w:rsidR="001A0ACA" w:rsidRPr="00A51B50">
        <w:rPr>
          <w:rFonts w:asciiTheme="minorEastAsia" w:hAnsiTheme="minorEastAsia" w:hint="eastAsia"/>
          <w:color w:val="000000" w:themeColor="text1"/>
          <w:sz w:val="24"/>
          <w:szCs w:val="24"/>
        </w:rPr>
        <w:t>の</w:t>
      </w:r>
      <w:r w:rsidR="00427A2F" w:rsidRPr="00A51B50">
        <w:rPr>
          <w:rFonts w:asciiTheme="minorEastAsia" w:hAnsiTheme="minorEastAsia" w:hint="eastAsia"/>
          <w:color w:val="000000" w:themeColor="text1"/>
          <w:sz w:val="24"/>
          <w:szCs w:val="24"/>
        </w:rPr>
        <w:t>“</w:t>
      </w:r>
      <w:r w:rsidR="001A0ACA" w:rsidRPr="00A51B50">
        <w:rPr>
          <w:rFonts w:asciiTheme="minorEastAsia" w:hAnsiTheme="minorEastAsia" w:hint="eastAsia"/>
          <w:color w:val="000000" w:themeColor="text1"/>
          <w:sz w:val="24"/>
          <w:szCs w:val="24"/>
        </w:rPr>
        <w:t>ベストミックス</w:t>
      </w:r>
      <w:r w:rsidR="00427A2F" w:rsidRPr="00A51B50">
        <w:rPr>
          <w:rFonts w:asciiTheme="minorEastAsia" w:hAnsiTheme="minorEastAsia" w:hint="eastAsia"/>
          <w:color w:val="000000" w:themeColor="text1"/>
          <w:sz w:val="24"/>
          <w:szCs w:val="24"/>
        </w:rPr>
        <w:t>”</w:t>
      </w:r>
      <w:r w:rsidR="001A0ACA" w:rsidRPr="00A51B50">
        <w:rPr>
          <w:rFonts w:asciiTheme="minorEastAsia" w:hAnsiTheme="minorEastAsia" w:hint="eastAsia"/>
          <w:color w:val="000000" w:themeColor="text1"/>
          <w:sz w:val="24"/>
          <w:szCs w:val="24"/>
        </w:rPr>
        <w:t>による</w:t>
      </w:r>
      <w:r w:rsidR="006F36BA" w:rsidRPr="00A51B50">
        <w:rPr>
          <w:rFonts w:asciiTheme="minorEastAsia" w:hAnsiTheme="minorEastAsia" w:hint="eastAsia"/>
          <w:color w:val="000000" w:themeColor="text1"/>
          <w:sz w:val="24"/>
          <w:szCs w:val="24"/>
        </w:rPr>
        <w:t>「</w:t>
      </w:r>
      <w:r w:rsidR="001A0ACA" w:rsidRPr="00A51B50">
        <w:rPr>
          <w:rFonts w:asciiTheme="minorEastAsia" w:hAnsiTheme="minorEastAsia" w:hint="eastAsia"/>
          <w:color w:val="000000" w:themeColor="text1"/>
          <w:sz w:val="24"/>
          <w:szCs w:val="24"/>
        </w:rPr>
        <w:t>大阪</w:t>
      </w:r>
      <w:r w:rsidRPr="00A51B50">
        <w:rPr>
          <w:rFonts w:asciiTheme="minorEastAsia" w:hAnsiTheme="minorEastAsia" w:hint="eastAsia"/>
          <w:color w:val="000000" w:themeColor="text1"/>
          <w:sz w:val="24"/>
          <w:szCs w:val="24"/>
        </w:rPr>
        <w:t>版イ</w:t>
      </w:r>
      <w:r w:rsidR="00427A2F" w:rsidRPr="00A51B50">
        <w:rPr>
          <w:rFonts w:asciiTheme="minorEastAsia" w:hAnsiTheme="minorEastAsia" w:hint="eastAsia"/>
          <w:color w:val="000000" w:themeColor="text1"/>
          <w:sz w:val="24"/>
          <w:szCs w:val="24"/>
        </w:rPr>
        <w:t>ンクルージョン」を通じて、支援教育のよりよい環境づくりに取り組む</w:t>
      </w:r>
      <w:r w:rsidR="000F7E00" w:rsidRPr="00A51B50">
        <w:rPr>
          <w:rFonts w:asciiTheme="minorEastAsia" w:hAnsiTheme="minorEastAsia" w:hint="eastAsia"/>
          <w:color w:val="000000" w:themeColor="text1"/>
          <w:sz w:val="24"/>
          <w:szCs w:val="24"/>
        </w:rPr>
        <w:t>。</w:t>
      </w:r>
    </w:p>
    <w:sectPr w:rsidR="001C444D" w:rsidRPr="00A51B50" w:rsidSect="0071544D">
      <w:footerReference w:type="default" r:id="rId23"/>
      <w:pgSz w:w="11906" w:h="16838" w:code="9"/>
      <w:pgMar w:top="1701" w:right="1418" w:bottom="1418" w:left="1418" w:header="851" w:footer="454"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95" w:rsidRDefault="00B50495" w:rsidP="00AD20EE">
      <w:r>
        <w:separator/>
      </w:r>
    </w:p>
  </w:endnote>
  <w:endnote w:type="continuationSeparator" w:id="0">
    <w:p w:rsidR="00B50495" w:rsidRDefault="00B50495" w:rsidP="00AD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143109841"/>
      <w:docPartObj>
        <w:docPartGallery w:val="Page Numbers (Bottom of Page)"/>
        <w:docPartUnique/>
      </w:docPartObj>
    </w:sdtPr>
    <w:sdtEndPr>
      <w:rPr>
        <w:rFonts w:asciiTheme="majorEastAsia" w:eastAsiaTheme="majorEastAsia" w:hAnsiTheme="majorEastAsia"/>
      </w:rPr>
    </w:sdtEndPr>
    <w:sdtContent>
      <w:p w:rsidR="00153BD6" w:rsidRPr="0071544D" w:rsidRDefault="0071544D" w:rsidP="0071544D">
        <w:pPr>
          <w:pStyle w:val="a8"/>
          <w:jc w:val="center"/>
          <w:rPr>
            <w:rFonts w:asciiTheme="majorEastAsia" w:eastAsiaTheme="majorEastAsia" w:hAnsiTheme="majorEastAsia"/>
            <w:sz w:val="28"/>
            <w:szCs w:val="28"/>
          </w:rPr>
        </w:pPr>
        <w:r w:rsidRPr="0071544D">
          <w:rPr>
            <w:rFonts w:asciiTheme="majorEastAsia" w:eastAsiaTheme="majorEastAsia" w:hAnsiTheme="majorEastAsia" w:hint="eastAsia"/>
            <w:sz w:val="28"/>
            <w:szCs w:val="28"/>
          </w:rPr>
          <w:t xml:space="preserve">1 - </w:t>
        </w:r>
        <w:r w:rsidR="00153BD6" w:rsidRPr="0071544D">
          <w:rPr>
            <w:rFonts w:asciiTheme="majorEastAsia" w:eastAsiaTheme="majorEastAsia" w:hAnsiTheme="majorEastAsia"/>
            <w:sz w:val="28"/>
            <w:szCs w:val="28"/>
          </w:rPr>
          <w:fldChar w:fldCharType="begin"/>
        </w:r>
        <w:r w:rsidR="00153BD6" w:rsidRPr="0071544D">
          <w:rPr>
            <w:rFonts w:asciiTheme="majorEastAsia" w:eastAsiaTheme="majorEastAsia" w:hAnsiTheme="majorEastAsia"/>
            <w:sz w:val="28"/>
            <w:szCs w:val="28"/>
          </w:rPr>
          <w:instrText>PAGE   \* MERGEFORMAT</w:instrText>
        </w:r>
        <w:r w:rsidR="00153BD6" w:rsidRPr="0071544D">
          <w:rPr>
            <w:rFonts w:asciiTheme="majorEastAsia" w:eastAsiaTheme="majorEastAsia" w:hAnsiTheme="majorEastAsia"/>
            <w:sz w:val="28"/>
            <w:szCs w:val="28"/>
          </w:rPr>
          <w:fldChar w:fldCharType="separate"/>
        </w:r>
        <w:r w:rsidR="005F4E67" w:rsidRPr="005F4E67">
          <w:rPr>
            <w:rFonts w:asciiTheme="majorEastAsia" w:eastAsiaTheme="majorEastAsia" w:hAnsiTheme="majorEastAsia"/>
            <w:noProof/>
            <w:sz w:val="28"/>
            <w:szCs w:val="28"/>
            <w:lang w:val="ja-JP"/>
          </w:rPr>
          <w:t>13</w:t>
        </w:r>
        <w:r w:rsidR="00153BD6" w:rsidRPr="0071544D">
          <w:rPr>
            <w:rFonts w:asciiTheme="majorEastAsia" w:eastAsiaTheme="majorEastAsia" w:hAnsiTheme="majorEastAsia"/>
            <w:sz w:val="28"/>
            <w:szCs w:val="28"/>
          </w:rPr>
          <w:fldChar w:fldCharType="end"/>
        </w:r>
      </w:p>
    </w:sdtContent>
  </w:sdt>
  <w:p w:rsidR="00153BD6" w:rsidRDefault="00153B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95" w:rsidRDefault="00B50495" w:rsidP="00AD20EE">
      <w:r>
        <w:separator/>
      </w:r>
    </w:p>
  </w:footnote>
  <w:footnote w:type="continuationSeparator" w:id="0">
    <w:p w:rsidR="00B50495" w:rsidRDefault="00B50495" w:rsidP="00AD2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6BB"/>
    <w:multiLevelType w:val="hybridMultilevel"/>
    <w:tmpl w:val="CF76A0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E95F03"/>
    <w:multiLevelType w:val="hybridMultilevel"/>
    <w:tmpl w:val="2DEC30B2"/>
    <w:lvl w:ilvl="0" w:tplc="FEB86466">
      <w:start w:val="3"/>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440BAB"/>
    <w:multiLevelType w:val="hybridMultilevel"/>
    <w:tmpl w:val="C032F626"/>
    <w:lvl w:ilvl="0" w:tplc="0409000B">
      <w:start w:val="1"/>
      <w:numFmt w:val="bullet"/>
      <w:lvlText w:val=""/>
      <w:lvlJc w:val="left"/>
      <w:pPr>
        <w:ind w:left="660" w:hanging="420"/>
      </w:pPr>
      <w:rPr>
        <w:rFonts w:ascii="Wingdings" w:hAnsi="Wingdings" w:hint="default"/>
      </w:rPr>
    </w:lvl>
    <w:lvl w:ilvl="1" w:tplc="0409000B">
      <w:start w:val="1"/>
      <w:numFmt w:val="bullet"/>
      <w:lvlText w:val=""/>
      <w:lvlJc w:val="left"/>
      <w:pPr>
        <w:ind w:left="704"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3058627A"/>
    <w:multiLevelType w:val="hybridMultilevel"/>
    <w:tmpl w:val="A4723F3C"/>
    <w:lvl w:ilvl="0" w:tplc="33C6C498">
      <w:start w:val="1"/>
      <w:numFmt w:val="decimalFullWidth"/>
      <w:lvlText w:val="（%1）"/>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1A429D0"/>
    <w:multiLevelType w:val="hybridMultilevel"/>
    <w:tmpl w:val="7A9C3D0A"/>
    <w:lvl w:ilvl="0" w:tplc="82741DB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BC5F70"/>
    <w:multiLevelType w:val="hybridMultilevel"/>
    <w:tmpl w:val="19D45C3A"/>
    <w:lvl w:ilvl="0" w:tplc="5CD6FEE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523872F7"/>
    <w:multiLevelType w:val="hybridMultilevel"/>
    <w:tmpl w:val="AB649094"/>
    <w:lvl w:ilvl="0" w:tplc="06C06F24">
      <w:start w:val="1"/>
      <w:numFmt w:val="bullet"/>
      <w:lvlText w:val=""/>
      <w:lvlJc w:val="left"/>
      <w:pPr>
        <w:ind w:left="420" w:hanging="420"/>
      </w:pPr>
      <w:rPr>
        <w:rFonts w:ascii="Wingdings" w:hAnsi="Wingdings" w:hint="default"/>
        <w:color w:val="auto"/>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2691429"/>
    <w:multiLevelType w:val="hybridMultilevel"/>
    <w:tmpl w:val="051AEF66"/>
    <w:lvl w:ilvl="0" w:tplc="DEDE6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5E72724"/>
    <w:multiLevelType w:val="hybridMultilevel"/>
    <w:tmpl w:val="B9C8A3EE"/>
    <w:lvl w:ilvl="0" w:tplc="F7FAD1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6BE3334C"/>
    <w:multiLevelType w:val="hybridMultilevel"/>
    <w:tmpl w:val="51D27B86"/>
    <w:lvl w:ilvl="0" w:tplc="04090005">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nsid w:val="6E0C1E2F"/>
    <w:multiLevelType w:val="hybridMultilevel"/>
    <w:tmpl w:val="58262A6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718D7AC2"/>
    <w:multiLevelType w:val="hybridMultilevel"/>
    <w:tmpl w:val="2C3663B2"/>
    <w:lvl w:ilvl="0" w:tplc="1074A764">
      <w:start w:val="1"/>
      <w:numFmt w:val="bullet"/>
      <w:lvlText w:val=""/>
      <w:lvlJc w:val="left"/>
      <w:pPr>
        <w:ind w:left="900" w:hanging="420"/>
      </w:pPr>
      <w:rPr>
        <w:rFonts w:ascii="Wingdings" w:hAnsi="Wingdings" w:hint="default"/>
        <w:sz w:val="21"/>
        <w:szCs w:val="21"/>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nsid w:val="72B56196"/>
    <w:multiLevelType w:val="hybridMultilevel"/>
    <w:tmpl w:val="F16AFE8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73CE0419"/>
    <w:multiLevelType w:val="hybridMultilevel"/>
    <w:tmpl w:val="F38A9C98"/>
    <w:lvl w:ilvl="0" w:tplc="DC3A3F7C">
      <w:start w:val="1"/>
      <w:numFmt w:val="decimalEnclosedCircle"/>
      <w:lvlText w:val="%1"/>
      <w:lvlJc w:val="left"/>
      <w:pPr>
        <w:ind w:left="877" w:hanging="360"/>
      </w:pPr>
      <w:rPr>
        <w:rFonts w:hint="default"/>
      </w:rPr>
    </w:lvl>
    <w:lvl w:ilvl="1" w:tplc="04090017" w:tentative="1">
      <w:start w:val="1"/>
      <w:numFmt w:val="aiueoFullWidth"/>
      <w:lvlText w:val="(%2)"/>
      <w:lvlJc w:val="left"/>
      <w:pPr>
        <w:ind w:left="1357" w:hanging="420"/>
      </w:pPr>
    </w:lvl>
    <w:lvl w:ilvl="2" w:tplc="04090011" w:tentative="1">
      <w:start w:val="1"/>
      <w:numFmt w:val="decimalEnclosedCircle"/>
      <w:lvlText w:val="%3"/>
      <w:lvlJc w:val="left"/>
      <w:pPr>
        <w:ind w:left="1777" w:hanging="420"/>
      </w:pPr>
    </w:lvl>
    <w:lvl w:ilvl="3" w:tplc="0409000F" w:tentative="1">
      <w:start w:val="1"/>
      <w:numFmt w:val="decimal"/>
      <w:lvlText w:val="%4."/>
      <w:lvlJc w:val="left"/>
      <w:pPr>
        <w:ind w:left="2197" w:hanging="420"/>
      </w:pPr>
    </w:lvl>
    <w:lvl w:ilvl="4" w:tplc="04090017" w:tentative="1">
      <w:start w:val="1"/>
      <w:numFmt w:val="aiueoFullWidth"/>
      <w:lvlText w:val="(%5)"/>
      <w:lvlJc w:val="left"/>
      <w:pPr>
        <w:ind w:left="2617" w:hanging="420"/>
      </w:pPr>
    </w:lvl>
    <w:lvl w:ilvl="5" w:tplc="04090011" w:tentative="1">
      <w:start w:val="1"/>
      <w:numFmt w:val="decimalEnclosedCircle"/>
      <w:lvlText w:val="%6"/>
      <w:lvlJc w:val="left"/>
      <w:pPr>
        <w:ind w:left="3037" w:hanging="420"/>
      </w:pPr>
    </w:lvl>
    <w:lvl w:ilvl="6" w:tplc="0409000F" w:tentative="1">
      <w:start w:val="1"/>
      <w:numFmt w:val="decimal"/>
      <w:lvlText w:val="%7."/>
      <w:lvlJc w:val="left"/>
      <w:pPr>
        <w:ind w:left="3457" w:hanging="420"/>
      </w:pPr>
    </w:lvl>
    <w:lvl w:ilvl="7" w:tplc="04090017" w:tentative="1">
      <w:start w:val="1"/>
      <w:numFmt w:val="aiueoFullWidth"/>
      <w:lvlText w:val="(%8)"/>
      <w:lvlJc w:val="left"/>
      <w:pPr>
        <w:ind w:left="3877" w:hanging="420"/>
      </w:pPr>
    </w:lvl>
    <w:lvl w:ilvl="8" w:tplc="04090011" w:tentative="1">
      <w:start w:val="1"/>
      <w:numFmt w:val="decimalEnclosedCircle"/>
      <w:lvlText w:val="%9"/>
      <w:lvlJc w:val="left"/>
      <w:pPr>
        <w:ind w:left="4297" w:hanging="420"/>
      </w:pPr>
    </w:lvl>
  </w:abstractNum>
  <w:num w:numId="1">
    <w:abstractNumId w:val="3"/>
  </w:num>
  <w:num w:numId="2">
    <w:abstractNumId w:val="13"/>
  </w:num>
  <w:num w:numId="3">
    <w:abstractNumId w:val="6"/>
  </w:num>
  <w:num w:numId="4">
    <w:abstractNumId w:val="4"/>
  </w:num>
  <w:num w:numId="5">
    <w:abstractNumId w:val="11"/>
  </w:num>
  <w:num w:numId="6">
    <w:abstractNumId w:val="9"/>
  </w:num>
  <w:num w:numId="7">
    <w:abstractNumId w:val="8"/>
  </w:num>
  <w:num w:numId="8">
    <w:abstractNumId w:val="5"/>
  </w:num>
  <w:num w:numId="9">
    <w:abstractNumId w:val="1"/>
  </w:num>
  <w:num w:numId="10">
    <w:abstractNumId w:val="7"/>
  </w:num>
  <w:num w:numId="11">
    <w:abstractNumId w:val="10"/>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90"/>
    <w:rsid w:val="000006EC"/>
    <w:rsid w:val="000115FC"/>
    <w:rsid w:val="0001357A"/>
    <w:rsid w:val="00021B27"/>
    <w:rsid w:val="000273DD"/>
    <w:rsid w:val="00033CE9"/>
    <w:rsid w:val="00040BD3"/>
    <w:rsid w:val="000467A2"/>
    <w:rsid w:val="000A6698"/>
    <w:rsid w:val="000A759A"/>
    <w:rsid w:val="000D017B"/>
    <w:rsid w:val="000D45A2"/>
    <w:rsid w:val="000E3C50"/>
    <w:rsid w:val="000E422D"/>
    <w:rsid w:val="000F372D"/>
    <w:rsid w:val="000F3CA0"/>
    <w:rsid w:val="000F5140"/>
    <w:rsid w:val="000F7E00"/>
    <w:rsid w:val="00105B33"/>
    <w:rsid w:val="0012196F"/>
    <w:rsid w:val="00130541"/>
    <w:rsid w:val="00142812"/>
    <w:rsid w:val="00142950"/>
    <w:rsid w:val="00153BD6"/>
    <w:rsid w:val="00160029"/>
    <w:rsid w:val="0016691A"/>
    <w:rsid w:val="00177D8D"/>
    <w:rsid w:val="001943A7"/>
    <w:rsid w:val="00194990"/>
    <w:rsid w:val="001A05E0"/>
    <w:rsid w:val="001A0ACA"/>
    <w:rsid w:val="001A1144"/>
    <w:rsid w:val="001A1D79"/>
    <w:rsid w:val="001A4103"/>
    <w:rsid w:val="001A605A"/>
    <w:rsid w:val="001C444D"/>
    <w:rsid w:val="001C77F2"/>
    <w:rsid w:val="001E66CE"/>
    <w:rsid w:val="00201DFD"/>
    <w:rsid w:val="00210310"/>
    <w:rsid w:val="00211FF5"/>
    <w:rsid w:val="00216493"/>
    <w:rsid w:val="00233DF3"/>
    <w:rsid w:val="00234DC9"/>
    <w:rsid w:val="00235CAF"/>
    <w:rsid w:val="00236FE2"/>
    <w:rsid w:val="00250F62"/>
    <w:rsid w:val="002533C5"/>
    <w:rsid w:val="002666AC"/>
    <w:rsid w:val="00275000"/>
    <w:rsid w:val="00285E1C"/>
    <w:rsid w:val="00297DFA"/>
    <w:rsid w:val="002B44E5"/>
    <w:rsid w:val="002C7680"/>
    <w:rsid w:val="002D2349"/>
    <w:rsid w:val="002E3042"/>
    <w:rsid w:val="002E3100"/>
    <w:rsid w:val="002F1AED"/>
    <w:rsid w:val="003045E6"/>
    <w:rsid w:val="00305668"/>
    <w:rsid w:val="003068A0"/>
    <w:rsid w:val="00312570"/>
    <w:rsid w:val="00315AC4"/>
    <w:rsid w:val="0032053A"/>
    <w:rsid w:val="003221B9"/>
    <w:rsid w:val="00337E6A"/>
    <w:rsid w:val="00363F64"/>
    <w:rsid w:val="00372757"/>
    <w:rsid w:val="003878DD"/>
    <w:rsid w:val="0039083C"/>
    <w:rsid w:val="00395285"/>
    <w:rsid w:val="00396EDF"/>
    <w:rsid w:val="003978F5"/>
    <w:rsid w:val="003A128C"/>
    <w:rsid w:val="003A29CC"/>
    <w:rsid w:val="003A3BC4"/>
    <w:rsid w:val="003A7641"/>
    <w:rsid w:val="003B2219"/>
    <w:rsid w:val="003C30C2"/>
    <w:rsid w:val="003C53C7"/>
    <w:rsid w:val="003C7833"/>
    <w:rsid w:val="003D20A1"/>
    <w:rsid w:val="003D4F05"/>
    <w:rsid w:val="003F1EB1"/>
    <w:rsid w:val="004031D3"/>
    <w:rsid w:val="00415F4A"/>
    <w:rsid w:val="00422D7C"/>
    <w:rsid w:val="004237EA"/>
    <w:rsid w:val="0042688B"/>
    <w:rsid w:val="0042693F"/>
    <w:rsid w:val="00427A2F"/>
    <w:rsid w:val="00433FB0"/>
    <w:rsid w:val="00435475"/>
    <w:rsid w:val="00436D27"/>
    <w:rsid w:val="004455E4"/>
    <w:rsid w:val="004572AE"/>
    <w:rsid w:val="00460254"/>
    <w:rsid w:val="0047196D"/>
    <w:rsid w:val="00484030"/>
    <w:rsid w:val="00486B96"/>
    <w:rsid w:val="00486EAC"/>
    <w:rsid w:val="00492F56"/>
    <w:rsid w:val="0049367F"/>
    <w:rsid w:val="004A146B"/>
    <w:rsid w:val="004A4B12"/>
    <w:rsid w:val="004B1F07"/>
    <w:rsid w:val="004B6F92"/>
    <w:rsid w:val="004B7679"/>
    <w:rsid w:val="004D7537"/>
    <w:rsid w:val="004E0ECD"/>
    <w:rsid w:val="004F566A"/>
    <w:rsid w:val="00501D60"/>
    <w:rsid w:val="00505CB8"/>
    <w:rsid w:val="005158CA"/>
    <w:rsid w:val="005167DC"/>
    <w:rsid w:val="00517D4C"/>
    <w:rsid w:val="005463E0"/>
    <w:rsid w:val="00552934"/>
    <w:rsid w:val="00552DD9"/>
    <w:rsid w:val="005567AC"/>
    <w:rsid w:val="00563ABE"/>
    <w:rsid w:val="00567D4F"/>
    <w:rsid w:val="005B0BD9"/>
    <w:rsid w:val="005B37C2"/>
    <w:rsid w:val="005B6E57"/>
    <w:rsid w:val="005C7795"/>
    <w:rsid w:val="005D4C41"/>
    <w:rsid w:val="005D580D"/>
    <w:rsid w:val="005D6B45"/>
    <w:rsid w:val="005E6591"/>
    <w:rsid w:val="005F24D3"/>
    <w:rsid w:val="005F4E67"/>
    <w:rsid w:val="005F5616"/>
    <w:rsid w:val="00607980"/>
    <w:rsid w:val="0061379C"/>
    <w:rsid w:val="006152F4"/>
    <w:rsid w:val="00623CBB"/>
    <w:rsid w:val="00627F38"/>
    <w:rsid w:val="00634816"/>
    <w:rsid w:val="006402FA"/>
    <w:rsid w:val="0064522D"/>
    <w:rsid w:val="00662506"/>
    <w:rsid w:val="006633F0"/>
    <w:rsid w:val="006644F3"/>
    <w:rsid w:val="006763EB"/>
    <w:rsid w:val="00692B6E"/>
    <w:rsid w:val="006B367C"/>
    <w:rsid w:val="006C0A2B"/>
    <w:rsid w:val="006C1BA7"/>
    <w:rsid w:val="006C4EA1"/>
    <w:rsid w:val="006C6424"/>
    <w:rsid w:val="006D3D48"/>
    <w:rsid w:val="006F36BA"/>
    <w:rsid w:val="006F3B09"/>
    <w:rsid w:val="007032D8"/>
    <w:rsid w:val="007054F4"/>
    <w:rsid w:val="00710768"/>
    <w:rsid w:val="00713528"/>
    <w:rsid w:val="0071544D"/>
    <w:rsid w:val="007206C6"/>
    <w:rsid w:val="00721375"/>
    <w:rsid w:val="007242F2"/>
    <w:rsid w:val="00731784"/>
    <w:rsid w:val="007705D1"/>
    <w:rsid w:val="0077280D"/>
    <w:rsid w:val="00780B3B"/>
    <w:rsid w:val="007B237F"/>
    <w:rsid w:val="007B3792"/>
    <w:rsid w:val="007C0997"/>
    <w:rsid w:val="007C0BD0"/>
    <w:rsid w:val="007D001A"/>
    <w:rsid w:val="007D3BBA"/>
    <w:rsid w:val="007F1B3D"/>
    <w:rsid w:val="0080730F"/>
    <w:rsid w:val="00811B9B"/>
    <w:rsid w:val="008177F7"/>
    <w:rsid w:val="00817D67"/>
    <w:rsid w:val="00825CEC"/>
    <w:rsid w:val="0083184F"/>
    <w:rsid w:val="00832393"/>
    <w:rsid w:val="00833239"/>
    <w:rsid w:val="00833337"/>
    <w:rsid w:val="00840FD6"/>
    <w:rsid w:val="00854409"/>
    <w:rsid w:val="0086644F"/>
    <w:rsid w:val="00897CE4"/>
    <w:rsid w:val="008A1CA6"/>
    <w:rsid w:val="008D45EB"/>
    <w:rsid w:val="008F6D1D"/>
    <w:rsid w:val="009134B0"/>
    <w:rsid w:val="0091414E"/>
    <w:rsid w:val="00921491"/>
    <w:rsid w:val="0093560B"/>
    <w:rsid w:val="009444FF"/>
    <w:rsid w:val="00951427"/>
    <w:rsid w:val="00971B37"/>
    <w:rsid w:val="00975EC5"/>
    <w:rsid w:val="0097708F"/>
    <w:rsid w:val="00985BA0"/>
    <w:rsid w:val="009864C8"/>
    <w:rsid w:val="009A3ECC"/>
    <w:rsid w:val="009B7AE0"/>
    <w:rsid w:val="009C325D"/>
    <w:rsid w:val="009C3524"/>
    <w:rsid w:val="009D0425"/>
    <w:rsid w:val="009F7CFE"/>
    <w:rsid w:val="00A22398"/>
    <w:rsid w:val="00A22BB6"/>
    <w:rsid w:val="00A244F9"/>
    <w:rsid w:val="00A24650"/>
    <w:rsid w:val="00A477DA"/>
    <w:rsid w:val="00A51B50"/>
    <w:rsid w:val="00A52CC0"/>
    <w:rsid w:val="00A543E0"/>
    <w:rsid w:val="00A55BA4"/>
    <w:rsid w:val="00A83FE1"/>
    <w:rsid w:val="00A84E1B"/>
    <w:rsid w:val="00A9369E"/>
    <w:rsid w:val="00AD14E6"/>
    <w:rsid w:val="00AD20EE"/>
    <w:rsid w:val="00AE4BC2"/>
    <w:rsid w:val="00AF6666"/>
    <w:rsid w:val="00B00182"/>
    <w:rsid w:val="00B06CC6"/>
    <w:rsid w:val="00B11ACE"/>
    <w:rsid w:val="00B177A2"/>
    <w:rsid w:val="00B246F7"/>
    <w:rsid w:val="00B3603A"/>
    <w:rsid w:val="00B50495"/>
    <w:rsid w:val="00B53FB9"/>
    <w:rsid w:val="00B6658F"/>
    <w:rsid w:val="00B8365B"/>
    <w:rsid w:val="00B87A5E"/>
    <w:rsid w:val="00B96883"/>
    <w:rsid w:val="00B96F2D"/>
    <w:rsid w:val="00BB0864"/>
    <w:rsid w:val="00BB1009"/>
    <w:rsid w:val="00BB11DE"/>
    <w:rsid w:val="00BD40AC"/>
    <w:rsid w:val="00BE101A"/>
    <w:rsid w:val="00BE4407"/>
    <w:rsid w:val="00BF0848"/>
    <w:rsid w:val="00BF2D23"/>
    <w:rsid w:val="00C16BBF"/>
    <w:rsid w:val="00C2031E"/>
    <w:rsid w:val="00C248CD"/>
    <w:rsid w:val="00C31D95"/>
    <w:rsid w:val="00C365A3"/>
    <w:rsid w:val="00C3791E"/>
    <w:rsid w:val="00C42DC7"/>
    <w:rsid w:val="00C51F95"/>
    <w:rsid w:val="00C54C78"/>
    <w:rsid w:val="00C63FBB"/>
    <w:rsid w:val="00C860C3"/>
    <w:rsid w:val="00C96E40"/>
    <w:rsid w:val="00CB440A"/>
    <w:rsid w:val="00CB57A1"/>
    <w:rsid w:val="00CC6155"/>
    <w:rsid w:val="00CD6320"/>
    <w:rsid w:val="00CE0397"/>
    <w:rsid w:val="00D2541B"/>
    <w:rsid w:val="00D36451"/>
    <w:rsid w:val="00D44CFE"/>
    <w:rsid w:val="00D562EE"/>
    <w:rsid w:val="00D662FC"/>
    <w:rsid w:val="00D7262C"/>
    <w:rsid w:val="00D8203E"/>
    <w:rsid w:val="00D86823"/>
    <w:rsid w:val="00D87EEB"/>
    <w:rsid w:val="00D97267"/>
    <w:rsid w:val="00D9776E"/>
    <w:rsid w:val="00DA0FC1"/>
    <w:rsid w:val="00DA6B0C"/>
    <w:rsid w:val="00DB10C0"/>
    <w:rsid w:val="00DC22A5"/>
    <w:rsid w:val="00DC3D9F"/>
    <w:rsid w:val="00DC57C1"/>
    <w:rsid w:val="00DC63B6"/>
    <w:rsid w:val="00DD2248"/>
    <w:rsid w:val="00DD6584"/>
    <w:rsid w:val="00DD7392"/>
    <w:rsid w:val="00DF01CF"/>
    <w:rsid w:val="00DF3A14"/>
    <w:rsid w:val="00DF3F8E"/>
    <w:rsid w:val="00E059D0"/>
    <w:rsid w:val="00E21E59"/>
    <w:rsid w:val="00E23514"/>
    <w:rsid w:val="00E27F00"/>
    <w:rsid w:val="00E33BAA"/>
    <w:rsid w:val="00E417E0"/>
    <w:rsid w:val="00E64418"/>
    <w:rsid w:val="00E650F3"/>
    <w:rsid w:val="00E76366"/>
    <w:rsid w:val="00E800A8"/>
    <w:rsid w:val="00E85037"/>
    <w:rsid w:val="00E920E5"/>
    <w:rsid w:val="00E93857"/>
    <w:rsid w:val="00E9457D"/>
    <w:rsid w:val="00E97117"/>
    <w:rsid w:val="00EB1970"/>
    <w:rsid w:val="00EB313E"/>
    <w:rsid w:val="00EC3C29"/>
    <w:rsid w:val="00ED5060"/>
    <w:rsid w:val="00EE3ABC"/>
    <w:rsid w:val="00EF662B"/>
    <w:rsid w:val="00EF7027"/>
    <w:rsid w:val="00F01438"/>
    <w:rsid w:val="00F02C16"/>
    <w:rsid w:val="00F354C9"/>
    <w:rsid w:val="00F42AEC"/>
    <w:rsid w:val="00F43A7E"/>
    <w:rsid w:val="00F510C7"/>
    <w:rsid w:val="00F715E7"/>
    <w:rsid w:val="00F75D05"/>
    <w:rsid w:val="00F762B9"/>
    <w:rsid w:val="00F846C3"/>
    <w:rsid w:val="00FC0182"/>
    <w:rsid w:val="00FC0FEC"/>
    <w:rsid w:val="00FD5965"/>
    <w:rsid w:val="00FF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4990"/>
  </w:style>
  <w:style w:type="character" w:customStyle="1" w:styleId="a4">
    <w:name w:val="日付 (文字)"/>
    <w:basedOn w:val="a0"/>
    <w:link w:val="a3"/>
    <w:uiPriority w:val="99"/>
    <w:semiHidden/>
    <w:rsid w:val="00194990"/>
  </w:style>
  <w:style w:type="paragraph" w:styleId="a5">
    <w:name w:val="List Paragraph"/>
    <w:basedOn w:val="a"/>
    <w:uiPriority w:val="34"/>
    <w:qFormat/>
    <w:rsid w:val="005F24D3"/>
    <w:pPr>
      <w:ind w:leftChars="400" w:left="840"/>
    </w:pPr>
  </w:style>
  <w:style w:type="paragraph" w:styleId="a6">
    <w:name w:val="header"/>
    <w:basedOn w:val="a"/>
    <w:link w:val="a7"/>
    <w:uiPriority w:val="99"/>
    <w:unhideWhenUsed/>
    <w:rsid w:val="00AD20EE"/>
    <w:pPr>
      <w:tabs>
        <w:tab w:val="center" w:pos="4252"/>
        <w:tab w:val="right" w:pos="8504"/>
      </w:tabs>
      <w:snapToGrid w:val="0"/>
    </w:pPr>
  </w:style>
  <w:style w:type="character" w:customStyle="1" w:styleId="a7">
    <w:name w:val="ヘッダー (文字)"/>
    <w:basedOn w:val="a0"/>
    <w:link w:val="a6"/>
    <w:uiPriority w:val="99"/>
    <w:rsid w:val="00AD20EE"/>
  </w:style>
  <w:style w:type="paragraph" w:styleId="a8">
    <w:name w:val="footer"/>
    <w:basedOn w:val="a"/>
    <w:link w:val="a9"/>
    <w:uiPriority w:val="99"/>
    <w:unhideWhenUsed/>
    <w:rsid w:val="00AD20EE"/>
    <w:pPr>
      <w:tabs>
        <w:tab w:val="center" w:pos="4252"/>
        <w:tab w:val="right" w:pos="8504"/>
      </w:tabs>
      <w:snapToGrid w:val="0"/>
    </w:pPr>
  </w:style>
  <w:style w:type="character" w:customStyle="1" w:styleId="a9">
    <w:name w:val="フッター (文字)"/>
    <w:basedOn w:val="a0"/>
    <w:link w:val="a8"/>
    <w:uiPriority w:val="99"/>
    <w:rsid w:val="00AD20EE"/>
  </w:style>
  <w:style w:type="paragraph" w:styleId="aa">
    <w:name w:val="Balloon Text"/>
    <w:basedOn w:val="a"/>
    <w:link w:val="ab"/>
    <w:uiPriority w:val="99"/>
    <w:semiHidden/>
    <w:unhideWhenUsed/>
    <w:rsid w:val="00235C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5CAF"/>
    <w:rPr>
      <w:rFonts w:asciiTheme="majorHAnsi" w:eastAsiaTheme="majorEastAsia" w:hAnsiTheme="majorHAnsi" w:cstheme="majorBidi"/>
      <w:sz w:val="18"/>
      <w:szCs w:val="18"/>
    </w:rPr>
  </w:style>
  <w:style w:type="table" w:styleId="ac">
    <w:name w:val="Table Grid"/>
    <w:basedOn w:val="a1"/>
    <w:uiPriority w:val="59"/>
    <w:rsid w:val="00315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817D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4990"/>
  </w:style>
  <w:style w:type="character" w:customStyle="1" w:styleId="a4">
    <w:name w:val="日付 (文字)"/>
    <w:basedOn w:val="a0"/>
    <w:link w:val="a3"/>
    <w:uiPriority w:val="99"/>
    <w:semiHidden/>
    <w:rsid w:val="00194990"/>
  </w:style>
  <w:style w:type="paragraph" w:styleId="a5">
    <w:name w:val="List Paragraph"/>
    <w:basedOn w:val="a"/>
    <w:uiPriority w:val="34"/>
    <w:qFormat/>
    <w:rsid w:val="005F24D3"/>
    <w:pPr>
      <w:ind w:leftChars="400" w:left="840"/>
    </w:pPr>
  </w:style>
  <w:style w:type="paragraph" w:styleId="a6">
    <w:name w:val="header"/>
    <w:basedOn w:val="a"/>
    <w:link w:val="a7"/>
    <w:uiPriority w:val="99"/>
    <w:unhideWhenUsed/>
    <w:rsid w:val="00AD20EE"/>
    <w:pPr>
      <w:tabs>
        <w:tab w:val="center" w:pos="4252"/>
        <w:tab w:val="right" w:pos="8504"/>
      </w:tabs>
      <w:snapToGrid w:val="0"/>
    </w:pPr>
  </w:style>
  <w:style w:type="character" w:customStyle="1" w:styleId="a7">
    <w:name w:val="ヘッダー (文字)"/>
    <w:basedOn w:val="a0"/>
    <w:link w:val="a6"/>
    <w:uiPriority w:val="99"/>
    <w:rsid w:val="00AD20EE"/>
  </w:style>
  <w:style w:type="paragraph" w:styleId="a8">
    <w:name w:val="footer"/>
    <w:basedOn w:val="a"/>
    <w:link w:val="a9"/>
    <w:uiPriority w:val="99"/>
    <w:unhideWhenUsed/>
    <w:rsid w:val="00AD20EE"/>
    <w:pPr>
      <w:tabs>
        <w:tab w:val="center" w:pos="4252"/>
        <w:tab w:val="right" w:pos="8504"/>
      </w:tabs>
      <w:snapToGrid w:val="0"/>
    </w:pPr>
  </w:style>
  <w:style w:type="character" w:customStyle="1" w:styleId="a9">
    <w:name w:val="フッター (文字)"/>
    <w:basedOn w:val="a0"/>
    <w:link w:val="a8"/>
    <w:uiPriority w:val="99"/>
    <w:rsid w:val="00AD20EE"/>
  </w:style>
  <w:style w:type="paragraph" w:styleId="aa">
    <w:name w:val="Balloon Text"/>
    <w:basedOn w:val="a"/>
    <w:link w:val="ab"/>
    <w:uiPriority w:val="99"/>
    <w:semiHidden/>
    <w:unhideWhenUsed/>
    <w:rsid w:val="00235C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5CAF"/>
    <w:rPr>
      <w:rFonts w:asciiTheme="majorHAnsi" w:eastAsiaTheme="majorEastAsia" w:hAnsiTheme="majorHAnsi" w:cstheme="majorBidi"/>
      <w:sz w:val="18"/>
      <w:szCs w:val="18"/>
    </w:rPr>
  </w:style>
  <w:style w:type="table" w:styleId="ac">
    <w:name w:val="Table Grid"/>
    <w:basedOn w:val="a1"/>
    <w:uiPriority w:val="59"/>
    <w:rsid w:val="00315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817D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jpg"/><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______8.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______9.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___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______4.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10268ot0001\02&#25903;&#25588;&#23398;&#26657;&#65319;\000%20G&#20250;&#35696;\&#9733;&#20316;&#25104;&#12539;&#26908;&#35342;&#20013;&#12487;&#12540;&#12479;&#9733;\&#25903;&#25588;&#25945;&#32946;&#12398;&#26041;&#21521;&#24615;&#65288;&#12452;&#12531;&#12463;&#12523;&#12540;&#12471;&#12502;&#22577;&#21578;&#65289;\&#22823;&#38442;&#24220;&#12398;&#25903;&#25588;&#25945;&#32946;&#12395;&#12362;&#12369;&#12427;&#20170;&#24460;&#12398;&#26041;&#21521;&#24615;&#12395;&#12388;&#12356;&#12390;(&#36039;&#26009;&#65306;&#21307;&#12465;&#12450;&#23550;&#35937;&#20816;&#29983;&#25968;&#12398;&#25512;&#31227;&#65289;.xls"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______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______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YamanishiY\Documents\26&#24180;&#24230;\140826&#25903;&#25588;&#23398;&#26657;&#22312;&#31821;&#25968;.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__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1017060367454"/>
          <c:y val="0.14077051926298156"/>
          <c:w val="0.84834273840769903"/>
          <c:h val="0.69110064759493006"/>
        </c:manualLayout>
      </c:layout>
      <c:lineChart>
        <c:grouping val="standard"/>
        <c:varyColors val="0"/>
        <c:ser>
          <c:idx val="0"/>
          <c:order val="0"/>
          <c:tx>
            <c:strRef>
              <c:f>府立支援学校児童生徒数!$B$4</c:f>
              <c:strCache>
                <c:ptCount val="1"/>
                <c:pt idx="0">
                  <c:v>府内の支援学校全体（幼稚部～高等部）</c:v>
                </c:pt>
              </c:strCache>
            </c:strRef>
          </c:tx>
          <c:dLbls>
            <c:dLblPos val="t"/>
            <c:showLegendKey val="0"/>
            <c:showVal val="1"/>
            <c:showCatName val="0"/>
            <c:showSerName val="0"/>
            <c:showPercent val="0"/>
            <c:showBubbleSize val="0"/>
            <c:showLeaderLines val="0"/>
          </c:dLbls>
          <c:cat>
            <c:strRef>
              <c:f>府立支援学校児童生徒数!$C$3:$I$3</c:f>
              <c:strCache>
                <c:ptCount val="7"/>
                <c:pt idx="0">
                  <c:v>H20</c:v>
                </c:pt>
                <c:pt idx="1">
                  <c:v>H21</c:v>
                </c:pt>
                <c:pt idx="2">
                  <c:v>H22</c:v>
                </c:pt>
                <c:pt idx="3">
                  <c:v>H23</c:v>
                </c:pt>
                <c:pt idx="4">
                  <c:v>H24</c:v>
                </c:pt>
                <c:pt idx="5">
                  <c:v>H25</c:v>
                </c:pt>
                <c:pt idx="6">
                  <c:v>H26</c:v>
                </c:pt>
              </c:strCache>
            </c:strRef>
          </c:cat>
          <c:val>
            <c:numRef>
              <c:f>府立支援学校児童生徒数!$C$4:$I$4</c:f>
              <c:numCache>
                <c:formatCode>General</c:formatCode>
                <c:ptCount val="7"/>
                <c:pt idx="0">
                  <c:v>6842</c:v>
                </c:pt>
                <c:pt idx="1">
                  <c:v>7209</c:v>
                </c:pt>
                <c:pt idx="2">
                  <c:v>7596</c:v>
                </c:pt>
                <c:pt idx="3">
                  <c:v>8012</c:v>
                </c:pt>
                <c:pt idx="4">
                  <c:v>8357</c:v>
                </c:pt>
                <c:pt idx="5">
                  <c:v>8501</c:v>
                </c:pt>
                <c:pt idx="6">
                  <c:v>8771</c:v>
                </c:pt>
              </c:numCache>
            </c:numRef>
          </c:val>
          <c:smooth val="0"/>
        </c:ser>
        <c:ser>
          <c:idx val="1"/>
          <c:order val="1"/>
          <c:tx>
            <c:strRef>
              <c:f>府立支援学校児童生徒数!$B$5</c:f>
              <c:strCache>
                <c:ptCount val="1"/>
                <c:pt idx="0">
                  <c:v>うち府立支援学校（幼稚部～高等部）</c:v>
                </c:pt>
              </c:strCache>
            </c:strRef>
          </c:tx>
          <c:dLbls>
            <c:dLblPos val="t"/>
            <c:showLegendKey val="0"/>
            <c:showVal val="1"/>
            <c:showCatName val="0"/>
            <c:showSerName val="0"/>
            <c:showPercent val="0"/>
            <c:showBubbleSize val="0"/>
            <c:showLeaderLines val="0"/>
          </c:dLbls>
          <c:cat>
            <c:strRef>
              <c:f>府立支援学校児童生徒数!$C$3:$I$3</c:f>
              <c:strCache>
                <c:ptCount val="7"/>
                <c:pt idx="0">
                  <c:v>H20</c:v>
                </c:pt>
                <c:pt idx="1">
                  <c:v>H21</c:v>
                </c:pt>
                <c:pt idx="2">
                  <c:v>H22</c:v>
                </c:pt>
                <c:pt idx="3">
                  <c:v>H23</c:v>
                </c:pt>
                <c:pt idx="4">
                  <c:v>H24</c:v>
                </c:pt>
                <c:pt idx="5">
                  <c:v>H25</c:v>
                </c:pt>
                <c:pt idx="6">
                  <c:v>H26</c:v>
                </c:pt>
              </c:strCache>
            </c:strRef>
          </c:cat>
          <c:val>
            <c:numRef>
              <c:f>府立支援学校児童生徒数!$C$5:$I$5</c:f>
              <c:numCache>
                <c:formatCode>General</c:formatCode>
                <c:ptCount val="7"/>
                <c:pt idx="0">
                  <c:v>4921</c:v>
                </c:pt>
                <c:pt idx="1">
                  <c:v>5134</c:v>
                </c:pt>
                <c:pt idx="2">
                  <c:v>5212</c:v>
                </c:pt>
                <c:pt idx="3">
                  <c:v>5661</c:v>
                </c:pt>
                <c:pt idx="4">
                  <c:v>5937</c:v>
                </c:pt>
                <c:pt idx="5">
                  <c:v>6072</c:v>
                </c:pt>
                <c:pt idx="6">
                  <c:v>6237</c:v>
                </c:pt>
              </c:numCache>
            </c:numRef>
          </c:val>
          <c:smooth val="0"/>
        </c:ser>
        <c:dLbls>
          <c:showLegendKey val="0"/>
          <c:showVal val="0"/>
          <c:showCatName val="0"/>
          <c:showSerName val="0"/>
          <c:showPercent val="0"/>
          <c:showBubbleSize val="0"/>
        </c:dLbls>
        <c:marker val="1"/>
        <c:smooth val="0"/>
        <c:axId val="227424512"/>
        <c:axId val="227426304"/>
      </c:lineChart>
      <c:catAx>
        <c:axId val="227424512"/>
        <c:scaling>
          <c:orientation val="minMax"/>
        </c:scaling>
        <c:delete val="0"/>
        <c:axPos val="b"/>
        <c:majorTickMark val="out"/>
        <c:minorTickMark val="none"/>
        <c:tickLblPos val="nextTo"/>
        <c:crossAx val="227426304"/>
        <c:crosses val="autoZero"/>
        <c:auto val="1"/>
        <c:lblAlgn val="ctr"/>
        <c:lblOffset val="100"/>
        <c:noMultiLvlLbl val="0"/>
      </c:catAx>
      <c:valAx>
        <c:axId val="227426304"/>
        <c:scaling>
          <c:orientation val="minMax"/>
        </c:scaling>
        <c:delete val="0"/>
        <c:axPos val="l"/>
        <c:majorGridlines/>
        <c:numFmt formatCode="General" sourceLinked="1"/>
        <c:majorTickMark val="out"/>
        <c:minorTickMark val="none"/>
        <c:tickLblPos val="nextTo"/>
        <c:crossAx val="227424512"/>
        <c:crosses val="autoZero"/>
        <c:crossBetween val="between"/>
        <c:majorUnit val="2000"/>
      </c:valAx>
    </c:plotArea>
    <c:legend>
      <c:legendPos val="r"/>
      <c:layout>
        <c:manualLayout>
          <c:xMode val="edge"/>
          <c:yMode val="edge"/>
          <c:x val="0.19166666666666668"/>
          <c:y val="0.56511586805418168"/>
          <c:w val="0.68333333333333335"/>
          <c:h val="0.22180350571756416"/>
        </c:manualLayout>
      </c:layout>
      <c:overlay val="1"/>
      <c:spPr>
        <a:solidFill>
          <a:schemeClr val="bg1"/>
        </a:solidFill>
        <a:ln>
          <a:solidFill>
            <a:schemeClr val="accent1"/>
          </a:solidFill>
        </a:ln>
      </c:spPr>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212817147856519E-2"/>
          <c:y val="0.15476979742173114"/>
          <c:w val="0.69589829396325464"/>
          <c:h val="0.6531622221255492"/>
        </c:manualLayout>
      </c:layout>
      <c:lineChart>
        <c:grouping val="standard"/>
        <c:varyColors val="0"/>
        <c:ser>
          <c:idx val="0"/>
          <c:order val="0"/>
          <c:tx>
            <c:strRef>
              <c:f>支援学級設置率!$A$5</c:f>
              <c:strCache>
                <c:ptCount val="1"/>
                <c:pt idx="0">
                  <c:v>全国</c:v>
                </c:pt>
              </c:strCache>
            </c:strRef>
          </c:tx>
          <c:dLbls>
            <c:dLblPos val="t"/>
            <c:showLegendKey val="0"/>
            <c:showVal val="1"/>
            <c:showCatName val="0"/>
            <c:showSerName val="0"/>
            <c:showPercent val="0"/>
            <c:showBubbleSize val="0"/>
            <c:showLeaderLines val="0"/>
          </c:dLbls>
          <c:cat>
            <c:strRef>
              <c:f>支援学級設置率!$B$2:$F$2</c:f>
              <c:strCache>
                <c:ptCount val="5"/>
                <c:pt idx="0">
                  <c:v>Ｈ21</c:v>
                </c:pt>
                <c:pt idx="1">
                  <c:v>Ｈ22</c:v>
                </c:pt>
                <c:pt idx="2">
                  <c:v>Ｈ23</c:v>
                </c:pt>
                <c:pt idx="3">
                  <c:v>Ｈ24</c:v>
                </c:pt>
                <c:pt idx="4">
                  <c:v>Ｈ25</c:v>
                </c:pt>
              </c:strCache>
            </c:strRef>
          </c:cat>
          <c:val>
            <c:numRef>
              <c:f>支援学級設置率!$B$5:$F$5</c:f>
              <c:numCache>
                <c:formatCode>General</c:formatCode>
                <c:ptCount val="5"/>
                <c:pt idx="0">
                  <c:v>67.900000000000006</c:v>
                </c:pt>
                <c:pt idx="1">
                  <c:v>69.699999999999989</c:v>
                </c:pt>
                <c:pt idx="2">
                  <c:v>71.099999999999994</c:v>
                </c:pt>
                <c:pt idx="3">
                  <c:v>72.5</c:v>
                </c:pt>
                <c:pt idx="4" formatCode="0.0">
                  <c:v>74</c:v>
                </c:pt>
              </c:numCache>
            </c:numRef>
          </c:val>
          <c:smooth val="0"/>
        </c:ser>
        <c:ser>
          <c:idx val="1"/>
          <c:order val="1"/>
          <c:tx>
            <c:strRef>
              <c:f>支援学級設置率!$A$6</c:f>
              <c:strCache>
                <c:ptCount val="1"/>
                <c:pt idx="0">
                  <c:v>大阪府</c:v>
                </c:pt>
              </c:strCache>
            </c:strRef>
          </c:tx>
          <c:dLbls>
            <c:dLblPos val="b"/>
            <c:showLegendKey val="0"/>
            <c:showVal val="1"/>
            <c:showCatName val="0"/>
            <c:showSerName val="0"/>
            <c:showPercent val="0"/>
            <c:showBubbleSize val="0"/>
            <c:showLeaderLines val="0"/>
          </c:dLbls>
          <c:cat>
            <c:strRef>
              <c:f>支援学級設置率!$B$2:$F$2</c:f>
              <c:strCache>
                <c:ptCount val="5"/>
                <c:pt idx="0">
                  <c:v>Ｈ21</c:v>
                </c:pt>
                <c:pt idx="1">
                  <c:v>Ｈ22</c:v>
                </c:pt>
                <c:pt idx="2">
                  <c:v>Ｈ23</c:v>
                </c:pt>
                <c:pt idx="3">
                  <c:v>Ｈ24</c:v>
                </c:pt>
                <c:pt idx="4">
                  <c:v>Ｈ25</c:v>
                </c:pt>
              </c:strCache>
            </c:strRef>
          </c:cat>
          <c:val>
            <c:numRef>
              <c:f>支援学級設置率!$B$6:$F$6</c:f>
              <c:numCache>
                <c:formatCode>General</c:formatCode>
                <c:ptCount val="5"/>
                <c:pt idx="0">
                  <c:v>98.6</c:v>
                </c:pt>
                <c:pt idx="1">
                  <c:v>98.9</c:v>
                </c:pt>
                <c:pt idx="2">
                  <c:v>98.8</c:v>
                </c:pt>
                <c:pt idx="3">
                  <c:v>99.1</c:v>
                </c:pt>
                <c:pt idx="4">
                  <c:v>99.1</c:v>
                </c:pt>
              </c:numCache>
            </c:numRef>
          </c:val>
          <c:smooth val="0"/>
        </c:ser>
        <c:dLbls>
          <c:showLegendKey val="0"/>
          <c:showVal val="0"/>
          <c:showCatName val="0"/>
          <c:showSerName val="0"/>
          <c:showPercent val="0"/>
          <c:showBubbleSize val="0"/>
        </c:dLbls>
        <c:marker val="1"/>
        <c:smooth val="0"/>
        <c:axId val="229428608"/>
        <c:axId val="229618816"/>
      </c:lineChart>
      <c:catAx>
        <c:axId val="229428608"/>
        <c:scaling>
          <c:orientation val="minMax"/>
        </c:scaling>
        <c:delete val="0"/>
        <c:axPos val="b"/>
        <c:majorTickMark val="out"/>
        <c:minorTickMark val="none"/>
        <c:tickLblPos val="nextTo"/>
        <c:crossAx val="229618816"/>
        <c:crosses val="autoZero"/>
        <c:auto val="1"/>
        <c:lblAlgn val="ctr"/>
        <c:lblOffset val="100"/>
        <c:noMultiLvlLbl val="0"/>
      </c:catAx>
      <c:valAx>
        <c:axId val="229618816"/>
        <c:scaling>
          <c:orientation val="minMax"/>
          <c:max val="100"/>
          <c:min val="60"/>
        </c:scaling>
        <c:delete val="0"/>
        <c:axPos val="l"/>
        <c:majorGridlines/>
        <c:numFmt formatCode="General" sourceLinked="1"/>
        <c:majorTickMark val="out"/>
        <c:minorTickMark val="none"/>
        <c:tickLblPos val="nextTo"/>
        <c:crossAx val="229428608"/>
        <c:crosses val="autoZero"/>
        <c:crossBetween val="between"/>
        <c:majorUnit val="10"/>
      </c:valAx>
    </c:plotArea>
    <c:legend>
      <c:legendPos val="r"/>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866141732283469E-2"/>
          <c:y val="0.13355876200754094"/>
          <c:w val="0.69324496937882762"/>
          <c:h val="0.71787947826318665"/>
        </c:manualLayout>
      </c:layout>
      <c:lineChart>
        <c:grouping val="standard"/>
        <c:varyColors val="0"/>
        <c:ser>
          <c:idx val="0"/>
          <c:order val="0"/>
          <c:tx>
            <c:strRef>
              <c:f>通級指導教室!$A$2</c:f>
              <c:strCache>
                <c:ptCount val="1"/>
                <c:pt idx="0">
                  <c:v>中学校</c:v>
                </c:pt>
              </c:strCache>
            </c:strRef>
          </c:tx>
          <c:dLbls>
            <c:dLbl>
              <c:idx val="0"/>
              <c:layout>
                <c:manualLayout>
                  <c:x val="-3.2180664916885392E-2"/>
                  <c:y val="-6.4365482233502538E-2"/>
                </c:manualLayout>
              </c:layout>
              <c:dLblPos val="r"/>
              <c:showLegendKey val="0"/>
              <c:showVal val="1"/>
              <c:showCatName val="0"/>
              <c:showSerName val="0"/>
              <c:showPercent val="0"/>
              <c:showBubbleSize val="0"/>
            </c:dLbl>
            <c:dLbl>
              <c:idx val="1"/>
              <c:layout>
                <c:manualLayout>
                  <c:x val="-3.2180664916885392E-2"/>
                  <c:y val="-5.0829103214890016E-2"/>
                </c:manualLayout>
              </c:layout>
              <c:dLblPos val="r"/>
              <c:showLegendKey val="0"/>
              <c:showVal val="1"/>
              <c:showCatName val="0"/>
              <c:showSerName val="0"/>
              <c:showPercent val="0"/>
              <c:showBubbleSize val="0"/>
            </c:dLbl>
            <c:dLbl>
              <c:idx val="2"/>
              <c:layout>
                <c:manualLayout>
                  <c:x val="-3.2180664916885392E-2"/>
                  <c:y val="-6.4365482233502538E-2"/>
                </c:manualLayout>
              </c:layout>
              <c:dLblPos val="r"/>
              <c:showLegendKey val="0"/>
              <c:showVal val="1"/>
              <c:showCatName val="0"/>
              <c:showSerName val="0"/>
              <c:showPercent val="0"/>
              <c:showBubbleSize val="0"/>
            </c:dLbl>
            <c:dLbl>
              <c:idx val="3"/>
              <c:layout>
                <c:manualLayout>
                  <c:x val="-3.2180664916885392E-2"/>
                  <c:y val="-5.0829103214890016E-2"/>
                </c:manualLayout>
              </c:layout>
              <c:dLblPos val="r"/>
              <c:showLegendKey val="0"/>
              <c:showVal val="1"/>
              <c:showCatName val="0"/>
              <c:showSerName val="0"/>
              <c:showPercent val="0"/>
              <c:showBubbleSize val="0"/>
            </c:dLbl>
            <c:dLbl>
              <c:idx val="4"/>
              <c:layout>
                <c:manualLayout>
                  <c:x val="-3.218066491688544E-2"/>
                  <c:y val="-5.0829103214890016E-2"/>
                </c:manualLayout>
              </c:layout>
              <c:dLblPos val="r"/>
              <c:showLegendKey val="0"/>
              <c:showVal val="1"/>
              <c:showCatName val="0"/>
              <c:showSerName val="0"/>
              <c:showPercent val="0"/>
              <c:showBubbleSize val="0"/>
            </c:dLbl>
            <c:dLbl>
              <c:idx val="5"/>
              <c:layout>
                <c:manualLayout>
                  <c:x val="-3.218066491688544E-2"/>
                  <c:y val="-6.4365482233502538E-2"/>
                </c:manualLayout>
              </c:layout>
              <c:dLblPos val="r"/>
              <c:showLegendKey val="0"/>
              <c:showVal val="1"/>
              <c:showCatName val="0"/>
              <c:showSerName val="0"/>
              <c:showPercent val="0"/>
              <c:showBubbleSize val="0"/>
            </c:dLbl>
            <c:dLbl>
              <c:idx val="6"/>
              <c:layout>
                <c:manualLayout>
                  <c:x val="-3.797222222222222E-2"/>
                  <c:y val="-6.4365482233502538E-2"/>
                </c:manualLayout>
              </c:layout>
              <c:dLblPos val="r"/>
              <c:showLegendKey val="0"/>
              <c:showVal val="1"/>
              <c:showCatName val="0"/>
              <c:showSerName val="0"/>
              <c:showPercent val="0"/>
              <c:showBubbleSize val="0"/>
            </c:dLbl>
            <c:dLbl>
              <c:idx val="7"/>
              <c:layout>
                <c:manualLayout>
                  <c:x val="-3.797222222222222E-2"/>
                  <c:y val="-5.7597292724196281E-2"/>
                </c:manualLayout>
              </c:layout>
              <c:dLblPos val="r"/>
              <c:showLegendKey val="0"/>
              <c:showVal val="1"/>
              <c:showCatName val="0"/>
              <c:showSerName val="0"/>
              <c:showPercent val="0"/>
              <c:showBubbleSize val="0"/>
            </c:dLbl>
            <c:dLbl>
              <c:idx val="8"/>
              <c:layout>
                <c:manualLayout>
                  <c:x val="-3.797222222222222E-2"/>
                  <c:y val="-6.4365482233502538E-2"/>
                </c:manualLayout>
              </c:layout>
              <c:dLblPos val="r"/>
              <c:showLegendKey val="0"/>
              <c:showVal val="1"/>
              <c:showCatName val="0"/>
              <c:showSerName val="0"/>
              <c:showPercent val="0"/>
              <c:showBubbleSize val="0"/>
            </c:dLbl>
            <c:dLbl>
              <c:idx val="9"/>
              <c:layout>
                <c:manualLayout>
                  <c:x val="-3.797222222222222E-2"/>
                  <c:y val="-5.0829103214890016E-2"/>
                </c:manualLayout>
              </c:layout>
              <c:dLblPos val="r"/>
              <c:showLegendKey val="0"/>
              <c:showVal val="1"/>
              <c:showCatName val="0"/>
              <c:showSerName val="0"/>
              <c:showPercent val="0"/>
              <c:showBubbleSize val="0"/>
            </c:dLbl>
            <c:dLbl>
              <c:idx val="10"/>
              <c:layout>
                <c:manualLayout>
                  <c:x val="-3.797222222222222E-2"/>
                  <c:y val="-5.7597292724196281E-2"/>
                </c:manualLayout>
              </c:layout>
              <c:dLblPos val="r"/>
              <c:showLegendKey val="0"/>
              <c:showVal val="1"/>
              <c:showCatName val="0"/>
              <c:showSerName val="0"/>
              <c:showPercent val="0"/>
              <c:showBubbleSize val="0"/>
            </c:dLbl>
            <c:txPr>
              <a:bodyPr/>
              <a:lstStyle/>
              <a:p>
                <a:pPr>
                  <a:defRPr sz="750" baseline="0"/>
                </a:pPr>
                <a:endParaRPr lang="ja-JP"/>
              </a:p>
            </c:txPr>
            <c:dLblPos val="t"/>
            <c:showLegendKey val="0"/>
            <c:showVal val="1"/>
            <c:showCatName val="0"/>
            <c:showSerName val="0"/>
            <c:showPercent val="0"/>
            <c:showBubbleSize val="0"/>
            <c:showLeaderLines val="0"/>
          </c:dLbls>
          <c:cat>
            <c:strRef>
              <c:f>通級指導教室!$B$1:$L$1</c:f>
              <c:strCache>
                <c:ptCount val="11"/>
                <c:pt idx="0">
                  <c:v>H16</c:v>
                </c:pt>
                <c:pt idx="1">
                  <c:v>H17</c:v>
                </c:pt>
                <c:pt idx="2">
                  <c:v>H18</c:v>
                </c:pt>
                <c:pt idx="3">
                  <c:v>H19</c:v>
                </c:pt>
                <c:pt idx="4">
                  <c:v>H20</c:v>
                </c:pt>
                <c:pt idx="5">
                  <c:v>H21</c:v>
                </c:pt>
                <c:pt idx="6">
                  <c:v>H22</c:v>
                </c:pt>
                <c:pt idx="7">
                  <c:v>H23</c:v>
                </c:pt>
                <c:pt idx="8">
                  <c:v>H24</c:v>
                </c:pt>
                <c:pt idx="9">
                  <c:v>H25</c:v>
                </c:pt>
                <c:pt idx="10">
                  <c:v>H26</c:v>
                </c:pt>
              </c:strCache>
            </c:strRef>
          </c:cat>
          <c:val>
            <c:numRef>
              <c:f>通級指導教室!$B$2:$L$2</c:f>
              <c:numCache>
                <c:formatCode>General</c:formatCode>
                <c:ptCount val="11"/>
                <c:pt idx="0">
                  <c:v>4</c:v>
                </c:pt>
                <c:pt idx="1">
                  <c:v>4</c:v>
                </c:pt>
                <c:pt idx="2">
                  <c:v>4</c:v>
                </c:pt>
                <c:pt idx="3">
                  <c:v>6</c:v>
                </c:pt>
                <c:pt idx="4">
                  <c:v>6</c:v>
                </c:pt>
                <c:pt idx="5">
                  <c:v>6</c:v>
                </c:pt>
                <c:pt idx="6">
                  <c:v>43</c:v>
                </c:pt>
                <c:pt idx="7">
                  <c:v>43</c:v>
                </c:pt>
                <c:pt idx="8">
                  <c:v>45</c:v>
                </c:pt>
                <c:pt idx="9">
                  <c:v>48</c:v>
                </c:pt>
                <c:pt idx="10">
                  <c:v>48</c:v>
                </c:pt>
              </c:numCache>
            </c:numRef>
          </c:val>
          <c:smooth val="0"/>
        </c:ser>
        <c:ser>
          <c:idx val="1"/>
          <c:order val="1"/>
          <c:tx>
            <c:strRef>
              <c:f>通級指導教室!$A$3</c:f>
              <c:strCache>
                <c:ptCount val="1"/>
                <c:pt idx="0">
                  <c:v>小学校</c:v>
                </c:pt>
              </c:strCache>
            </c:strRef>
          </c:tx>
          <c:dLbls>
            <c:dLbl>
              <c:idx val="0"/>
              <c:layout>
                <c:manualLayout>
                  <c:x val="-3.7972222222222213E-2"/>
                  <c:y val="6.4365482233502538E-2"/>
                </c:manualLayout>
              </c:layout>
              <c:dLblPos val="r"/>
              <c:showLegendKey val="0"/>
              <c:showVal val="1"/>
              <c:showCatName val="0"/>
              <c:showSerName val="0"/>
              <c:showPercent val="0"/>
              <c:showBubbleSize val="0"/>
            </c:dLbl>
            <c:dLbl>
              <c:idx val="1"/>
              <c:layout>
                <c:manualLayout>
                  <c:x val="-3.797222222222222E-2"/>
                  <c:y val="7.1133671742808796E-2"/>
                </c:manualLayout>
              </c:layout>
              <c:dLblPos val="r"/>
              <c:showLegendKey val="0"/>
              <c:showVal val="1"/>
              <c:showCatName val="0"/>
              <c:showSerName val="0"/>
              <c:showPercent val="0"/>
              <c:showBubbleSize val="0"/>
            </c:dLbl>
            <c:dLbl>
              <c:idx val="2"/>
              <c:layout>
                <c:manualLayout>
                  <c:x val="-3.797222222222222E-2"/>
                  <c:y val="6.4365482233502538E-2"/>
                </c:manualLayout>
              </c:layout>
              <c:dLblPos val="r"/>
              <c:showLegendKey val="0"/>
              <c:showVal val="1"/>
              <c:showCatName val="0"/>
              <c:showSerName val="0"/>
              <c:showPercent val="0"/>
              <c:showBubbleSize val="0"/>
            </c:dLbl>
            <c:dLbl>
              <c:idx val="3"/>
              <c:layout>
                <c:manualLayout>
                  <c:x val="-3.797222222222222E-2"/>
                  <c:y val="6.4365482233502538E-2"/>
                </c:manualLayout>
              </c:layout>
              <c:dLblPos val="r"/>
              <c:showLegendKey val="0"/>
              <c:showVal val="1"/>
              <c:showCatName val="0"/>
              <c:showSerName val="0"/>
              <c:showPercent val="0"/>
              <c:showBubbleSize val="0"/>
            </c:dLbl>
            <c:dLbl>
              <c:idx val="4"/>
              <c:layout>
                <c:manualLayout>
                  <c:x val="-3.7972222222222171E-2"/>
                  <c:y val="7.1133671742808796E-2"/>
                </c:manualLayout>
              </c:layout>
              <c:dLblPos val="r"/>
              <c:showLegendKey val="0"/>
              <c:showVal val="1"/>
              <c:showCatName val="0"/>
              <c:showSerName val="0"/>
              <c:showPercent val="0"/>
              <c:showBubbleSize val="0"/>
            </c:dLbl>
            <c:dLbl>
              <c:idx val="5"/>
              <c:layout>
                <c:manualLayout>
                  <c:x val="-3.7972222222222275E-2"/>
                  <c:y val="6.4365482233502538E-2"/>
                </c:manualLayout>
              </c:layout>
              <c:dLblPos val="r"/>
              <c:showLegendKey val="0"/>
              <c:showVal val="1"/>
              <c:showCatName val="0"/>
              <c:showSerName val="0"/>
              <c:showPercent val="0"/>
              <c:showBubbleSize val="0"/>
            </c:dLbl>
            <c:dLbl>
              <c:idx val="6"/>
              <c:layout>
                <c:manualLayout>
                  <c:x val="-4.3763998250218726E-2"/>
                  <c:y val="6.4365482233502538E-2"/>
                </c:manualLayout>
              </c:layout>
              <c:dLblPos val="r"/>
              <c:showLegendKey val="0"/>
              <c:showVal val="1"/>
              <c:showCatName val="0"/>
              <c:showSerName val="0"/>
              <c:showPercent val="0"/>
              <c:showBubbleSize val="0"/>
            </c:dLbl>
            <c:dLbl>
              <c:idx val="7"/>
              <c:layout>
                <c:manualLayout>
                  <c:x val="-4.3763998250218726E-2"/>
                  <c:y val="6.4365482233502538E-2"/>
                </c:manualLayout>
              </c:layout>
              <c:dLblPos val="r"/>
              <c:showLegendKey val="0"/>
              <c:showVal val="1"/>
              <c:showCatName val="0"/>
              <c:showSerName val="0"/>
              <c:showPercent val="0"/>
              <c:showBubbleSize val="0"/>
            </c:dLbl>
            <c:dLbl>
              <c:idx val="8"/>
              <c:layout>
                <c:manualLayout>
                  <c:x val="-4.3763998250218726E-2"/>
                  <c:y val="6.4365482233502483E-2"/>
                </c:manualLayout>
              </c:layout>
              <c:dLblPos val="r"/>
              <c:showLegendKey val="0"/>
              <c:showVal val="1"/>
              <c:showCatName val="0"/>
              <c:showSerName val="0"/>
              <c:showPercent val="0"/>
              <c:showBubbleSize val="0"/>
            </c:dLbl>
            <c:dLbl>
              <c:idx val="9"/>
              <c:layout>
                <c:manualLayout>
                  <c:x val="-4.0986220472440944E-2"/>
                  <c:y val="7.1133671742808796E-2"/>
                </c:manualLayout>
              </c:layout>
              <c:dLblPos val="r"/>
              <c:showLegendKey val="0"/>
              <c:showVal val="1"/>
              <c:showCatName val="0"/>
              <c:showSerName val="0"/>
              <c:showPercent val="0"/>
              <c:showBubbleSize val="0"/>
            </c:dLbl>
            <c:dLbl>
              <c:idx val="10"/>
              <c:layout>
                <c:manualLayout>
                  <c:x val="-4.3763998250218726E-2"/>
                  <c:y val="6.4365482233502538E-2"/>
                </c:manualLayout>
              </c:layout>
              <c:dLblPos val="r"/>
              <c:showLegendKey val="0"/>
              <c:showVal val="1"/>
              <c:showCatName val="0"/>
              <c:showSerName val="0"/>
              <c:showPercent val="0"/>
              <c:showBubbleSize val="0"/>
            </c:dLbl>
            <c:txPr>
              <a:bodyPr/>
              <a:lstStyle/>
              <a:p>
                <a:pPr>
                  <a:defRPr sz="750" baseline="0"/>
                </a:pPr>
                <a:endParaRPr lang="ja-JP"/>
              </a:p>
            </c:txPr>
            <c:dLblPos val="b"/>
            <c:showLegendKey val="0"/>
            <c:showVal val="1"/>
            <c:showCatName val="0"/>
            <c:showSerName val="0"/>
            <c:showPercent val="0"/>
            <c:showBubbleSize val="0"/>
            <c:showLeaderLines val="0"/>
          </c:dLbls>
          <c:cat>
            <c:strRef>
              <c:f>通級指導教室!$B$1:$L$1</c:f>
              <c:strCache>
                <c:ptCount val="11"/>
                <c:pt idx="0">
                  <c:v>H16</c:v>
                </c:pt>
                <c:pt idx="1">
                  <c:v>H17</c:v>
                </c:pt>
                <c:pt idx="2">
                  <c:v>H18</c:v>
                </c:pt>
                <c:pt idx="3">
                  <c:v>H19</c:v>
                </c:pt>
                <c:pt idx="4">
                  <c:v>H20</c:v>
                </c:pt>
                <c:pt idx="5">
                  <c:v>H21</c:v>
                </c:pt>
                <c:pt idx="6">
                  <c:v>H22</c:v>
                </c:pt>
                <c:pt idx="7">
                  <c:v>H23</c:v>
                </c:pt>
                <c:pt idx="8">
                  <c:v>H24</c:v>
                </c:pt>
                <c:pt idx="9">
                  <c:v>H25</c:v>
                </c:pt>
                <c:pt idx="10">
                  <c:v>H26</c:v>
                </c:pt>
              </c:strCache>
            </c:strRef>
          </c:cat>
          <c:val>
            <c:numRef>
              <c:f>通級指導教室!$B$3:$L$3</c:f>
              <c:numCache>
                <c:formatCode>General</c:formatCode>
                <c:ptCount val="11"/>
                <c:pt idx="0">
                  <c:v>71</c:v>
                </c:pt>
                <c:pt idx="1">
                  <c:v>71</c:v>
                </c:pt>
                <c:pt idx="2">
                  <c:v>76</c:v>
                </c:pt>
                <c:pt idx="3">
                  <c:v>85</c:v>
                </c:pt>
                <c:pt idx="4">
                  <c:v>90</c:v>
                </c:pt>
                <c:pt idx="5">
                  <c:v>98</c:v>
                </c:pt>
                <c:pt idx="6">
                  <c:v>122</c:v>
                </c:pt>
                <c:pt idx="7">
                  <c:v>122</c:v>
                </c:pt>
                <c:pt idx="8">
                  <c:v>158</c:v>
                </c:pt>
                <c:pt idx="9">
                  <c:v>165</c:v>
                </c:pt>
                <c:pt idx="10">
                  <c:v>165</c:v>
                </c:pt>
              </c:numCache>
            </c:numRef>
          </c:val>
          <c:smooth val="0"/>
        </c:ser>
        <c:ser>
          <c:idx val="2"/>
          <c:order val="2"/>
          <c:tx>
            <c:strRef>
              <c:f>通級指導教室!$A$4</c:f>
              <c:strCache>
                <c:ptCount val="1"/>
                <c:pt idx="0">
                  <c:v>計</c:v>
                </c:pt>
              </c:strCache>
            </c:strRef>
          </c:tx>
          <c:dLbls>
            <c:dLbl>
              <c:idx val="0"/>
              <c:layout>
                <c:manualLayout>
                  <c:x val="-3.3333333333333333E-2"/>
                  <c:y val="-5.5555555555555469E-2"/>
                </c:manualLayout>
              </c:layout>
              <c:showLegendKey val="0"/>
              <c:showVal val="1"/>
              <c:showCatName val="0"/>
              <c:showSerName val="0"/>
              <c:showPercent val="0"/>
              <c:showBubbleSize val="0"/>
            </c:dLbl>
            <c:dLbl>
              <c:idx val="1"/>
              <c:layout>
                <c:manualLayout>
                  <c:x val="-3.0555555555555555E-2"/>
                  <c:y val="-5.5555555555555469E-2"/>
                </c:manualLayout>
              </c:layout>
              <c:showLegendKey val="0"/>
              <c:showVal val="1"/>
              <c:showCatName val="0"/>
              <c:showSerName val="0"/>
              <c:showPercent val="0"/>
              <c:showBubbleSize val="0"/>
            </c:dLbl>
            <c:dLbl>
              <c:idx val="2"/>
              <c:layout>
                <c:manualLayout>
                  <c:x val="-3.3333333333333333E-2"/>
                  <c:y val="-4.1666666666666581E-2"/>
                </c:manualLayout>
              </c:layout>
              <c:showLegendKey val="0"/>
              <c:showVal val="1"/>
              <c:showCatName val="0"/>
              <c:showSerName val="0"/>
              <c:showPercent val="0"/>
              <c:showBubbleSize val="0"/>
            </c:dLbl>
            <c:dLbl>
              <c:idx val="3"/>
              <c:layout>
                <c:manualLayout>
                  <c:x val="-4.4444444444444446E-2"/>
                  <c:y val="-3.7037037037037035E-2"/>
                </c:manualLayout>
              </c:layout>
              <c:showLegendKey val="0"/>
              <c:showVal val="1"/>
              <c:showCatName val="0"/>
              <c:showSerName val="0"/>
              <c:showPercent val="0"/>
              <c:showBubbleSize val="0"/>
            </c:dLbl>
            <c:dLbl>
              <c:idx val="4"/>
              <c:layout>
                <c:manualLayout>
                  <c:x val="-4.7222222222222221E-2"/>
                  <c:y val="-5.5555555555555552E-2"/>
                </c:manualLayout>
              </c:layout>
              <c:showLegendKey val="0"/>
              <c:showVal val="1"/>
              <c:showCatName val="0"/>
              <c:showSerName val="0"/>
              <c:showPercent val="0"/>
              <c:showBubbleSize val="0"/>
            </c:dLbl>
            <c:dLbl>
              <c:idx val="5"/>
              <c:layout>
                <c:manualLayout>
                  <c:x val="-4.4444444444444446E-2"/>
                  <c:y val="-9.2592592592592587E-2"/>
                </c:manualLayout>
              </c:layout>
              <c:showLegendKey val="0"/>
              <c:showVal val="1"/>
              <c:showCatName val="0"/>
              <c:showSerName val="0"/>
              <c:showPercent val="0"/>
              <c:showBubbleSize val="0"/>
            </c:dLbl>
            <c:dLbl>
              <c:idx val="6"/>
              <c:layout>
                <c:manualLayout>
                  <c:x val="-4.7222222222222221E-2"/>
                  <c:y val="-4.1666666666666664E-2"/>
                </c:manualLayout>
              </c:layout>
              <c:showLegendKey val="0"/>
              <c:showVal val="1"/>
              <c:showCatName val="0"/>
              <c:showSerName val="0"/>
              <c:showPercent val="0"/>
              <c:showBubbleSize val="0"/>
            </c:dLbl>
            <c:dLbl>
              <c:idx val="7"/>
              <c:layout>
                <c:manualLayout>
                  <c:x val="-0.05"/>
                  <c:y val="-7.0525600543586905E-2"/>
                </c:manualLayout>
              </c:layout>
              <c:showLegendKey val="0"/>
              <c:showVal val="1"/>
              <c:showCatName val="0"/>
              <c:showSerName val="0"/>
              <c:showPercent val="0"/>
              <c:showBubbleSize val="0"/>
            </c:dLbl>
            <c:dLbl>
              <c:idx val="8"/>
              <c:layout>
                <c:manualLayout>
                  <c:x val="-4.7222222222222221E-2"/>
                  <c:y val="-6.4814814814814811E-2"/>
                </c:manualLayout>
              </c:layout>
              <c:showLegendKey val="0"/>
              <c:showVal val="1"/>
              <c:showCatName val="0"/>
              <c:showSerName val="0"/>
              <c:showPercent val="0"/>
              <c:showBubbleSize val="0"/>
            </c:dLbl>
            <c:dLbl>
              <c:idx val="9"/>
              <c:layout>
                <c:manualLayout>
                  <c:x val="-4.4444444444444446E-2"/>
                  <c:y val="-6.944444444444442E-2"/>
                </c:manualLayout>
              </c:layout>
              <c:showLegendKey val="0"/>
              <c:showVal val="1"/>
              <c:showCatName val="0"/>
              <c:showSerName val="0"/>
              <c:showPercent val="0"/>
              <c:showBubbleSize val="0"/>
            </c:dLbl>
            <c:dLbl>
              <c:idx val="10"/>
              <c:layout>
                <c:manualLayout>
                  <c:x val="-3.888888888888889E-2"/>
                  <c:y val="-7.407407407407405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通級指導教室!$B$1:$L$1</c:f>
              <c:strCache>
                <c:ptCount val="11"/>
                <c:pt idx="0">
                  <c:v>H16</c:v>
                </c:pt>
                <c:pt idx="1">
                  <c:v>H17</c:v>
                </c:pt>
                <c:pt idx="2">
                  <c:v>H18</c:v>
                </c:pt>
                <c:pt idx="3">
                  <c:v>H19</c:v>
                </c:pt>
                <c:pt idx="4">
                  <c:v>H20</c:v>
                </c:pt>
                <c:pt idx="5">
                  <c:v>H21</c:v>
                </c:pt>
                <c:pt idx="6">
                  <c:v>H22</c:v>
                </c:pt>
                <c:pt idx="7">
                  <c:v>H23</c:v>
                </c:pt>
                <c:pt idx="8">
                  <c:v>H24</c:v>
                </c:pt>
                <c:pt idx="9">
                  <c:v>H25</c:v>
                </c:pt>
                <c:pt idx="10">
                  <c:v>H26</c:v>
                </c:pt>
              </c:strCache>
            </c:strRef>
          </c:cat>
          <c:val>
            <c:numRef>
              <c:f>通級指導教室!$B$4:$L$4</c:f>
              <c:numCache>
                <c:formatCode>General</c:formatCode>
                <c:ptCount val="11"/>
                <c:pt idx="0">
                  <c:v>75</c:v>
                </c:pt>
                <c:pt idx="1">
                  <c:v>75</c:v>
                </c:pt>
                <c:pt idx="2">
                  <c:v>80</c:v>
                </c:pt>
                <c:pt idx="3">
                  <c:v>91</c:v>
                </c:pt>
                <c:pt idx="4">
                  <c:v>96</c:v>
                </c:pt>
                <c:pt idx="5">
                  <c:v>104</c:v>
                </c:pt>
                <c:pt idx="6">
                  <c:v>165</c:v>
                </c:pt>
                <c:pt idx="7">
                  <c:v>165</c:v>
                </c:pt>
                <c:pt idx="8">
                  <c:v>203</c:v>
                </c:pt>
                <c:pt idx="9">
                  <c:v>213</c:v>
                </c:pt>
                <c:pt idx="10">
                  <c:v>213</c:v>
                </c:pt>
              </c:numCache>
            </c:numRef>
          </c:val>
          <c:smooth val="0"/>
        </c:ser>
        <c:dLbls>
          <c:showLegendKey val="0"/>
          <c:showVal val="0"/>
          <c:showCatName val="0"/>
          <c:showSerName val="0"/>
          <c:showPercent val="0"/>
          <c:showBubbleSize val="0"/>
        </c:dLbls>
        <c:marker val="1"/>
        <c:smooth val="0"/>
        <c:axId val="229883904"/>
        <c:axId val="229885440"/>
      </c:lineChart>
      <c:catAx>
        <c:axId val="229883904"/>
        <c:scaling>
          <c:orientation val="minMax"/>
        </c:scaling>
        <c:delete val="0"/>
        <c:axPos val="b"/>
        <c:numFmt formatCode="General" sourceLinked="1"/>
        <c:majorTickMark val="out"/>
        <c:minorTickMark val="none"/>
        <c:tickLblPos val="nextTo"/>
        <c:txPr>
          <a:bodyPr/>
          <a:lstStyle/>
          <a:p>
            <a:pPr>
              <a:defRPr sz="800"/>
            </a:pPr>
            <a:endParaRPr lang="ja-JP"/>
          </a:p>
        </c:txPr>
        <c:crossAx val="229885440"/>
        <c:crosses val="autoZero"/>
        <c:auto val="1"/>
        <c:lblAlgn val="ctr"/>
        <c:lblOffset val="100"/>
        <c:noMultiLvlLbl val="0"/>
      </c:catAx>
      <c:valAx>
        <c:axId val="229885440"/>
        <c:scaling>
          <c:orientation val="minMax"/>
          <c:max val="250"/>
        </c:scaling>
        <c:delete val="0"/>
        <c:axPos val="l"/>
        <c:majorGridlines/>
        <c:numFmt formatCode="General" sourceLinked="1"/>
        <c:majorTickMark val="out"/>
        <c:minorTickMark val="none"/>
        <c:tickLblPos val="nextTo"/>
        <c:txPr>
          <a:bodyPr/>
          <a:lstStyle/>
          <a:p>
            <a:pPr>
              <a:defRPr sz="1100"/>
            </a:pPr>
            <a:endParaRPr lang="ja-JP"/>
          </a:p>
        </c:txPr>
        <c:crossAx val="22988390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29396325459321"/>
          <c:y val="0.13705651200379615"/>
          <c:w val="0.6528602362204724"/>
          <c:h val="0.69759508874949949"/>
        </c:manualLayout>
      </c:layout>
      <c:barChart>
        <c:barDir val="col"/>
        <c:grouping val="clustered"/>
        <c:varyColors val="0"/>
        <c:ser>
          <c:idx val="0"/>
          <c:order val="0"/>
          <c:tx>
            <c:strRef>
              <c:f>'[Microsoft Word 内のグラフ]看護師を配置している学校数'!$A$2</c:f>
              <c:strCache>
                <c:ptCount val="1"/>
                <c:pt idx="0">
                  <c:v>看護師配置校</c:v>
                </c:pt>
              </c:strCache>
            </c:strRef>
          </c:tx>
          <c:invertIfNegative val="0"/>
          <c:dPt>
            <c:idx val="0"/>
            <c:invertIfNegative val="0"/>
            <c:bubble3D val="0"/>
            <c:spPr>
              <a:solidFill>
                <a:schemeClr val="accent1">
                  <a:lumMod val="60000"/>
                  <a:lumOff val="40000"/>
                </a:schemeClr>
              </a:solidFill>
              <a:ln>
                <a:solidFill>
                  <a:schemeClr val="accent5">
                    <a:lumMod val="60000"/>
                    <a:lumOff val="40000"/>
                  </a:schemeClr>
                </a:solidFill>
              </a:ln>
            </c:spPr>
          </c:dPt>
          <c:dPt>
            <c:idx val="1"/>
            <c:invertIfNegative val="0"/>
            <c:bubble3D val="0"/>
            <c:spPr>
              <a:solidFill>
                <a:schemeClr val="accent1">
                  <a:lumMod val="60000"/>
                  <a:lumOff val="40000"/>
                </a:schemeClr>
              </a:solidFill>
            </c:spPr>
          </c:dPt>
          <c:dPt>
            <c:idx val="2"/>
            <c:invertIfNegative val="0"/>
            <c:bubble3D val="0"/>
            <c:spPr>
              <a:solidFill>
                <a:schemeClr val="accent1">
                  <a:lumMod val="60000"/>
                  <a:lumOff val="40000"/>
                </a:schemeClr>
              </a:solidFill>
            </c:spPr>
          </c:dPt>
          <c:dPt>
            <c:idx val="3"/>
            <c:invertIfNegative val="0"/>
            <c:bubble3D val="0"/>
            <c:spPr>
              <a:solidFill>
                <a:schemeClr val="accent1">
                  <a:lumMod val="60000"/>
                  <a:lumOff val="40000"/>
                </a:schemeClr>
              </a:solidFill>
            </c:spPr>
          </c:dPt>
          <c:dPt>
            <c:idx val="4"/>
            <c:invertIfNegative val="0"/>
            <c:bubble3D val="0"/>
            <c:spPr>
              <a:solidFill>
                <a:schemeClr val="accent1">
                  <a:lumMod val="60000"/>
                  <a:lumOff val="40000"/>
                </a:schemeClr>
              </a:solidFill>
              <a:ln>
                <a:solidFill>
                  <a:schemeClr val="tx2">
                    <a:lumMod val="40000"/>
                    <a:lumOff val="60000"/>
                  </a:schemeClr>
                </a:solidFill>
              </a:ln>
            </c:spPr>
          </c:dPt>
          <c:dLbls>
            <c:dLbl>
              <c:idx val="0"/>
              <c:layout>
                <c:manualLayout>
                  <c:x val="3.6111111111111108E-2"/>
                  <c:y val="7.5329566854990579E-2"/>
                </c:manualLayout>
              </c:layout>
              <c:showLegendKey val="0"/>
              <c:showVal val="1"/>
              <c:showCatName val="0"/>
              <c:showSerName val="0"/>
              <c:showPercent val="0"/>
              <c:showBubbleSize val="0"/>
            </c:dLbl>
            <c:dLbl>
              <c:idx val="1"/>
              <c:layout>
                <c:manualLayout>
                  <c:x val="0.05"/>
                  <c:y val="0.13724098047066149"/>
                </c:manualLayout>
              </c:layout>
              <c:showLegendKey val="0"/>
              <c:showVal val="1"/>
              <c:showCatName val="0"/>
              <c:showSerName val="0"/>
              <c:showPercent val="0"/>
              <c:showBubbleSize val="0"/>
            </c:dLbl>
            <c:dLbl>
              <c:idx val="2"/>
              <c:layout>
                <c:manualLayout>
                  <c:x val="4.7222222222222221E-2"/>
                  <c:y val="0.15285614721888577"/>
                </c:manualLayout>
              </c:layout>
              <c:showLegendKey val="0"/>
              <c:showVal val="1"/>
              <c:showCatName val="0"/>
              <c:showSerName val="0"/>
              <c:showPercent val="0"/>
              <c:showBubbleSize val="0"/>
            </c:dLbl>
            <c:dLbl>
              <c:idx val="3"/>
              <c:layout>
                <c:manualLayout>
                  <c:x val="4.7222222222222221E-2"/>
                  <c:y val="0.15285614721888574"/>
                </c:manualLayout>
              </c:layout>
              <c:showLegendKey val="0"/>
              <c:showVal val="1"/>
              <c:showCatName val="0"/>
              <c:showSerName val="0"/>
              <c:showPercent val="0"/>
              <c:showBubbleSize val="0"/>
            </c:dLbl>
            <c:dLbl>
              <c:idx val="4"/>
              <c:layout>
                <c:manualLayout>
                  <c:x val="5.00000000000001E-2"/>
                  <c:y val="8.28625235404896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'[Microsoft Word 内のグラフ]看護師を配置している学校数'!$B$1:$F$1</c:f>
              <c:strCache>
                <c:ptCount val="5"/>
                <c:pt idx="0">
                  <c:v>H22</c:v>
                </c:pt>
                <c:pt idx="1">
                  <c:v>H23</c:v>
                </c:pt>
                <c:pt idx="2">
                  <c:v>H24</c:v>
                </c:pt>
                <c:pt idx="3">
                  <c:v>H25</c:v>
                </c:pt>
                <c:pt idx="4">
                  <c:v>H26</c:v>
                </c:pt>
              </c:strCache>
            </c:strRef>
          </c:cat>
          <c:val>
            <c:numRef>
              <c:f>'[Microsoft Word 内のグラフ]看護師を配置している学校数'!$B$2:$F$2</c:f>
              <c:numCache>
                <c:formatCode>General</c:formatCode>
                <c:ptCount val="5"/>
                <c:pt idx="0">
                  <c:v>72</c:v>
                </c:pt>
                <c:pt idx="1">
                  <c:v>88</c:v>
                </c:pt>
                <c:pt idx="2">
                  <c:v>93</c:v>
                </c:pt>
                <c:pt idx="3">
                  <c:v>95</c:v>
                </c:pt>
                <c:pt idx="4">
                  <c:v>106</c:v>
                </c:pt>
              </c:numCache>
            </c:numRef>
          </c:val>
        </c:ser>
        <c:dLbls>
          <c:showLegendKey val="0"/>
          <c:showVal val="0"/>
          <c:showCatName val="0"/>
          <c:showSerName val="0"/>
          <c:showPercent val="0"/>
          <c:showBubbleSize val="0"/>
        </c:dLbls>
        <c:gapWidth val="150"/>
        <c:axId val="234351232"/>
        <c:axId val="234492288"/>
      </c:barChart>
      <c:lineChart>
        <c:grouping val="standard"/>
        <c:varyColors val="0"/>
        <c:ser>
          <c:idx val="1"/>
          <c:order val="1"/>
          <c:tx>
            <c:strRef>
              <c:f>'[Microsoft Word 内のグラフ]看護師を配置している学校数'!$A$3</c:f>
              <c:strCache>
                <c:ptCount val="1"/>
              </c:strCache>
            </c:strRef>
          </c:tx>
          <c:dLbls>
            <c:dLbl>
              <c:idx val="0"/>
              <c:layout>
                <c:manualLayout>
                  <c:x val="-3.3333333333333333E-2"/>
                  <c:y val="-6.481481481481477E-2"/>
                </c:manualLayout>
              </c:layout>
              <c:showLegendKey val="0"/>
              <c:showVal val="1"/>
              <c:showCatName val="0"/>
              <c:showSerName val="0"/>
              <c:showPercent val="0"/>
              <c:showBubbleSize val="0"/>
            </c:dLbl>
            <c:dLbl>
              <c:idx val="1"/>
              <c:layout>
                <c:manualLayout>
                  <c:x val="-4.721293407336246E-2"/>
                  <c:y val="-6.5056365964125756E-2"/>
                </c:manualLayout>
              </c:layout>
              <c:showLegendKey val="0"/>
              <c:showVal val="1"/>
              <c:showCatName val="0"/>
              <c:showSerName val="0"/>
              <c:showPercent val="0"/>
              <c:showBubbleSize val="0"/>
            </c:dLbl>
            <c:dLbl>
              <c:idx val="2"/>
              <c:layout>
                <c:manualLayout>
                  <c:x val="-4.4463002576412239E-2"/>
                  <c:y val="-6.4895405124340388E-2"/>
                </c:manualLayout>
              </c:layout>
              <c:showLegendKey val="0"/>
              <c:showVal val="1"/>
              <c:showCatName val="0"/>
              <c:showSerName val="0"/>
              <c:showPercent val="0"/>
              <c:showBubbleSize val="0"/>
            </c:dLbl>
            <c:dLbl>
              <c:idx val="3"/>
              <c:layout>
                <c:manualLayout>
                  <c:x val="-3.8888805326430929E-2"/>
                  <c:y val="-6.9766510354158359E-2"/>
                </c:manualLayout>
              </c:layout>
              <c:showLegendKey val="0"/>
              <c:showVal val="1"/>
              <c:showCatName val="0"/>
              <c:showSerName val="0"/>
              <c:showPercent val="0"/>
              <c:showBubbleSize val="0"/>
            </c:dLbl>
            <c:dLbl>
              <c:idx val="4"/>
              <c:layout>
                <c:manualLayout>
                  <c:x val="-0.05"/>
                  <c:y val="-0.128060263653484"/>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'[Microsoft Word 内のグラフ]看護師を配置している学校数'!$B$1:$F$1</c:f>
              <c:strCache>
                <c:ptCount val="5"/>
                <c:pt idx="0">
                  <c:v>H22</c:v>
                </c:pt>
                <c:pt idx="1">
                  <c:v>H23</c:v>
                </c:pt>
                <c:pt idx="2">
                  <c:v>H24</c:v>
                </c:pt>
                <c:pt idx="3">
                  <c:v>H25</c:v>
                </c:pt>
                <c:pt idx="4">
                  <c:v>H26</c:v>
                </c:pt>
              </c:strCache>
            </c:strRef>
          </c:cat>
          <c:val>
            <c:numRef>
              <c:f>'[Microsoft Word 内のグラフ]看護師を配置している学校数'!$B$3:$F$3</c:f>
              <c:numCache>
                <c:formatCode>General</c:formatCode>
                <c:ptCount val="5"/>
                <c:pt idx="0">
                  <c:v>23</c:v>
                </c:pt>
                <c:pt idx="1">
                  <c:v>23</c:v>
                </c:pt>
                <c:pt idx="2">
                  <c:v>23</c:v>
                </c:pt>
                <c:pt idx="3">
                  <c:v>23</c:v>
                </c:pt>
                <c:pt idx="4">
                  <c:v>24</c:v>
                </c:pt>
              </c:numCache>
            </c:numRef>
          </c:val>
          <c:smooth val="0"/>
        </c:ser>
        <c:dLbls>
          <c:showLegendKey val="0"/>
          <c:showVal val="0"/>
          <c:showCatName val="0"/>
          <c:showSerName val="0"/>
          <c:showPercent val="0"/>
          <c:showBubbleSize val="0"/>
        </c:dLbls>
        <c:marker val="1"/>
        <c:smooth val="0"/>
        <c:axId val="234495360"/>
        <c:axId val="234493824"/>
      </c:lineChart>
      <c:catAx>
        <c:axId val="234351232"/>
        <c:scaling>
          <c:orientation val="minMax"/>
        </c:scaling>
        <c:delete val="0"/>
        <c:axPos val="b"/>
        <c:majorTickMark val="out"/>
        <c:minorTickMark val="none"/>
        <c:tickLblPos val="nextTo"/>
        <c:txPr>
          <a:bodyPr/>
          <a:lstStyle/>
          <a:p>
            <a:pPr>
              <a:defRPr sz="1100"/>
            </a:pPr>
            <a:endParaRPr lang="ja-JP"/>
          </a:p>
        </c:txPr>
        <c:crossAx val="234492288"/>
        <c:crosses val="autoZero"/>
        <c:auto val="1"/>
        <c:lblAlgn val="ctr"/>
        <c:lblOffset val="100"/>
        <c:noMultiLvlLbl val="0"/>
      </c:catAx>
      <c:valAx>
        <c:axId val="234492288"/>
        <c:scaling>
          <c:orientation val="minMax"/>
        </c:scaling>
        <c:delete val="0"/>
        <c:axPos val="l"/>
        <c:majorGridlines/>
        <c:numFmt formatCode="General" sourceLinked="1"/>
        <c:majorTickMark val="out"/>
        <c:minorTickMark val="none"/>
        <c:tickLblPos val="nextTo"/>
        <c:txPr>
          <a:bodyPr/>
          <a:lstStyle/>
          <a:p>
            <a:pPr>
              <a:defRPr sz="1100"/>
            </a:pPr>
            <a:endParaRPr lang="ja-JP"/>
          </a:p>
        </c:txPr>
        <c:crossAx val="234351232"/>
        <c:crosses val="autoZero"/>
        <c:crossBetween val="between"/>
      </c:valAx>
      <c:valAx>
        <c:axId val="234493824"/>
        <c:scaling>
          <c:orientation val="minMax"/>
          <c:max val="30"/>
          <c:min val="0"/>
        </c:scaling>
        <c:delete val="0"/>
        <c:axPos val="r"/>
        <c:numFmt formatCode="General" sourceLinked="1"/>
        <c:majorTickMark val="out"/>
        <c:minorTickMark val="none"/>
        <c:tickLblPos val="nextTo"/>
        <c:crossAx val="234495360"/>
        <c:crosses val="max"/>
        <c:crossBetween val="between"/>
        <c:majorUnit val="5"/>
      </c:valAx>
      <c:catAx>
        <c:axId val="234495360"/>
        <c:scaling>
          <c:orientation val="minMax"/>
        </c:scaling>
        <c:delete val="1"/>
        <c:axPos val="b"/>
        <c:majorTickMark val="out"/>
        <c:minorTickMark val="none"/>
        <c:tickLblPos val="nextTo"/>
        <c:crossAx val="234493824"/>
        <c:crosses val="autoZero"/>
        <c:auto val="1"/>
        <c:lblAlgn val="ctr"/>
        <c:lblOffset val="100"/>
        <c:noMultiLvlLbl val="0"/>
      </c:cat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85504696528315E-2"/>
          <c:y val="0.10845528455284555"/>
          <c:w val="0.88025246844144478"/>
          <c:h val="0.75553805774278215"/>
        </c:manualLayout>
      </c:layout>
      <c:lineChart>
        <c:grouping val="standard"/>
        <c:varyColors val="0"/>
        <c:ser>
          <c:idx val="0"/>
          <c:order val="0"/>
          <c:dPt>
            <c:idx val="7"/>
            <c:bubble3D val="0"/>
            <c:spPr>
              <a:ln>
                <a:solidFill>
                  <a:schemeClr val="tx1"/>
                </a:solidFill>
                <a:prstDash val="sysDash"/>
              </a:ln>
            </c:spPr>
          </c:dPt>
          <c:dPt>
            <c:idx val="8"/>
            <c:bubble3D val="0"/>
            <c:spPr>
              <a:ln>
                <a:solidFill>
                  <a:schemeClr val="tx1"/>
                </a:solidFill>
                <a:prstDash val="sysDash"/>
              </a:ln>
            </c:spPr>
          </c:dPt>
          <c:dPt>
            <c:idx val="9"/>
            <c:bubble3D val="0"/>
            <c:spPr>
              <a:ln>
                <a:solidFill>
                  <a:schemeClr val="tx1"/>
                </a:solidFill>
                <a:prstDash val="sysDash"/>
              </a:ln>
            </c:spPr>
          </c:dPt>
          <c:dPt>
            <c:idx val="10"/>
            <c:bubble3D val="0"/>
            <c:spPr>
              <a:ln>
                <a:solidFill>
                  <a:schemeClr val="tx1"/>
                </a:solidFill>
                <a:prstDash val="sysDash"/>
              </a:ln>
            </c:spPr>
          </c:dPt>
          <c:dPt>
            <c:idx val="11"/>
            <c:bubble3D val="0"/>
            <c:spPr>
              <a:ln>
                <a:solidFill>
                  <a:schemeClr val="tx1"/>
                </a:solidFill>
                <a:prstDash val="sysDash"/>
              </a:ln>
            </c:spPr>
          </c:dPt>
          <c:dPt>
            <c:idx val="12"/>
            <c:bubble3D val="0"/>
            <c:spPr>
              <a:ln>
                <a:solidFill>
                  <a:schemeClr val="tx1"/>
                </a:solidFill>
                <a:prstDash val="sysDash"/>
              </a:ln>
            </c:spPr>
          </c:dPt>
          <c:dPt>
            <c:idx val="13"/>
            <c:bubble3D val="0"/>
            <c:spPr>
              <a:ln>
                <a:solidFill>
                  <a:schemeClr val="tx1"/>
                </a:solidFill>
                <a:prstDash val="sysDash"/>
              </a:ln>
            </c:spPr>
          </c:dPt>
          <c:dPt>
            <c:idx val="14"/>
            <c:bubble3D val="0"/>
            <c:spPr>
              <a:ln>
                <a:solidFill>
                  <a:schemeClr val="tx1"/>
                </a:solidFill>
                <a:prstDash val="sysDash"/>
              </a:ln>
            </c:spPr>
          </c:dPt>
          <c:dPt>
            <c:idx val="15"/>
            <c:bubble3D val="0"/>
            <c:spPr>
              <a:ln>
                <a:solidFill>
                  <a:schemeClr val="tx1"/>
                </a:solidFill>
                <a:prstDash val="sysDash"/>
              </a:ln>
            </c:spPr>
          </c:dPt>
          <c:dLbls>
            <c:dLbl>
              <c:idx val="6"/>
              <c:layout>
                <c:manualLayout>
                  <c:x val="-4.3028083028083031E-2"/>
                  <c:y val="8.6653009837185033E-2"/>
                </c:manualLayout>
              </c:layout>
              <c:dLblPos val="r"/>
              <c:showLegendKey val="0"/>
              <c:showVal val="1"/>
              <c:showCatName val="0"/>
              <c:showSerName val="0"/>
              <c:showPercent val="0"/>
              <c:showBubbleSize val="0"/>
            </c:dLbl>
            <c:dLbl>
              <c:idx val="8"/>
              <c:layout>
                <c:manualLayout>
                  <c:x val="-4.5470085470085471E-2"/>
                  <c:y val="7.5812901436100977E-2"/>
                </c:manualLayout>
              </c:layout>
              <c:dLblPos val="r"/>
              <c:showLegendKey val="0"/>
              <c:showVal val="1"/>
              <c:showCatName val="0"/>
              <c:showSerName val="0"/>
              <c:showPercent val="0"/>
              <c:showBubbleSize val="0"/>
            </c:dLbl>
            <c:dLbl>
              <c:idx val="10"/>
              <c:layout>
                <c:manualLayout>
                  <c:x val="-5.2796092796092708E-2"/>
                  <c:y val="7.039284723555897E-2"/>
                </c:manualLayout>
              </c:layout>
              <c:dLblPos val="r"/>
              <c:showLegendKey val="0"/>
              <c:showVal val="1"/>
              <c:showCatName val="0"/>
              <c:showSerName val="0"/>
              <c:showPercent val="0"/>
              <c:showBubbleSize val="0"/>
            </c:dLbl>
            <c:dLbl>
              <c:idx val="12"/>
              <c:layout>
                <c:manualLayout>
                  <c:x val="-5.0354090354090351E-2"/>
                  <c:y val="7.5812901436101005E-2"/>
                </c:manualLayout>
              </c:layout>
              <c:dLblPos val="r"/>
              <c:showLegendKey val="0"/>
              <c:showVal val="1"/>
              <c:showCatName val="0"/>
              <c:showSerName val="0"/>
              <c:showPercent val="0"/>
              <c:showBubbleSize val="0"/>
            </c:dLbl>
            <c:dLbl>
              <c:idx val="14"/>
              <c:layout>
                <c:manualLayout>
                  <c:x val="-5.0354090354090351E-2"/>
                  <c:y val="8.123295563664295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府立支援学校実績推計!$D$4:$S$4</c:f>
              <c:strCache>
                <c:ptCount val="16"/>
                <c:pt idx="0">
                  <c:v>H20</c:v>
                </c:pt>
                <c:pt idx="1">
                  <c:v>H21</c:v>
                </c:pt>
                <c:pt idx="2">
                  <c:v>H22</c:v>
                </c:pt>
                <c:pt idx="3">
                  <c:v>H23</c:v>
                </c:pt>
                <c:pt idx="4">
                  <c:v>H24</c:v>
                </c:pt>
                <c:pt idx="5">
                  <c:v>H25</c:v>
                </c:pt>
                <c:pt idx="6">
                  <c:v>H26</c:v>
                </c:pt>
                <c:pt idx="7">
                  <c:v>H27</c:v>
                </c:pt>
                <c:pt idx="8">
                  <c:v>H28</c:v>
                </c:pt>
                <c:pt idx="9">
                  <c:v>H29</c:v>
                </c:pt>
                <c:pt idx="10">
                  <c:v>H30</c:v>
                </c:pt>
                <c:pt idx="11">
                  <c:v>H31</c:v>
                </c:pt>
                <c:pt idx="12">
                  <c:v>H32</c:v>
                </c:pt>
                <c:pt idx="13">
                  <c:v>H33</c:v>
                </c:pt>
                <c:pt idx="14">
                  <c:v>H34</c:v>
                </c:pt>
                <c:pt idx="15">
                  <c:v>H35</c:v>
                </c:pt>
              </c:strCache>
            </c:strRef>
          </c:cat>
          <c:val>
            <c:numRef>
              <c:f>府立支援学校実績推計!$D$5:$S$5</c:f>
              <c:numCache>
                <c:formatCode>General</c:formatCode>
                <c:ptCount val="16"/>
                <c:pt idx="0">
                  <c:v>3198</c:v>
                </c:pt>
                <c:pt idx="1">
                  <c:v>3347</c:v>
                </c:pt>
                <c:pt idx="2">
                  <c:v>3570</c:v>
                </c:pt>
                <c:pt idx="3">
                  <c:v>3812</c:v>
                </c:pt>
                <c:pt idx="4">
                  <c:v>4035</c:v>
                </c:pt>
                <c:pt idx="5">
                  <c:v>4132</c:v>
                </c:pt>
                <c:pt idx="6">
                  <c:v>4258</c:v>
                </c:pt>
                <c:pt idx="7">
                  <c:v>4316</c:v>
                </c:pt>
                <c:pt idx="8">
                  <c:v>4394</c:v>
                </c:pt>
                <c:pt idx="9">
                  <c:v>4461</c:v>
                </c:pt>
                <c:pt idx="10">
                  <c:v>4510</c:v>
                </c:pt>
                <c:pt idx="11">
                  <c:v>4510</c:v>
                </c:pt>
                <c:pt idx="12">
                  <c:v>4538</c:v>
                </c:pt>
                <c:pt idx="13">
                  <c:v>4569</c:v>
                </c:pt>
                <c:pt idx="14">
                  <c:v>4625</c:v>
                </c:pt>
                <c:pt idx="15">
                  <c:v>4678</c:v>
                </c:pt>
              </c:numCache>
            </c:numRef>
          </c:val>
          <c:smooth val="0"/>
        </c:ser>
        <c:dLbls>
          <c:showLegendKey val="0"/>
          <c:showVal val="0"/>
          <c:showCatName val="0"/>
          <c:showSerName val="0"/>
          <c:showPercent val="0"/>
          <c:showBubbleSize val="0"/>
        </c:dLbls>
        <c:marker val="1"/>
        <c:smooth val="0"/>
        <c:axId val="228122624"/>
        <c:axId val="228124160"/>
      </c:lineChart>
      <c:catAx>
        <c:axId val="228122624"/>
        <c:scaling>
          <c:orientation val="minMax"/>
        </c:scaling>
        <c:delete val="0"/>
        <c:axPos val="b"/>
        <c:majorTickMark val="out"/>
        <c:minorTickMark val="none"/>
        <c:tickLblPos val="nextTo"/>
        <c:crossAx val="228124160"/>
        <c:crosses val="autoZero"/>
        <c:auto val="1"/>
        <c:lblAlgn val="ctr"/>
        <c:lblOffset val="100"/>
        <c:noMultiLvlLbl val="0"/>
      </c:catAx>
      <c:valAx>
        <c:axId val="228124160"/>
        <c:scaling>
          <c:orientation val="minMax"/>
          <c:max val="4800"/>
          <c:min val="3000"/>
        </c:scaling>
        <c:delete val="0"/>
        <c:axPos val="l"/>
        <c:majorGridlines/>
        <c:numFmt formatCode="General" sourceLinked="1"/>
        <c:majorTickMark val="out"/>
        <c:minorTickMark val="none"/>
        <c:tickLblPos val="nextTo"/>
        <c:crossAx val="228122624"/>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1125431946705"/>
          <c:y val="9.4016927659323485E-2"/>
          <c:w val="0.73635840212710835"/>
          <c:h val="0.72195847710047478"/>
        </c:manualLayout>
      </c:layout>
      <c:barChart>
        <c:barDir val="col"/>
        <c:grouping val="clustered"/>
        <c:varyColors val="0"/>
        <c:ser>
          <c:idx val="1"/>
          <c:order val="1"/>
          <c:tx>
            <c:strRef>
              <c:f>Sheet3!$A$3</c:f>
              <c:strCache>
                <c:ptCount val="1"/>
                <c:pt idx="0">
                  <c:v>支援学級在籍児童生徒数</c:v>
                </c:pt>
              </c:strCache>
            </c:strRef>
          </c:tx>
          <c:invertIfNegative val="0"/>
          <c:dLbls>
            <c:dLbl>
              <c:idx val="0"/>
              <c:layout>
                <c:manualLayout>
                  <c:x val="0"/>
                  <c:y val="0.2140873567274679"/>
                </c:manualLayout>
              </c:layout>
              <c:dLblPos val="outEnd"/>
              <c:showLegendKey val="0"/>
              <c:showVal val="1"/>
              <c:showCatName val="0"/>
              <c:showSerName val="0"/>
              <c:showPercent val="0"/>
              <c:showBubbleSize val="0"/>
            </c:dLbl>
            <c:txPr>
              <a:bodyPr/>
              <a:lstStyle/>
              <a:p>
                <a:pPr>
                  <a:defRPr sz="800" b="0"/>
                </a:pPr>
                <a:endParaRPr lang="ja-JP"/>
              </a:p>
            </c:txPr>
            <c:dLblPos val="ctr"/>
            <c:showLegendKey val="0"/>
            <c:showVal val="1"/>
            <c:showCatName val="0"/>
            <c:showSerName val="0"/>
            <c:showPercent val="0"/>
            <c:showBubbleSize val="0"/>
            <c:showLeaderLines val="0"/>
          </c:dLbls>
          <c:cat>
            <c:strRef>
              <c:f>Sheet3!$B$1:$L$1</c:f>
              <c:strCache>
                <c:ptCount val="11"/>
                <c:pt idx="0">
                  <c:v>H15</c:v>
                </c:pt>
                <c:pt idx="1">
                  <c:v>H16</c:v>
                </c:pt>
                <c:pt idx="2">
                  <c:v>H17</c:v>
                </c:pt>
                <c:pt idx="3">
                  <c:v>H18</c:v>
                </c:pt>
                <c:pt idx="4">
                  <c:v>H19</c:v>
                </c:pt>
                <c:pt idx="5">
                  <c:v>H20</c:v>
                </c:pt>
                <c:pt idx="6">
                  <c:v>H21</c:v>
                </c:pt>
                <c:pt idx="7">
                  <c:v>H22</c:v>
                </c:pt>
                <c:pt idx="8">
                  <c:v>H23</c:v>
                </c:pt>
                <c:pt idx="9">
                  <c:v>H24</c:v>
                </c:pt>
                <c:pt idx="10">
                  <c:v>H25</c:v>
                </c:pt>
              </c:strCache>
            </c:strRef>
          </c:cat>
          <c:val>
            <c:numRef>
              <c:f>Sheet3!$B$3:$L$3</c:f>
              <c:numCache>
                <c:formatCode>General</c:formatCode>
                <c:ptCount val="11"/>
                <c:pt idx="0">
                  <c:v>8487</c:v>
                </c:pt>
                <c:pt idx="1">
                  <c:v>9040</c:v>
                </c:pt>
                <c:pt idx="2">
                  <c:v>9809</c:v>
                </c:pt>
                <c:pt idx="3">
                  <c:v>10541</c:v>
                </c:pt>
                <c:pt idx="4">
                  <c:v>11518</c:v>
                </c:pt>
                <c:pt idx="5">
                  <c:v>12784</c:v>
                </c:pt>
                <c:pt idx="6">
                  <c:v>14059</c:v>
                </c:pt>
                <c:pt idx="7">
                  <c:v>15447</c:v>
                </c:pt>
                <c:pt idx="8">
                  <c:v>16703</c:v>
                </c:pt>
                <c:pt idx="9">
                  <c:v>18044</c:v>
                </c:pt>
                <c:pt idx="10">
                  <c:v>19380</c:v>
                </c:pt>
              </c:numCache>
            </c:numRef>
          </c:val>
        </c:ser>
        <c:dLbls>
          <c:showLegendKey val="0"/>
          <c:showVal val="0"/>
          <c:showCatName val="0"/>
          <c:showSerName val="0"/>
          <c:showPercent val="0"/>
          <c:showBubbleSize val="0"/>
        </c:dLbls>
        <c:gapWidth val="75"/>
        <c:axId val="228742656"/>
        <c:axId val="228744192"/>
      </c:barChart>
      <c:lineChart>
        <c:grouping val="stacked"/>
        <c:varyColors val="0"/>
        <c:ser>
          <c:idx val="0"/>
          <c:order val="0"/>
          <c:tx>
            <c:strRef>
              <c:f>Sheet3!$A$2</c:f>
              <c:strCache>
                <c:ptCount val="1"/>
                <c:pt idx="0">
                  <c:v>支援学級設置数</c:v>
                </c:pt>
              </c:strCache>
            </c:strRef>
          </c:tx>
          <c:dLbls>
            <c:dLbl>
              <c:idx val="9"/>
              <c:layout>
                <c:manualLayout>
                  <c:x val="-5.1198013656114212E-2"/>
                  <c:y val="-6.3538822353088206E-2"/>
                </c:manualLayout>
              </c:layout>
              <c:dLblPos val="r"/>
              <c:showLegendKey val="0"/>
              <c:showVal val="1"/>
              <c:showCatName val="0"/>
              <c:showSerName val="0"/>
              <c:showPercent val="0"/>
              <c:showBubbleSize val="0"/>
            </c:dLbl>
            <c:dLbl>
              <c:idx val="10"/>
              <c:layout>
                <c:manualLayout>
                  <c:x val="-5.1198013656114309E-2"/>
                  <c:y val="-6.353882235308822E-2"/>
                </c:manualLayout>
              </c:layout>
              <c:dLblPos val="r"/>
              <c:showLegendKey val="0"/>
              <c:showVal val="1"/>
              <c:showCatName val="0"/>
              <c:showSerName val="0"/>
              <c:showPercent val="0"/>
              <c:showBubbleSize val="0"/>
            </c:dLbl>
            <c:txPr>
              <a:bodyPr/>
              <a:lstStyle/>
              <a:p>
                <a:pPr>
                  <a:defRPr b="0"/>
                </a:pPr>
                <a:endParaRPr lang="ja-JP"/>
              </a:p>
            </c:txPr>
            <c:dLblPos val="t"/>
            <c:showLegendKey val="0"/>
            <c:showVal val="1"/>
            <c:showCatName val="0"/>
            <c:showSerName val="0"/>
            <c:showPercent val="0"/>
            <c:showBubbleSize val="0"/>
            <c:showLeaderLines val="0"/>
          </c:dLbls>
          <c:cat>
            <c:strRef>
              <c:f>Sheet3!$B$1:$L$1</c:f>
              <c:strCache>
                <c:ptCount val="11"/>
                <c:pt idx="0">
                  <c:v>H15</c:v>
                </c:pt>
                <c:pt idx="1">
                  <c:v>H16</c:v>
                </c:pt>
                <c:pt idx="2">
                  <c:v>H17</c:v>
                </c:pt>
                <c:pt idx="3">
                  <c:v>H18</c:v>
                </c:pt>
                <c:pt idx="4">
                  <c:v>H19</c:v>
                </c:pt>
                <c:pt idx="5">
                  <c:v>H20</c:v>
                </c:pt>
                <c:pt idx="6">
                  <c:v>H21</c:v>
                </c:pt>
                <c:pt idx="7">
                  <c:v>H22</c:v>
                </c:pt>
                <c:pt idx="8">
                  <c:v>H23</c:v>
                </c:pt>
                <c:pt idx="9">
                  <c:v>H24</c:v>
                </c:pt>
                <c:pt idx="10">
                  <c:v>H25</c:v>
                </c:pt>
              </c:strCache>
            </c:strRef>
          </c:cat>
          <c:val>
            <c:numRef>
              <c:f>Sheet3!$B$2:$L$2</c:f>
              <c:numCache>
                <c:formatCode>General</c:formatCode>
                <c:ptCount val="11"/>
                <c:pt idx="0">
                  <c:v>2314</c:v>
                </c:pt>
                <c:pt idx="1">
                  <c:v>2439</c:v>
                </c:pt>
                <c:pt idx="2">
                  <c:v>2587</c:v>
                </c:pt>
                <c:pt idx="3">
                  <c:v>2763</c:v>
                </c:pt>
                <c:pt idx="4">
                  <c:v>2965</c:v>
                </c:pt>
                <c:pt idx="5">
                  <c:v>3171</c:v>
                </c:pt>
                <c:pt idx="6">
                  <c:v>3392</c:v>
                </c:pt>
                <c:pt idx="7">
                  <c:v>3629</c:v>
                </c:pt>
                <c:pt idx="8">
                  <c:v>3907</c:v>
                </c:pt>
                <c:pt idx="9">
                  <c:v>4159</c:v>
                </c:pt>
                <c:pt idx="10">
                  <c:v>4546</c:v>
                </c:pt>
              </c:numCache>
            </c:numRef>
          </c:val>
          <c:smooth val="0"/>
        </c:ser>
        <c:dLbls>
          <c:showLegendKey val="0"/>
          <c:showVal val="0"/>
          <c:showCatName val="0"/>
          <c:showSerName val="0"/>
          <c:showPercent val="0"/>
          <c:showBubbleSize val="0"/>
        </c:dLbls>
        <c:marker val="1"/>
        <c:smooth val="0"/>
        <c:axId val="228751616"/>
        <c:axId val="228750080"/>
      </c:lineChart>
      <c:catAx>
        <c:axId val="228742656"/>
        <c:scaling>
          <c:orientation val="minMax"/>
        </c:scaling>
        <c:delete val="0"/>
        <c:axPos val="b"/>
        <c:majorTickMark val="none"/>
        <c:minorTickMark val="none"/>
        <c:tickLblPos val="nextTo"/>
        <c:crossAx val="228744192"/>
        <c:crosses val="autoZero"/>
        <c:auto val="1"/>
        <c:lblAlgn val="ctr"/>
        <c:lblOffset val="100"/>
        <c:noMultiLvlLbl val="0"/>
      </c:catAx>
      <c:valAx>
        <c:axId val="228744192"/>
        <c:scaling>
          <c:orientation val="minMax"/>
          <c:max val="20000"/>
        </c:scaling>
        <c:delete val="0"/>
        <c:axPos val="l"/>
        <c:numFmt formatCode="General" sourceLinked="1"/>
        <c:majorTickMark val="cross"/>
        <c:minorTickMark val="none"/>
        <c:tickLblPos val="nextTo"/>
        <c:crossAx val="228742656"/>
        <c:crosses val="autoZero"/>
        <c:crossBetween val="between"/>
      </c:valAx>
      <c:valAx>
        <c:axId val="228750080"/>
        <c:scaling>
          <c:orientation val="minMax"/>
        </c:scaling>
        <c:delete val="0"/>
        <c:axPos val="r"/>
        <c:numFmt formatCode="General" sourceLinked="1"/>
        <c:majorTickMark val="out"/>
        <c:minorTickMark val="none"/>
        <c:tickLblPos val="nextTo"/>
        <c:crossAx val="228751616"/>
        <c:crosses val="max"/>
        <c:crossBetween val="between"/>
      </c:valAx>
      <c:catAx>
        <c:axId val="228751616"/>
        <c:scaling>
          <c:orientation val="minMax"/>
        </c:scaling>
        <c:delete val="1"/>
        <c:axPos val="b"/>
        <c:majorTickMark val="out"/>
        <c:minorTickMark val="none"/>
        <c:tickLblPos val="nextTo"/>
        <c:crossAx val="228750080"/>
        <c:crosses val="autoZero"/>
        <c:auto val="1"/>
        <c:lblAlgn val="ctr"/>
        <c:lblOffset val="100"/>
        <c:noMultiLvlLbl val="0"/>
      </c:catAx>
      <c:spPr>
        <a:ln>
          <a:solidFill>
            <a:sysClr val="windowText" lastClr="000000"/>
          </a:solidFill>
        </a:ln>
      </c:spPr>
    </c:plotArea>
    <c:legend>
      <c:legendPos val="b"/>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15507436570428"/>
          <c:y val="0.12281486994000278"/>
          <c:w val="0.80537401574803147"/>
          <c:h val="0.68250146857900962"/>
        </c:manualLayout>
      </c:layout>
      <c:barChart>
        <c:barDir val="col"/>
        <c:grouping val="clustered"/>
        <c:varyColors val="0"/>
        <c:ser>
          <c:idx val="0"/>
          <c:order val="0"/>
          <c:tx>
            <c:strRef>
              <c:f>'25（縦）'!$B$23</c:f>
              <c:strCache>
                <c:ptCount val="1"/>
                <c:pt idx="0">
                  <c:v>配慮が必要な在籍生徒数</c:v>
                </c:pt>
              </c:strCache>
            </c:strRef>
          </c:tx>
          <c:invertIfNegative val="0"/>
          <c:dLbls>
            <c:showLegendKey val="0"/>
            <c:showVal val="1"/>
            <c:showCatName val="0"/>
            <c:showSerName val="0"/>
            <c:showPercent val="0"/>
            <c:showBubbleSize val="0"/>
            <c:showLeaderLines val="0"/>
          </c:dLbls>
          <c:cat>
            <c:strRef>
              <c:f>'25（縦）'!$C$22:$H$22</c:f>
              <c:strCache>
                <c:ptCount val="6"/>
                <c:pt idx="0">
                  <c:v>H20</c:v>
                </c:pt>
                <c:pt idx="1">
                  <c:v>H21</c:v>
                </c:pt>
                <c:pt idx="2">
                  <c:v>H22</c:v>
                </c:pt>
                <c:pt idx="3">
                  <c:v>H23</c:v>
                </c:pt>
                <c:pt idx="4">
                  <c:v>H24</c:v>
                </c:pt>
                <c:pt idx="5">
                  <c:v>H25</c:v>
                </c:pt>
              </c:strCache>
            </c:strRef>
          </c:cat>
          <c:val>
            <c:numRef>
              <c:f>'25（縦）'!$C$23:$H$23</c:f>
              <c:numCache>
                <c:formatCode>General</c:formatCode>
                <c:ptCount val="6"/>
                <c:pt idx="0">
                  <c:v>1439</c:v>
                </c:pt>
                <c:pt idx="1">
                  <c:v>1558</c:v>
                </c:pt>
                <c:pt idx="2">
                  <c:v>1943</c:v>
                </c:pt>
                <c:pt idx="3">
                  <c:v>2146</c:v>
                </c:pt>
                <c:pt idx="4">
                  <c:v>2418</c:v>
                </c:pt>
                <c:pt idx="5">
                  <c:v>2377</c:v>
                </c:pt>
              </c:numCache>
            </c:numRef>
          </c:val>
        </c:ser>
        <c:dLbls>
          <c:showLegendKey val="0"/>
          <c:showVal val="0"/>
          <c:showCatName val="0"/>
          <c:showSerName val="0"/>
          <c:showPercent val="0"/>
          <c:showBubbleSize val="0"/>
        </c:dLbls>
        <c:gapWidth val="150"/>
        <c:axId val="228765056"/>
        <c:axId val="228480128"/>
      </c:barChart>
      <c:catAx>
        <c:axId val="228765056"/>
        <c:scaling>
          <c:orientation val="minMax"/>
        </c:scaling>
        <c:delete val="0"/>
        <c:axPos val="b"/>
        <c:majorTickMark val="out"/>
        <c:minorTickMark val="none"/>
        <c:tickLblPos val="nextTo"/>
        <c:crossAx val="228480128"/>
        <c:crosses val="autoZero"/>
        <c:auto val="1"/>
        <c:lblAlgn val="ctr"/>
        <c:lblOffset val="100"/>
        <c:noMultiLvlLbl val="0"/>
      </c:catAx>
      <c:valAx>
        <c:axId val="228480128"/>
        <c:scaling>
          <c:orientation val="minMax"/>
        </c:scaling>
        <c:delete val="0"/>
        <c:axPos val="l"/>
        <c:majorGridlines/>
        <c:numFmt formatCode="General" sourceLinked="1"/>
        <c:majorTickMark val="out"/>
        <c:minorTickMark val="none"/>
        <c:tickLblPos val="nextTo"/>
        <c:crossAx val="228765056"/>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15507436570428"/>
          <c:y val="0.15788203557888597"/>
          <c:w val="0.53780096237970254"/>
          <c:h val="0.72613808690580339"/>
        </c:manualLayout>
      </c:layout>
      <c:barChart>
        <c:barDir val="col"/>
        <c:grouping val="clustered"/>
        <c:varyColors val="0"/>
        <c:ser>
          <c:idx val="1"/>
          <c:order val="1"/>
          <c:tx>
            <c:strRef>
              <c:f>Sheet1!$C$4</c:f>
              <c:strCache>
                <c:ptCount val="1"/>
                <c:pt idx="0">
                  <c:v>医療的ケアが
必要な
児童生徒数
（A)</c:v>
                </c:pt>
              </c:strCache>
            </c:strRef>
          </c:tx>
          <c:invertIfNegative val="0"/>
          <c:dLbls>
            <c:showLegendKey val="0"/>
            <c:showVal val="1"/>
            <c:showCatName val="0"/>
            <c:showSerName val="0"/>
            <c:showPercent val="0"/>
            <c:showBubbleSize val="0"/>
            <c:showLeaderLines val="0"/>
          </c:dLbls>
          <c:cat>
            <c:strRef>
              <c:f>Sheet1!$B$5:$B$11</c:f>
              <c:strCache>
                <c:ptCount val="7"/>
                <c:pt idx="0">
                  <c:v>H19</c:v>
                </c:pt>
                <c:pt idx="1">
                  <c:v>H20</c:v>
                </c:pt>
                <c:pt idx="2">
                  <c:v>H21</c:v>
                </c:pt>
                <c:pt idx="3">
                  <c:v>H22</c:v>
                </c:pt>
                <c:pt idx="4">
                  <c:v>H23</c:v>
                </c:pt>
                <c:pt idx="5">
                  <c:v>H24</c:v>
                </c:pt>
                <c:pt idx="6">
                  <c:v>H25</c:v>
                </c:pt>
              </c:strCache>
            </c:strRef>
          </c:cat>
          <c:val>
            <c:numRef>
              <c:f>Sheet1!$C$5:$C$11</c:f>
              <c:numCache>
                <c:formatCode>General</c:formatCode>
                <c:ptCount val="7"/>
                <c:pt idx="0">
                  <c:v>213</c:v>
                </c:pt>
                <c:pt idx="1">
                  <c:v>255</c:v>
                </c:pt>
                <c:pt idx="2">
                  <c:v>347</c:v>
                </c:pt>
                <c:pt idx="3">
                  <c:v>360</c:v>
                </c:pt>
                <c:pt idx="4">
                  <c:v>366</c:v>
                </c:pt>
                <c:pt idx="5">
                  <c:v>378</c:v>
                </c:pt>
                <c:pt idx="6">
                  <c:v>358</c:v>
                </c:pt>
              </c:numCache>
            </c:numRef>
          </c:val>
        </c:ser>
        <c:dLbls>
          <c:showLegendKey val="0"/>
          <c:showVal val="0"/>
          <c:showCatName val="0"/>
          <c:showSerName val="0"/>
          <c:showPercent val="0"/>
          <c:showBubbleSize val="0"/>
        </c:dLbls>
        <c:gapWidth val="150"/>
        <c:axId val="228942208"/>
        <c:axId val="228943744"/>
      </c:barChart>
      <c:lineChart>
        <c:grouping val="standard"/>
        <c:varyColors val="0"/>
        <c:ser>
          <c:idx val="0"/>
          <c:order val="0"/>
          <c:tx>
            <c:strRef>
              <c:f>Sheet1!$D$4</c:f>
              <c:strCache>
                <c:ptCount val="1"/>
                <c:pt idx="0">
                  <c:v>医療的ケア
実施行為
合計数
（B)</c:v>
                </c:pt>
              </c:strCache>
            </c:strRef>
          </c:tx>
          <c:dLbls>
            <c:numFmt formatCode="General" sourceLinked="0"/>
            <c:dLblPos val="t"/>
            <c:showLegendKey val="0"/>
            <c:showVal val="1"/>
            <c:showCatName val="0"/>
            <c:showSerName val="0"/>
            <c:showPercent val="0"/>
            <c:showBubbleSize val="0"/>
            <c:showLeaderLines val="0"/>
          </c:dLbls>
          <c:cat>
            <c:strRef>
              <c:f>Sheet1!$B$5:$B$11</c:f>
              <c:strCache>
                <c:ptCount val="7"/>
                <c:pt idx="0">
                  <c:v>H19</c:v>
                </c:pt>
                <c:pt idx="1">
                  <c:v>H20</c:v>
                </c:pt>
                <c:pt idx="2">
                  <c:v>H21</c:v>
                </c:pt>
                <c:pt idx="3">
                  <c:v>H22</c:v>
                </c:pt>
                <c:pt idx="4">
                  <c:v>H23</c:v>
                </c:pt>
                <c:pt idx="5">
                  <c:v>H24</c:v>
                </c:pt>
                <c:pt idx="6">
                  <c:v>H25</c:v>
                </c:pt>
              </c:strCache>
            </c:strRef>
          </c:cat>
          <c:val>
            <c:numRef>
              <c:f>Sheet1!$D$5:$D$11</c:f>
              <c:numCache>
                <c:formatCode>General</c:formatCode>
                <c:ptCount val="7"/>
                <c:pt idx="0">
                  <c:v>494</c:v>
                </c:pt>
                <c:pt idx="1">
                  <c:v>583</c:v>
                </c:pt>
                <c:pt idx="2">
                  <c:v>666</c:v>
                </c:pt>
                <c:pt idx="3">
                  <c:v>785</c:v>
                </c:pt>
                <c:pt idx="4">
                  <c:v>853</c:v>
                </c:pt>
                <c:pt idx="5">
                  <c:v>845</c:v>
                </c:pt>
                <c:pt idx="6">
                  <c:v>893</c:v>
                </c:pt>
              </c:numCache>
            </c:numRef>
          </c:val>
          <c:smooth val="0"/>
        </c:ser>
        <c:dLbls>
          <c:showLegendKey val="0"/>
          <c:showVal val="0"/>
          <c:showCatName val="0"/>
          <c:showSerName val="0"/>
          <c:showPercent val="0"/>
          <c:showBubbleSize val="0"/>
        </c:dLbls>
        <c:marker val="1"/>
        <c:smooth val="0"/>
        <c:axId val="228951168"/>
        <c:axId val="228945280"/>
      </c:lineChart>
      <c:catAx>
        <c:axId val="228942208"/>
        <c:scaling>
          <c:orientation val="minMax"/>
        </c:scaling>
        <c:delete val="0"/>
        <c:axPos val="b"/>
        <c:majorTickMark val="out"/>
        <c:minorTickMark val="none"/>
        <c:tickLblPos val="nextTo"/>
        <c:crossAx val="228943744"/>
        <c:crosses val="autoZero"/>
        <c:auto val="1"/>
        <c:lblAlgn val="ctr"/>
        <c:lblOffset val="100"/>
        <c:noMultiLvlLbl val="0"/>
      </c:catAx>
      <c:valAx>
        <c:axId val="228943744"/>
        <c:scaling>
          <c:orientation val="minMax"/>
          <c:max val="1000"/>
        </c:scaling>
        <c:delete val="0"/>
        <c:axPos val="l"/>
        <c:majorGridlines/>
        <c:numFmt formatCode="General" sourceLinked="1"/>
        <c:majorTickMark val="out"/>
        <c:minorTickMark val="none"/>
        <c:tickLblPos val="nextTo"/>
        <c:crossAx val="228942208"/>
        <c:crosses val="autoZero"/>
        <c:crossBetween val="between"/>
      </c:valAx>
      <c:valAx>
        <c:axId val="228945280"/>
        <c:scaling>
          <c:orientation val="minMax"/>
        </c:scaling>
        <c:delete val="0"/>
        <c:axPos val="r"/>
        <c:numFmt formatCode="General" sourceLinked="1"/>
        <c:majorTickMark val="out"/>
        <c:minorTickMark val="none"/>
        <c:tickLblPos val="nextTo"/>
        <c:crossAx val="228951168"/>
        <c:crosses val="max"/>
        <c:crossBetween val="between"/>
      </c:valAx>
      <c:catAx>
        <c:axId val="228951168"/>
        <c:scaling>
          <c:orientation val="minMax"/>
        </c:scaling>
        <c:delete val="1"/>
        <c:axPos val="b"/>
        <c:majorTickMark val="out"/>
        <c:minorTickMark val="none"/>
        <c:tickLblPos val="nextTo"/>
        <c:crossAx val="228945280"/>
        <c:crosses val="autoZero"/>
        <c:auto val="1"/>
        <c:lblAlgn val="ctr"/>
        <c:lblOffset val="100"/>
        <c:noMultiLvlLbl val="0"/>
      </c:catAx>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0.15563786036273933"/>
          <c:w val="0.63078937007874014"/>
          <c:h val="0.72470220348973902"/>
        </c:manualLayout>
      </c:layout>
      <c:lineChart>
        <c:grouping val="standard"/>
        <c:varyColors val="0"/>
        <c:ser>
          <c:idx val="0"/>
          <c:order val="0"/>
          <c:tx>
            <c:strRef>
              <c:f>療育手帳!$B$5</c:f>
              <c:strCache>
                <c:ptCount val="1"/>
                <c:pt idx="0">
                  <c:v>療育手帳Ａ</c:v>
                </c:pt>
              </c:strCache>
            </c:strRef>
          </c:tx>
          <c:dLbls>
            <c:dLbl>
              <c:idx val="0"/>
              <c:layout>
                <c:manualLayout>
                  <c:x val="-2.7777777777777523E-3"/>
                  <c:y val="-2.7100271002710001E-2"/>
                </c:manualLayout>
              </c:layout>
              <c:tx>
                <c:rich>
                  <a:bodyPr/>
                  <a:lstStyle/>
                  <a:p>
                    <a:r>
                      <a:rPr lang="en-US" altLang="en-US" baseline="0">
                        <a:latin typeface="ＭＳ 明朝" panose="02020609040205080304" pitchFamily="17" charset="-128"/>
                      </a:rPr>
                      <a:t>62.1</a:t>
                    </a:r>
                    <a:endParaRPr lang="en-US" altLang="en-US"/>
                  </a:p>
                </c:rich>
              </c:tx>
              <c:showLegendKey val="0"/>
              <c:showVal val="1"/>
              <c:showCatName val="0"/>
              <c:showSerName val="0"/>
              <c:showPercent val="0"/>
              <c:showBubbleSize val="0"/>
            </c:dLbl>
            <c:dLbl>
              <c:idx val="1"/>
              <c:layout>
                <c:manualLayout>
                  <c:x val="-1.1111111111111059E-2"/>
                  <c:y val="-3.2520325203252036E-2"/>
                </c:manualLayout>
              </c:layout>
              <c:tx>
                <c:rich>
                  <a:bodyPr/>
                  <a:lstStyle/>
                  <a:p>
                    <a:r>
                      <a:rPr lang="en-US" altLang="en-US" baseline="0">
                        <a:latin typeface="ＭＳ 明朝" panose="02020609040205080304" pitchFamily="17" charset="-128"/>
                      </a:rPr>
                      <a:t>49.9</a:t>
                    </a:r>
                    <a:endParaRPr lang="en-US" altLang="en-US"/>
                  </a:p>
                </c:rich>
              </c:tx>
              <c:showLegendKey val="0"/>
              <c:showVal val="1"/>
              <c:showCatName val="0"/>
              <c:showSerName val="0"/>
              <c:showPercent val="0"/>
              <c:showBubbleSize val="0"/>
            </c:dLbl>
            <c:dLbl>
              <c:idx val="2"/>
              <c:layout>
                <c:manualLayout>
                  <c:x val="-3.6111111111111108E-2"/>
                  <c:y val="4.878048780487805E-2"/>
                </c:manualLayout>
              </c:layout>
              <c:tx>
                <c:rich>
                  <a:bodyPr/>
                  <a:lstStyle/>
                  <a:p>
                    <a:r>
                      <a:rPr lang="en-US" altLang="en-US" baseline="0">
                        <a:latin typeface="ＭＳ 明朝" panose="02020609040205080304" pitchFamily="17" charset="-128"/>
                      </a:rPr>
                      <a:t>37.2</a:t>
                    </a:r>
                    <a:endParaRPr lang="en-US" altLang="en-US"/>
                  </a:p>
                </c:rich>
              </c:tx>
              <c:showLegendKey val="0"/>
              <c:showVal val="1"/>
              <c:showCatName val="0"/>
              <c:showSerName val="0"/>
              <c:showPercent val="0"/>
              <c:showBubbleSize val="0"/>
            </c:dLbl>
            <c:txPr>
              <a:bodyPr/>
              <a:lstStyle/>
              <a:p>
                <a:pPr>
                  <a:defRPr baseline="0">
                    <a:latin typeface="ＭＳ 明朝" panose="02020609040205080304" pitchFamily="17" charset="-128"/>
                  </a:defRPr>
                </a:pPr>
                <a:endParaRPr lang="ja-JP"/>
              </a:p>
            </c:txPr>
            <c:showLegendKey val="0"/>
            <c:showVal val="1"/>
            <c:showCatName val="0"/>
            <c:showSerName val="0"/>
            <c:showPercent val="0"/>
            <c:showBubbleSize val="0"/>
            <c:showLeaderLines val="0"/>
          </c:dLbls>
          <c:cat>
            <c:strRef>
              <c:f>療育手帳!$C$4:$E$4</c:f>
              <c:strCache>
                <c:ptCount val="3"/>
                <c:pt idx="0">
                  <c:v>小学部</c:v>
                </c:pt>
                <c:pt idx="1">
                  <c:v>中学部</c:v>
                </c:pt>
                <c:pt idx="2">
                  <c:v>高等部</c:v>
                </c:pt>
              </c:strCache>
            </c:strRef>
          </c:cat>
          <c:val>
            <c:numRef>
              <c:f>療育手帳!$C$5:$E$5</c:f>
              <c:numCache>
                <c:formatCode>General</c:formatCode>
                <c:ptCount val="3"/>
                <c:pt idx="0">
                  <c:v>62.06</c:v>
                </c:pt>
                <c:pt idx="1">
                  <c:v>49.86</c:v>
                </c:pt>
                <c:pt idx="2">
                  <c:v>37.17</c:v>
                </c:pt>
              </c:numCache>
            </c:numRef>
          </c:val>
          <c:smooth val="0"/>
        </c:ser>
        <c:ser>
          <c:idx val="1"/>
          <c:order val="1"/>
          <c:tx>
            <c:strRef>
              <c:f>療育手帳!$B$6</c:f>
              <c:strCache>
                <c:ptCount val="1"/>
                <c:pt idx="0">
                  <c:v>療育手帳Ｂ１</c:v>
                </c:pt>
              </c:strCache>
            </c:strRef>
          </c:tx>
          <c:dLbls>
            <c:dLbl>
              <c:idx val="0"/>
              <c:layout>
                <c:manualLayout>
                  <c:x val="2.5462668816039986E-17"/>
                  <c:y val="-4.878048780487805E-2"/>
                </c:manualLayout>
              </c:layout>
              <c:tx>
                <c:rich>
                  <a:bodyPr/>
                  <a:lstStyle/>
                  <a:p>
                    <a:r>
                      <a:rPr lang="en-US" altLang="en-US"/>
                      <a:t>21.6</a:t>
                    </a:r>
                  </a:p>
                </c:rich>
              </c:tx>
              <c:showLegendKey val="0"/>
              <c:showVal val="1"/>
              <c:showCatName val="0"/>
              <c:showSerName val="0"/>
              <c:showPercent val="0"/>
              <c:showBubbleSize val="0"/>
            </c:dLbl>
            <c:dLbl>
              <c:idx val="1"/>
              <c:layout>
                <c:manualLayout>
                  <c:x val="-1.3888888888888838E-2"/>
                  <c:y val="4.3360433604336043E-2"/>
                </c:manualLayout>
              </c:layout>
              <c:tx>
                <c:rich>
                  <a:bodyPr/>
                  <a:lstStyle/>
                  <a:p>
                    <a:r>
                      <a:rPr lang="en-US" altLang="en-US"/>
                      <a:t>19.1</a:t>
                    </a:r>
                  </a:p>
                </c:rich>
              </c:tx>
              <c:showLegendKey val="0"/>
              <c:showVal val="1"/>
              <c:showCatName val="0"/>
              <c:showSerName val="0"/>
              <c:showPercent val="0"/>
              <c:showBubbleSize val="0"/>
            </c:dLbl>
            <c:dLbl>
              <c:idx val="2"/>
              <c:layout>
                <c:manualLayout>
                  <c:x val="-1.6666666666666666E-2"/>
                  <c:y val="4.878048780487805E-2"/>
                </c:manualLayout>
              </c:layout>
              <c:tx>
                <c:rich>
                  <a:bodyPr/>
                  <a:lstStyle/>
                  <a:p>
                    <a:r>
                      <a:rPr lang="en-US" altLang="en-US"/>
                      <a:t>21.1</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療育手帳!$C$4:$E$4</c:f>
              <c:strCache>
                <c:ptCount val="3"/>
                <c:pt idx="0">
                  <c:v>小学部</c:v>
                </c:pt>
                <c:pt idx="1">
                  <c:v>中学部</c:v>
                </c:pt>
                <c:pt idx="2">
                  <c:v>高等部</c:v>
                </c:pt>
              </c:strCache>
            </c:strRef>
          </c:cat>
          <c:val>
            <c:numRef>
              <c:f>療育手帳!$C$6:$E$6</c:f>
              <c:numCache>
                <c:formatCode>General</c:formatCode>
                <c:ptCount val="3"/>
                <c:pt idx="0">
                  <c:v>21.63</c:v>
                </c:pt>
                <c:pt idx="1">
                  <c:v>19.059999999999999</c:v>
                </c:pt>
                <c:pt idx="2">
                  <c:v>21.05</c:v>
                </c:pt>
              </c:numCache>
            </c:numRef>
          </c:val>
          <c:smooth val="0"/>
        </c:ser>
        <c:ser>
          <c:idx val="2"/>
          <c:order val="2"/>
          <c:tx>
            <c:strRef>
              <c:f>療育手帳!$B$7</c:f>
              <c:strCache>
                <c:ptCount val="1"/>
                <c:pt idx="0">
                  <c:v>療育手帳Ｂ２</c:v>
                </c:pt>
              </c:strCache>
            </c:strRef>
          </c:tx>
          <c:dLbls>
            <c:dLbl>
              <c:idx val="0"/>
              <c:tx>
                <c:rich>
                  <a:bodyPr/>
                  <a:lstStyle/>
                  <a:p>
                    <a:r>
                      <a:rPr lang="en-US" altLang="en-US" baseline="0">
                        <a:latin typeface="ＭＳ ゴシック" panose="020B0609070205080204" pitchFamily="49" charset="-128"/>
                      </a:rPr>
                      <a:t>12.4</a:t>
                    </a:r>
                    <a:endParaRPr lang="en-US" altLang="en-US"/>
                  </a:p>
                </c:rich>
              </c:tx>
              <c:showLegendKey val="0"/>
              <c:showVal val="1"/>
              <c:showCatName val="0"/>
              <c:showSerName val="0"/>
              <c:showPercent val="0"/>
              <c:showBubbleSize val="0"/>
            </c:dLbl>
            <c:dLbl>
              <c:idx val="1"/>
              <c:tx>
                <c:rich>
                  <a:bodyPr/>
                  <a:lstStyle/>
                  <a:p>
                    <a:r>
                      <a:rPr lang="en-US" altLang="en-US" baseline="0">
                        <a:latin typeface="ＭＳ ゴシック" panose="020B0609070205080204" pitchFamily="49" charset="-128"/>
                      </a:rPr>
                      <a:t>25.0</a:t>
                    </a:r>
                    <a:endParaRPr lang="en-US" altLang="en-US"/>
                  </a:p>
                </c:rich>
              </c:tx>
              <c:showLegendKey val="0"/>
              <c:showVal val="1"/>
              <c:showCatName val="0"/>
              <c:showSerName val="0"/>
              <c:showPercent val="0"/>
              <c:showBubbleSize val="0"/>
            </c:dLbl>
            <c:dLbl>
              <c:idx val="2"/>
              <c:layout>
                <c:manualLayout>
                  <c:x val="-3.6111111111111108E-2"/>
                  <c:y val="-5.9620596205962058E-2"/>
                </c:manualLayout>
              </c:layout>
              <c:tx>
                <c:rich>
                  <a:bodyPr/>
                  <a:lstStyle/>
                  <a:p>
                    <a:r>
                      <a:rPr lang="en-US" altLang="en-US" baseline="0">
                        <a:latin typeface="ＭＳ ゴシック" panose="020B0609070205080204" pitchFamily="49" charset="-128"/>
                      </a:rPr>
                      <a:t>37.4</a:t>
                    </a:r>
                    <a:endParaRPr lang="en-US" altLang="en-US"/>
                  </a:p>
                </c:rich>
              </c:tx>
              <c:showLegendKey val="0"/>
              <c:showVal val="1"/>
              <c:showCatName val="0"/>
              <c:showSerName val="0"/>
              <c:showPercent val="0"/>
              <c:showBubbleSize val="0"/>
            </c:dLbl>
            <c:txPr>
              <a:bodyPr/>
              <a:lstStyle/>
              <a:p>
                <a:pPr>
                  <a:defRPr baseline="0">
                    <a:latin typeface="ＭＳ ゴシック" panose="020B0609070205080204" pitchFamily="49" charset="-128"/>
                  </a:defRPr>
                </a:pPr>
                <a:endParaRPr lang="ja-JP"/>
              </a:p>
            </c:txPr>
            <c:showLegendKey val="0"/>
            <c:showVal val="1"/>
            <c:showCatName val="0"/>
            <c:showSerName val="0"/>
            <c:showPercent val="0"/>
            <c:showBubbleSize val="0"/>
            <c:showLeaderLines val="0"/>
          </c:dLbls>
          <c:cat>
            <c:strRef>
              <c:f>療育手帳!$C$4:$E$4</c:f>
              <c:strCache>
                <c:ptCount val="3"/>
                <c:pt idx="0">
                  <c:v>小学部</c:v>
                </c:pt>
                <c:pt idx="1">
                  <c:v>中学部</c:v>
                </c:pt>
                <c:pt idx="2">
                  <c:v>高等部</c:v>
                </c:pt>
              </c:strCache>
            </c:strRef>
          </c:cat>
          <c:val>
            <c:numRef>
              <c:f>療育手帳!$C$7:$E$7</c:f>
              <c:numCache>
                <c:formatCode>General</c:formatCode>
                <c:ptCount val="3"/>
                <c:pt idx="0">
                  <c:v>12.41</c:v>
                </c:pt>
                <c:pt idx="1">
                  <c:v>25.02</c:v>
                </c:pt>
                <c:pt idx="2">
                  <c:v>37.409999999999997</c:v>
                </c:pt>
              </c:numCache>
            </c:numRef>
          </c:val>
          <c:smooth val="0"/>
        </c:ser>
        <c:ser>
          <c:idx val="3"/>
          <c:order val="3"/>
          <c:tx>
            <c:strRef>
              <c:f>療育手帳!$B$8</c:f>
              <c:strCache>
                <c:ptCount val="1"/>
                <c:pt idx="0">
                  <c:v>段階不明</c:v>
                </c:pt>
              </c:strCache>
            </c:strRef>
          </c:tx>
          <c:cat>
            <c:strRef>
              <c:f>療育手帳!$C$4:$E$4</c:f>
              <c:strCache>
                <c:ptCount val="3"/>
                <c:pt idx="0">
                  <c:v>小学部</c:v>
                </c:pt>
                <c:pt idx="1">
                  <c:v>中学部</c:v>
                </c:pt>
                <c:pt idx="2">
                  <c:v>高等部</c:v>
                </c:pt>
              </c:strCache>
            </c:strRef>
          </c:cat>
          <c:val>
            <c:numRef>
              <c:f>療育手帳!$C$8:$E$8</c:f>
            </c:numRef>
          </c:val>
          <c:smooth val="0"/>
        </c:ser>
        <c:ser>
          <c:idx val="4"/>
          <c:order val="4"/>
          <c:tx>
            <c:strRef>
              <c:f>療育手帳!$B$9</c:f>
              <c:strCache>
                <c:ptCount val="1"/>
                <c:pt idx="0">
                  <c:v>未取得</c:v>
                </c:pt>
              </c:strCache>
            </c:strRef>
          </c:tx>
          <c:cat>
            <c:strRef>
              <c:f>療育手帳!$C$4:$E$4</c:f>
              <c:strCache>
                <c:ptCount val="3"/>
                <c:pt idx="0">
                  <c:v>小学部</c:v>
                </c:pt>
                <c:pt idx="1">
                  <c:v>中学部</c:v>
                </c:pt>
                <c:pt idx="2">
                  <c:v>高等部</c:v>
                </c:pt>
              </c:strCache>
            </c:strRef>
          </c:cat>
          <c:val>
            <c:numRef>
              <c:f>療育手帳!$C$9:$E$9</c:f>
            </c:numRef>
          </c:val>
          <c:smooth val="0"/>
        </c:ser>
        <c:ser>
          <c:idx val="5"/>
          <c:order val="5"/>
          <c:tx>
            <c:strRef>
              <c:f>療育手帳!$B$10</c:f>
              <c:strCache>
                <c:ptCount val="1"/>
                <c:pt idx="0">
                  <c:v>保健福祉手帳</c:v>
                </c:pt>
              </c:strCache>
            </c:strRef>
          </c:tx>
          <c:cat>
            <c:strRef>
              <c:f>療育手帳!$C$4:$E$4</c:f>
              <c:strCache>
                <c:ptCount val="3"/>
                <c:pt idx="0">
                  <c:v>小学部</c:v>
                </c:pt>
                <c:pt idx="1">
                  <c:v>中学部</c:v>
                </c:pt>
                <c:pt idx="2">
                  <c:v>高等部</c:v>
                </c:pt>
              </c:strCache>
            </c:strRef>
          </c:cat>
          <c:val>
            <c:numRef>
              <c:f>療育手帳!$C$10:$E$10</c:f>
            </c:numRef>
          </c:val>
          <c:smooth val="0"/>
        </c:ser>
        <c:dLbls>
          <c:showLegendKey val="0"/>
          <c:showVal val="0"/>
          <c:showCatName val="0"/>
          <c:showSerName val="0"/>
          <c:showPercent val="0"/>
          <c:showBubbleSize val="0"/>
        </c:dLbls>
        <c:marker val="1"/>
        <c:smooth val="0"/>
        <c:axId val="228838016"/>
        <c:axId val="228983168"/>
      </c:lineChart>
      <c:catAx>
        <c:axId val="228838016"/>
        <c:scaling>
          <c:orientation val="minMax"/>
        </c:scaling>
        <c:delete val="0"/>
        <c:axPos val="b"/>
        <c:majorTickMark val="out"/>
        <c:minorTickMark val="none"/>
        <c:tickLblPos val="nextTo"/>
        <c:crossAx val="228983168"/>
        <c:crosses val="autoZero"/>
        <c:auto val="1"/>
        <c:lblAlgn val="ctr"/>
        <c:lblOffset val="100"/>
        <c:noMultiLvlLbl val="0"/>
      </c:catAx>
      <c:valAx>
        <c:axId val="228983168"/>
        <c:scaling>
          <c:orientation val="minMax"/>
        </c:scaling>
        <c:delete val="0"/>
        <c:axPos val="l"/>
        <c:majorGridlines/>
        <c:numFmt formatCode="General" sourceLinked="1"/>
        <c:majorTickMark val="out"/>
        <c:minorTickMark val="none"/>
        <c:tickLblPos val="nextTo"/>
        <c:crossAx val="22883801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71062992125985"/>
          <c:y val="0.13936351706036745"/>
          <c:w val="0.77853679875381432"/>
          <c:h val="0.6623087427724671"/>
        </c:manualLayout>
      </c:layout>
      <c:barChart>
        <c:barDir val="col"/>
        <c:grouping val="clustered"/>
        <c:varyColors val="0"/>
        <c:ser>
          <c:idx val="4"/>
          <c:order val="4"/>
          <c:tx>
            <c:strRef>
              <c:f>中学校進路状況!$B$9</c:f>
              <c:strCache>
                <c:ptCount val="1"/>
                <c:pt idx="0">
                  <c:v>全体</c:v>
                </c:pt>
              </c:strCache>
            </c:strRef>
          </c:tx>
          <c:invertIfNegative val="0"/>
          <c:dLbls>
            <c:showLegendKey val="0"/>
            <c:showVal val="1"/>
            <c:showCatName val="0"/>
            <c:showSerName val="0"/>
            <c:showPercent val="0"/>
            <c:showBubbleSize val="0"/>
            <c:showLeaderLines val="0"/>
          </c:dLbls>
          <c:cat>
            <c:strRef>
              <c:f>中学校進路状況!$C$4:$I$4</c:f>
              <c:strCache>
                <c:ptCount val="7"/>
                <c:pt idx="0">
                  <c:v>Ｈ１９</c:v>
                </c:pt>
                <c:pt idx="1">
                  <c:v>Ｈ２０</c:v>
                </c:pt>
                <c:pt idx="2">
                  <c:v>Ｈ２１</c:v>
                </c:pt>
                <c:pt idx="3">
                  <c:v>Ｈ２２</c:v>
                </c:pt>
                <c:pt idx="4">
                  <c:v>Ｈ２３</c:v>
                </c:pt>
                <c:pt idx="5">
                  <c:v>Ｈ２４</c:v>
                </c:pt>
                <c:pt idx="6">
                  <c:v>Ｈ２５</c:v>
                </c:pt>
              </c:strCache>
            </c:strRef>
          </c:cat>
          <c:val>
            <c:numRef>
              <c:f>中学校進路状況!$C$9:$I$9</c:f>
              <c:numCache>
                <c:formatCode>General</c:formatCode>
                <c:ptCount val="7"/>
                <c:pt idx="0">
                  <c:v>781</c:v>
                </c:pt>
                <c:pt idx="1">
                  <c:v>995</c:v>
                </c:pt>
                <c:pt idx="2">
                  <c:v>1146</c:v>
                </c:pt>
                <c:pt idx="3">
                  <c:v>1194</c:v>
                </c:pt>
                <c:pt idx="4">
                  <c:v>1436</c:v>
                </c:pt>
                <c:pt idx="5">
                  <c:v>1471</c:v>
                </c:pt>
                <c:pt idx="6">
                  <c:v>1633</c:v>
                </c:pt>
              </c:numCache>
            </c:numRef>
          </c:val>
        </c:ser>
        <c:dLbls>
          <c:showLegendKey val="0"/>
          <c:showVal val="0"/>
          <c:showCatName val="0"/>
          <c:showSerName val="0"/>
          <c:showPercent val="0"/>
          <c:showBubbleSize val="0"/>
        </c:dLbls>
        <c:gapWidth val="150"/>
        <c:axId val="229227136"/>
        <c:axId val="229225600"/>
      </c:barChart>
      <c:lineChart>
        <c:grouping val="standard"/>
        <c:varyColors val="0"/>
        <c:ser>
          <c:idx val="0"/>
          <c:order val="0"/>
          <c:tx>
            <c:strRef>
              <c:f>中学校進路状況!$B$5</c:f>
              <c:strCache>
                <c:ptCount val="1"/>
                <c:pt idx="0">
                  <c:v>うち支援学校高等部</c:v>
                </c:pt>
              </c:strCache>
            </c:strRef>
          </c:tx>
          <c:spPr>
            <a:ln>
              <a:solidFill>
                <a:schemeClr val="tx1"/>
              </a:solidFill>
            </a:ln>
          </c:spPr>
          <c:marker>
            <c:symbol val="diamond"/>
            <c:size val="8"/>
            <c:spPr>
              <a:solidFill>
                <a:schemeClr val="tx1"/>
              </a:solidFill>
            </c:spPr>
          </c:marker>
          <c:dLbls>
            <c:dLbl>
              <c:idx val="0"/>
              <c:layout>
                <c:manualLayout>
                  <c:x val="-4.3902439024390241E-2"/>
                  <c:y val="-3.7149990397541771E-2"/>
                </c:manualLayout>
              </c:layout>
              <c:showLegendKey val="0"/>
              <c:showVal val="1"/>
              <c:showCatName val="0"/>
              <c:showSerName val="0"/>
              <c:showPercent val="0"/>
              <c:showBubbleSize val="0"/>
            </c:dLbl>
            <c:dLbl>
              <c:idx val="1"/>
              <c:layout>
                <c:manualLayout>
                  <c:x val="-2.7303416341250025E-2"/>
                  <c:y val="-5.18293749866632E-2"/>
                </c:manualLayout>
              </c:layout>
              <c:showLegendKey val="0"/>
              <c:showVal val="1"/>
              <c:showCatName val="0"/>
              <c:showSerName val="0"/>
              <c:showPercent val="0"/>
              <c:showBubbleSize val="0"/>
            </c:dLbl>
            <c:dLbl>
              <c:idx val="2"/>
              <c:layout>
                <c:manualLayout>
                  <c:x val="-2.5000000000000001E-2"/>
                  <c:y val="-3.7037037037037035E-2"/>
                </c:manualLayout>
              </c:layout>
              <c:showLegendKey val="0"/>
              <c:showVal val="1"/>
              <c:showCatName val="0"/>
              <c:showSerName val="0"/>
              <c:showPercent val="0"/>
              <c:showBubbleSize val="0"/>
            </c:dLbl>
            <c:dLbl>
              <c:idx val="3"/>
              <c:layout>
                <c:manualLayout>
                  <c:x val="-1.3888888888888888E-2"/>
                  <c:y val="-5.5555555555555552E-2"/>
                </c:manualLayout>
              </c:layout>
              <c:showLegendKey val="0"/>
              <c:showVal val="1"/>
              <c:showCatName val="0"/>
              <c:showSerName val="0"/>
              <c:showPercent val="0"/>
              <c:showBubbleSize val="0"/>
            </c:dLbl>
            <c:dLbl>
              <c:idx val="4"/>
              <c:layout>
                <c:manualLayout>
                  <c:x val="-2.4999999999999949E-2"/>
                  <c:y val="2.7777777777777776E-2"/>
                </c:manualLayout>
              </c:layout>
              <c:showLegendKey val="0"/>
              <c:showVal val="1"/>
              <c:showCatName val="0"/>
              <c:showSerName val="0"/>
              <c:showPercent val="0"/>
              <c:showBubbleSize val="0"/>
            </c:dLbl>
            <c:dLbl>
              <c:idx val="5"/>
              <c:layout>
                <c:manualLayout>
                  <c:x val="-3.3333333333333333E-2"/>
                  <c:y val="2.7777777777777776E-2"/>
                </c:manualLayout>
              </c:layout>
              <c:showLegendKey val="0"/>
              <c:showVal val="1"/>
              <c:showCatName val="0"/>
              <c:showSerName val="0"/>
              <c:showPercent val="0"/>
              <c:showBubbleSize val="0"/>
            </c:dLbl>
            <c:dLbl>
              <c:idx val="6"/>
              <c:layout>
                <c:manualLayout>
                  <c:x val="-4.1666666666666664E-2"/>
                  <c:y val="4.1666666666666664E-2"/>
                </c:manualLayout>
              </c:layout>
              <c:showLegendKey val="0"/>
              <c:showVal val="1"/>
              <c:showCatName val="0"/>
              <c:showSerName val="0"/>
              <c:showPercent val="0"/>
              <c:showBubbleSize val="0"/>
            </c:dLbl>
            <c:txPr>
              <a:bodyPr/>
              <a:lstStyle/>
              <a:p>
                <a:pPr>
                  <a:defRPr baseline="0">
                    <a:latin typeface="ＭＳ ゴシック" panose="020B0609070205080204" pitchFamily="49" charset="-128"/>
                  </a:defRPr>
                </a:pPr>
                <a:endParaRPr lang="ja-JP"/>
              </a:p>
            </c:txPr>
            <c:showLegendKey val="0"/>
            <c:showVal val="1"/>
            <c:showCatName val="0"/>
            <c:showSerName val="0"/>
            <c:showPercent val="0"/>
            <c:showBubbleSize val="0"/>
            <c:showLeaderLines val="0"/>
          </c:dLbls>
          <c:cat>
            <c:strRef>
              <c:f>中学校進路状況!$C$4:$I$4</c:f>
              <c:strCache>
                <c:ptCount val="7"/>
                <c:pt idx="0">
                  <c:v>Ｈ１９</c:v>
                </c:pt>
                <c:pt idx="1">
                  <c:v>Ｈ２０</c:v>
                </c:pt>
                <c:pt idx="2">
                  <c:v>Ｈ２１</c:v>
                </c:pt>
                <c:pt idx="3">
                  <c:v>Ｈ２２</c:v>
                </c:pt>
                <c:pt idx="4">
                  <c:v>Ｈ２３</c:v>
                </c:pt>
                <c:pt idx="5">
                  <c:v>Ｈ２４</c:v>
                </c:pt>
                <c:pt idx="6">
                  <c:v>Ｈ２５</c:v>
                </c:pt>
              </c:strCache>
            </c:strRef>
          </c:cat>
          <c:val>
            <c:numRef>
              <c:f>中学校進路状況!$C$5:$I$5</c:f>
              <c:numCache>
                <c:formatCode>General</c:formatCode>
                <c:ptCount val="7"/>
                <c:pt idx="0">
                  <c:v>414</c:v>
                </c:pt>
                <c:pt idx="1">
                  <c:v>551</c:v>
                </c:pt>
                <c:pt idx="2">
                  <c:v>638</c:v>
                </c:pt>
                <c:pt idx="3">
                  <c:v>601</c:v>
                </c:pt>
                <c:pt idx="4">
                  <c:v>616</c:v>
                </c:pt>
                <c:pt idx="5">
                  <c:v>581</c:v>
                </c:pt>
                <c:pt idx="6">
                  <c:v>622</c:v>
                </c:pt>
              </c:numCache>
            </c:numRef>
          </c:val>
          <c:smooth val="0"/>
        </c:ser>
        <c:ser>
          <c:idx val="1"/>
          <c:order val="1"/>
          <c:tx>
            <c:strRef>
              <c:f>中学校進路状況!$B$6</c:f>
              <c:strCache>
                <c:ptCount val="1"/>
                <c:pt idx="0">
                  <c:v>うち高等学校</c:v>
                </c:pt>
              </c:strCache>
            </c:strRef>
          </c:tx>
          <c:dLbls>
            <c:dLbl>
              <c:idx val="0"/>
              <c:layout>
                <c:manualLayout>
                  <c:x val="-8.130081300813009E-3"/>
                  <c:y val="3.7940379403794036E-2"/>
                </c:manualLayout>
              </c:layout>
              <c:showLegendKey val="0"/>
              <c:showVal val="1"/>
              <c:showCatName val="0"/>
              <c:showSerName val="0"/>
              <c:showPercent val="0"/>
              <c:showBubbleSize val="0"/>
            </c:dLbl>
            <c:dLbl>
              <c:idx val="1"/>
              <c:layout>
                <c:manualLayout>
                  <c:x val="-8.130081300813009E-3"/>
                  <c:y val="3.2520325203252036E-2"/>
                </c:manualLayout>
              </c:layout>
              <c:showLegendKey val="0"/>
              <c:showVal val="1"/>
              <c:showCatName val="0"/>
              <c:showSerName val="0"/>
              <c:showPercent val="0"/>
              <c:showBubbleSize val="0"/>
            </c:dLbl>
            <c:dLbl>
              <c:idx val="3"/>
              <c:layout>
                <c:manualLayout>
                  <c:x val="-1.1111111111111112E-2"/>
                  <c:y val="2.3148148148148147E-2"/>
                </c:manualLayout>
              </c:layout>
              <c:showLegendKey val="0"/>
              <c:showVal val="1"/>
              <c:showCatName val="0"/>
              <c:showSerName val="0"/>
              <c:showPercent val="0"/>
              <c:showBubbleSize val="0"/>
            </c:dLbl>
            <c:dLbl>
              <c:idx val="4"/>
              <c:layout>
                <c:manualLayout>
                  <c:x val="-1.6666666666666614E-2"/>
                  <c:y val="-4.6296660834062406E-2"/>
                </c:manualLayout>
              </c:layout>
              <c:showLegendKey val="0"/>
              <c:showVal val="1"/>
              <c:showCatName val="0"/>
              <c:showSerName val="0"/>
              <c:showPercent val="0"/>
              <c:showBubbleSize val="0"/>
            </c:dLbl>
            <c:dLbl>
              <c:idx val="5"/>
              <c:layout>
                <c:manualLayout>
                  <c:x val="-2.5000000000000001E-2"/>
                  <c:y val="-4.6296296296296294E-2"/>
                </c:manualLayout>
              </c:layout>
              <c:showLegendKey val="0"/>
              <c:showVal val="1"/>
              <c:showCatName val="0"/>
              <c:showSerName val="0"/>
              <c:showPercent val="0"/>
              <c:showBubbleSize val="0"/>
            </c:dLbl>
            <c:dLbl>
              <c:idx val="6"/>
              <c:layout>
                <c:manualLayout>
                  <c:x val="-3.6111111111111108E-2"/>
                  <c:y val="-5.0925925925925881E-2"/>
                </c:manualLayout>
              </c:layout>
              <c:showLegendKey val="0"/>
              <c:showVal val="1"/>
              <c:showCatName val="0"/>
              <c:showSerName val="0"/>
              <c:showPercent val="0"/>
              <c:showBubbleSize val="0"/>
            </c:dLbl>
            <c:txPr>
              <a:bodyPr/>
              <a:lstStyle/>
              <a:p>
                <a:pPr>
                  <a:defRPr baseline="0">
                    <a:latin typeface="ＭＳ 明朝" panose="02020609040205080304" pitchFamily="17" charset="-128"/>
                  </a:defRPr>
                </a:pPr>
                <a:endParaRPr lang="ja-JP"/>
              </a:p>
            </c:txPr>
            <c:showLegendKey val="0"/>
            <c:showVal val="1"/>
            <c:showCatName val="0"/>
            <c:showSerName val="0"/>
            <c:showPercent val="0"/>
            <c:showBubbleSize val="0"/>
            <c:showLeaderLines val="0"/>
          </c:dLbls>
          <c:cat>
            <c:strRef>
              <c:f>中学校進路状況!$C$4:$I$4</c:f>
              <c:strCache>
                <c:ptCount val="7"/>
                <c:pt idx="0">
                  <c:v>Ｈ１９</c:v>
                </c:pt>
                <c:pt idx="1">
                  <c:v>Ｈ２０</c:v>
                </c:pt>
                <c:pt idx="2">
                  <c:v>Ｈ２１</c:v>
                </c:pt>
                <c:pt idx="3">
                  <c:v>Ｈ２２</c:v>
                </c:pt>
                <c:pt idx="4">
                  <c:v>Ｈ２３</c:v>
                </c:pt>
                <c:pt idx="5">
                  <c:v>Ｈ２４</c:v>
                </c:pt>
                <c:pt idx="6">
                  <c:v>Ｈ２５</c:v>
                </c:pt>
              </c:strCache>
            </c:strRef>
          </c:cat>
          <c:val>
            <c:numRef>
              <c:f>中学校進路状況!$C$6:$I$6</c:f>
              <c:numCache>
                <c:formatCode>General</c:formatCode>
                <c:ptCount val="7"/>
                <c:pt idx="0">
                  <c:v>307</c:v>
                </c:pt>
                <c:pt idx="1">
                  <c:v>377</c:v>
                </c:pt>
                <c:pt idx="2">
                  <c:v>407</c:v>
                </c:pt>
                <c:pt idx="3">
                  <c:v>499</c:v>
                </c:pt>
                <c:pt idx="4">
                  <c:v>708</c:v>
                </c:pt>
                <c:pt idx="5">
                  <c:v>757</c:v>
                </c:pt>
                <c:pt idx="6">
                  <c:v>863</c:v>
                </c:pt>
              </c:numCache>
            </c:numRef>
          </c:val>
          <c:smooth val="0"/>
        </c:ser>
        <c:ser>
          <c:idx val="2"/>
          <c:order val="2"/>
          <c:tx>
            <c:strRef>
              <c:f>中学校進路状況!$B$7</c:f>
              <c:strCache>
                <c:ptCount val="1"/>
                <c:pt idx="0">
                  <c:v>専修学校</c:v>
                </c:pt>
              </c:strCache>
            </c:strRef>
          </c:tx>
          <c:cat>
            <c:strRef>
              <c:f>中学校進路状況!$C$4:$I$4</c:f>
              <c:strCache>
                <c:ptCount val="7"/>
                <c:pt idx="0">
                  <c:v>Ｈ１９</c:v>
                </c:pt>
                <c:pt idx="1">
                  <c:v>Ｈ２０</c:v>
                </c:pt>
                <c:pt idx="2">
                  <c:v>Ｈ２１</c:v>
                </c:pt>
                <c:pt idx="3">
                  <c:v>Ｈ２２</c:v>
                </c:pt>
                <c:pt idx="4">
                  <c:v>Ｈ２３</c:v>
                </c:pt>
                <c:pt idx="5">
                  <c:v>Ｈ２４</c:v>
                </c:pt>
                <c:pt idx="6">
                  <c:v>Ｈ２５</c:v>
                </c:pt>
              </c:strCache>
            </c:strRef>
          </c:cat>
          <c:val>
            <c:numRef>
              <c:f>中学校進路状況!$C$7:$I$7</c:f>
            </c:numRef>
          </c:val>
          <c:smooth val="0"/>
        </c:ser>
        <c:ser>
          <c:idx val="3"/>
          <c:order val="3"/>
          <c:tx>
            <c:strRef>
              <c:f>中学校進路状況!$B$8</c:f>
              <c:strCache>
                <c:ptCount val="1"/>
                <c:pt idx="0">
                  <c:v>その他</c:v>
                </c:pt>
              </c:strCache>
            </c:strRef>
          </c:tx>
          <c:cat>
            <c:strRef>
              <c:f>中学校進路状況!$C$4:$I$4</c:f>
              <c:strCache>
                <c:ptCount val="7"/>
                <c:pt idx="0">
                  <c:v>Ｈ１９</c:v>
                </c:pt>
                <c:pt idx="1">
                  <c:v>Ｈ２０</c:v>
                </c:pt>
                <c:pt idx="2">
                  <c:v>Ｈ２１</c:v>
                </c:pt>
                <c:pt idx="3">
                  <c:v>Ｈ２２</c:v>
                </c:pt>
                <c:pt idx="4">
                  <c:v>Ｈ２３</c:v>
                </c:pt>
                <c:pt idx="5">
                  <c:v>Ｈ２４</c:v>
                </c:pt>
                <c:pt idx="6">
                  <c:v>Ｈ２５</c:v>
                </c:pt>
              </c:strCache>
            </c:strRef>
          </c:cat>
          <c:val>
            <c:numRef>
              <c:f>中学校進路状況!$C$8:$I$8</c:f>
            </c:numRef>
          </c:val>
          <c:smooth val="0"/>
        </c:ser>
        <c:dLbls>
          <c:showLegendKey val="0"/>
          <c:showVal val="0"/>
          <c:showCatName val="0"/>
          <c:showSerName val="0"/>
          <c:showPercent val="0"/>
          <c:showBubbleSize val="0"/>
        </c:dLbls>
        <c:marker val="1"/>
        <c:smooth val="0"/>
        <c:axId val="229095296"/>
        <c:axId val="229096832"/>
      </c:lineChart>
      <c:catAx>
        <c:axId val="229095296"/>
        <c:scaling>
          <c:orientation val="minMax"/>
        </c:scaling>
        <c:delete val="0"/>
        <c:axPos val="b"/>
        <c:majorTickMark val="out"/>
        <c:minorTickMark val="none"/>
        <c:tickLblPos val="nextTo"/>
        <c:txPr>
          <a:bodyPr/>
          <a:lstStyle/>
          <a:p>
            <a:pPr>
              <a:defRPr sz="800"/>
            </a:pPr>
            <a:endParaRPr lang="ja-JP"/>
          </a:p>
        </c:txPr>
        <c:crossAx val="229096832"/>
        <c:crosses val="autoZero"/>
        <c:auto val="1"/>
        <c:lblAlgn val="ctr"/>
        <c:lblOffset val="100"/>
        <c:noMultiLvlLbl val="0"/>
      </c:catAx>
      <c:valAx>
        <c:axId val="229096832"/>
        <c:scaling>
          <c:orientation val="minMax"/>
          <c:max val="1800"/>
          <c:min val="0"/>
        </c:scaling>
        <c:delete val="0"/>
        <c:axPos val="l"/>
        <c:majorGridlines/>
        <c:numFmt formatCode="General" sourceLinked="1"/>
        <c:majorTickMark val="out"/>
        <c:minorTickMark val="none"/>
        <c:tickLblPos val="nextTo"/>
        <c:crossAx val="229095296"/>
        <c:crosses val="autoZero"/>
        <c:crossBetween val="between"/>
        <c:majorUnit val="200"/>
      </c:valAx>
      <c:valAx>
        <c:axId val="229225600"/>
        <c:scaling>
          <c:orientation val="minMax"/>
        </c:scaling>
        <c:delete val="1"/>
        <c:axPos val="r"/>
        <c:numFmt formatCode="General" sourceLinked="1"/>
        <c:majorTickMark val="out"/>
        <c:minorTickMark val="none"/>
        <c:tickLblPos val="nextTo"/>
        <c:crossAx val="229227136"/>
        <c:crosses val="max"/>
        <c:crossBetween val="between"/>
      </c:valAx>
      <c:catAx>
        <c:axId val="229227136"/>
        <c:scaling>
          <c:orientation val="minMax"/>
        </c:scaling>
        <c:delete val="1"/>
        <c:axPos val="b"/>
        <c:majorTickMark val="out"/>
        <c:minorTickMark val="none"/>
        <c:tickLblPos val="nextTo"/>
        <c:crossAx val="229225600"/>
        <c:crosses val="autoZero"/>
        <c:auto val="1"/>
        <c:lblAlgn val="ctr"/>
        <c:lblOffset val="100"/>
        <c:noMultiLvlLbl val="0"/>
      </c:catAx>
    </c:plotArea>
    <c:legend>
      <c:legendPos val="r"/>
      <c:layout>
        <c:manualLayout>
          <c:xMode val="edge"/>
          <c:yMode val="edge"/>
          <c:x val="0"/>
          <c:y val="0.86522432007826977"/>
          <c:w val="0.98418560484817441"/>
          <c:h val="0.11446983761176197"/>
        </c:manualLayout>
      </c:layout>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768372703412078E-2"/>
          <c:y val="0.11578703703703704"/>
          <c:w val="0.81957436570428699"/>
          <c:h val="0.76804060950714492"/>
        </c:manualLayout>
      </c:layout>
      <c:barChart>
        <c:barDir val="col"/>
        <c:grouping val="stacked"/>
        <c:varyColors val="0"/>
        <c:ser>
          <c:idx val="0"/>
          <c:order val="0"/>
          <c:tx>
            <c:strRef>
              <c:f>グラフ!$A$2</c:f>
              <c:strCache>
                <c:ptCount val="1"/>
                <c:pt idx="0">
                  <c:v>201～300人</c:v>
                </c:pt>
              </c:strCache>
            </c:strRef>
          </c:tx>
          <c:spPr>
            <a:solidFill>
              <a:schemeClr val="tx2">
                <a:lumMod val="60000"/>
                <a:lumOff val="40000"/>
              </a:schemeClr>
            </a:solidFill>
          </c:spPr>
          <c:invertIfNegative val="0"/>
          <c:dLbls>
            <c:showLegendKey val="0"/>
            <c:showVal val="1"/>
            <c:showCatName val="0"/>
            <c:showSerName val="0"/>
            <c:showPercent val="0"/>
            <c:showBubbleSize val="0"/>
            <c:showLeaderLines val="0"/>
          </c:dLbls>
          <c:cat>
            <c:strRef>
              <c:f>グラフ!$B$1:$G$1</c:f>
              <c:strCache>
                <c:ptCount val="6"/>
                <c:pt idx="0">
                  <c:v>H21</c:v>
                </c:pt>
                <c:pt idx="1">
                  <c:v>H22</c:v>
                </c:pt>
                <c:pt idx="2">
                  <c:v>H23</c:v>
                </c:pt>
                <c:pt idx="3">
                  <c:v>H24</c:v>
                </c:pt>
                <c:pt idx="4">
                  <c:v>H25</c:v>
                </c:pt>
                <c:pt idx="5">
                  <c:v>H26</c:v>
                </c:pt>
              </c:strCache>
            </c:strRef>
          </c:cat>
          <c:val>
            <c:numRef>
              <c:f>グラフ!$B$2:$G$2</c:f>
              <c:numCache>
                <c:formatCode>General</c:formatCode>
                <c:ptCount val="6"/>
                <c:pt idx="0">
                  <c:v>5</c:v>
                </c:pt>
                <c:pt idx="1">
                  <c:v>7</c:v>
                </c:pt>
                <c:pt idx="2">
                  <c:v>7</c:v>
                </c:pt>
                <c:pt idx="3">
                  <c:v>6</c:v>
                </c:pt>
                <c:pt idx="4">
                  <c:v>8</c:v>
                </c:pt>
                <c:pt idx="5">
                  <c:v>7</c:v>
                </c:pt>
              </c:numCache>
            </c:numRef>
          </c:val>
        </c:ser>
        <c:ser>
          <c:idx val="1"/>
          <c:order val="1"/>
          <c:tx>
            <c:strRef>
              <c:f>グラフ!$A$3</c:f>
              <c:strCache>
                <c:ptCount val="1"/>
                <c:pt idx="0">
                  <c:v>301人～</c:v>
                </c:pt>
              </c:strCache>
            </c:strRef>
          </c:tx>
          <c:spPr>
            <a:solidFill>
              <a:schemeClr val="accent2"/>
            </a:solidFill>
          </c:spPr>
          <c:invertIfNegative val="0"/>
          <c:dLbls>
            <c:showLegendKey val="0"/>
            <c:showVal val="1"/>
            <c:showCatName val="0"/>
            <c:showSerName val="0"/>
            <c:showPercent val="0"/>
            <c:showBubbleSize val="0"/>
            <c:showLeaderLines val="0"/>
          </c:dLbls>
          <c:cat>
            <c:strRef>
              <c:f>グラフ!$B$1:$G$1</c:f>
              <c:strCache>
                <c:ptCount val="6"/>
                <c:pt idx="0">
                  <c:v>H21</c:v>
                </c:pt>
                <c:pt idx="1">
                  <c:v>H22</c:v>
                </c:pt>
                <c:pt idx="2">
                  <c:v>H23</c:v>
                </c:pt>
                <c:pt idx="3">
                  <c:v>H24</c:v>
                </c:pt>
                <c:pt idx="4">
                  <c:v>H25</c:v>
                </c:pt>
                <c:pt idx="5">
                  <c:v>H26</c:v>
                </c:pt>
              </c:strCache>
            </c:strRef>
          </c:cat>
          <c:val>
            <c:numRef>
              <c:f>グラフ!$B$3:$G$3</c:f>
              <c:numCache>
                <c:formatCode>General</c:formatCode>
                <c:ptCount val="6"/>
                <c:pt idx="0">
                  <c:v>5</c:v>
                </c:pt>
                <c:pt idx="1">
                  <c:v>4</c:v>
                </c:pt>
                <c:pt idx="2">
                  <c:v>4</c:v>
                </c:pt>
                <c:pt idx="3">
                  <c:v>6</c:v>
                </c:pt>
                <c:pt idx="4">
                  <c:v>6</c:v>
                </c:pt>
                <c:pt idx="5">
                  <c:v>6</c:v>
                </c:pt>
              </c:numCache>
            </c:numRef>
          </c:val>
        </c:ser>
        <c:dLbls>
          <c:showLegendKey val="0"/>
          <c:showVal val="0"/>
          <c:showCatName val="0"/>
          <c:showSerName val="0"/>
          <c:showPercent val="0"/>
          <c:showBubbleSize val="0"/>
        </c:dLbls>
        <c:gapWidth val="150"/>
        <c:overlap val="100"/>
        <c:axId val="229471360"/>
        <c:axId val="229472896"/>
      </c:barChart>
      <c:lineChart>
        <c:grouping val="standard"/>
        <c:varyColors val="0"/>
        <c:ser>
          <c:idx val="2"/>
          <c:order val="2"/>
          <c:tx>
            <c:strRef>
              <c:f>グラフ!$A$4</c:f>
              <c:strCache>
                <c:ptCount val="1"/>
                <c:pt idx="0">
                  <c:v>在籍人数</c:v>
                </c:pt>
              </c:strCache>
            </c:strRef>
          </c:tx>
          <c:dLbls>
            <c:dLbl>
              <c:idx val="0"/>
              <c:layout>
                <c:manualLayout>
                  <c:x val="-4.166666666666665E-2"/>
                  <c:y val="-3.7037037037037035E-2"/>
                </c:manualLayout>
              </c:layout>
              <c:showLegendKey val="0"/>
              <c:showVal val="1"/>
              <c:showCatName val="0"/>
              <c:showSerName val="0"/>
              <c:showPercent val="0"/>
              <c:showBubbleSize val="0"/>
            </c:dLbl>
            <c:dLbl>
              <c:idx val="1"/>
              <c:layout>
                <c:manualLayout>
                  <c:x val="-5.2777777777777778E-2"/>
                  <c:y val="-3.2407407407407406E-2"/>
                </c:manualLayout>
              </c:layout>
              <c:showLegendKey val="0"/>
              <c:showVal val="1"/>
              <c:showCatName val="0"/>
              <c:showSerName val="0"/>
              <c:showPercent val="0"/>
              <c:showBubbleSize val="0"/>
            </c:dLbl>
            <c:dLbl>
              <c:idx val="2"/>
              <c:layout>
                <c:manualLayout>
                  <c:x val="-5.8333333333333334E-2"/>
                  <c:y val="-3.2407407407407406E-2"/>
                </c:manualLayout>
              </c:layout>
              <c:showLegendKey val="0"/>
              <c:showVal val="1"/>
              <c:showCatName val="0"/>
              <c:showSerName val="0"/>
              <c:showPercent val="0"/>
              <c:showBubbleSize val="0"/>
            </c:dLbl>
            <c:dLbl>
              <c:idx val="3"/>
              <c:layout>
                <c:manualLayout>
                  <c:x val="-5.8333333333333383E-2"/>
                  <c:y val="-2.7777777777777776E-2"/>
                </c:manualLayout>
              </c:layout>
              <c:showLegendKey val="0"/>
              <c:showVal val="1"/>
              <c:showCatName val="0"/>
              <c:showSerName val="0"/>
              <c:showPercent val="0"/>
              <c:showBubbleSize val="0"/>
            </c:dLbl>
            <c:dLbl>
              <c:idx val="4"/>
              <c:layout>
                <c:manualLayout>
                  <c:x val="-5.8333333333333334E-2"/>
                  <c:y val="-4.6296296296296294E-2"/>
                </c:manualLayout>
              </c:layout>
              <c:showLegendKey val="0"/>
              <c:showVal val="1"/>
              <c:showCatName val="0"/>
              <c:showSerName val="0"/>
              <c:showPercent val="0"/>
              <c:showBubbleSize val="0"/>
            </c:dLbl>
            <c:dLbl>
              <c:idx val="5"/>
              <c:layout>
                <c:manualLayout>
                  <c:x val="-5.8333333333333334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グラフ!$B$1:$G$1</c:f>
              <c:strCache>
                <c:ptCount val="6"/>
                <c:pt idx="0">
                  <c:v>H21</c:v>
                </c:pt>
                <c:pt idx="1">
                  <c:v>H22</c:v>
                </c:pt>
                <c:pt idx="2">
                  <c:v>H23</c:v>
                </c:pt>
                <c:pt idx="3">
                  <c:v>H24</c:v>
                </c:pt>
                <c:pt idx="4">
                  <c:v>H25</c:v>
                </c:pt>
                <c:pt idx="5">
                  <c:v>H26</c:v>
                </c:pt>
              </c:strCache>
            </c:strRef>
          </c:cat>
          <c:val>
            <c:numRef>
              <c:f>グラフ!$B$4:$G$4</c:f>
              <c:numCache>
                <c:formatCode>General</c:formatCode>
                <c:ptCount val="6"/>
                <c:pt idx="0">
                  <c:v>5134</c:v>
                </c:pt>
                <c:pt idx="1">
                  <c:v>5376</c:v>
                </c:pt>
                <c:pt idx="2">
                  <c:v>5661</c:v>
                </c:pt>
                <c:pt idx="3">
                  <c:v>5937</c:v>
                </c:pt>
                <c:pt idx="4">
                  <c:v>6072</c:v>
                </c:pt>
                <c:pt idx="5">
                  <c:v>6237</c:v>
                </c:pt>
              </c:numCache>
            </c:numRef>
          </c:val>
          <c:smooth val="0"/>
        </c:ser>
        <c:dLbls>
          <c:showLegendKey val="0"/>
          <c:showVal val="0"/>
          <c:showCatName val="0"/>
          <c:showSerName val="0"/>
          <c:showPercent val="0"/>
          <c:showBubbleSize val="0"/>
        </c:dLbls>
        <c:marker val="1"/>
        <c:smooth val="0"/>
        <c:axId val="229496704"/>
        <c:axId val="229495168"/>
      </c:lineChart>
      <c:catAx>
        <c:axId val="229471360"/>
        <c:scaling>
          <c:orientation val="minMax"/>
        </c:scaling>
        <c:delete val="0"/>
        <c:axPos val="b"/>
        <c:majorTickMark val="out"/>
        <c:minorTickMark val="none"/>
        <c:tickLblPos val="nextTo"/>
        <c:crossAx val="229472896"/>
        <c:crosses val="autoZero"/>
        <c:auto val="1"/>
        <c:lblAlgn val="ctr"/>
        <c:lblOffset val="100"/>
        <c:noMultiLvlLbl val="0"/>
      </c:catAx>
      <c:valAx>
        <c:axId val="229472896"/>
        <c:scaling>
          <c:orientation val="minMax"/>
        </c:scaling>
        <c:delete val="0"/>
        <c:axPos val="l"/>
        <c:majorGridlines/>
        <c:numFmt formatCode="General" sourceLinked="1"/>
        <c:majorTickMark val="out"/>
        <c:minorTickMark val="none"/>
        <c:tickLblPos val="nextTo"/>
        <c:crossAx val="229471360"/>
        <c:crosses val="autoZero"/>
        <c:crossBetween val="between"/>
      </c:valAx>
      <c:valAx>
        <c:axId val="229495168"/>
        <c:scaling>
          <c:orientation val="minMax"/>
        </c:scaling>
        <c:delete val="0"/>
        <c:axPos val="r"/>
        <c:numFmt formatCode="General" sourceLinked="1"/>
        <c:majorTickMark val="out"/>
        <c:minorTickMark val="none"/>
        <c:tickLblPos val="nextTo"/>
        <c:crossAx val="229496704"/>
        <c:crosses val="max"/>
        <c:crossBetween val="between"/>
      </c:valAx>
      <c:catAx>
        <c:axId val="229496704"/>
        <c:scaling>
          <c:orientation val="minMax"/>
        </c:scaling>
        <c:delete val="1"/>
        <c:axPos val="b"/>
        <c:majorTickMark val="out"/>
        <c:minorTickMark val="none"/>
        <c:tickLblPos val="nextTo"/>
        <c:crossAx val="229495168"/>
        <c:crosses val="autoZero"/>
        <c:auto val="1"/>
        <c:lblAlgn val="ctr"/>
        <c:lblOffset val="100"/>
        <c:noMultiLvlLbl val="0"/>
      </c:catAx>
    </c:plotArea>
    <c:legend>
      <c:legendPos val="l"/>
      <c:layout>
        <c:manualLayout>
          <c:xMode val="edge"/>
          <c:yMode val="edge"/>
          <c:x val="0.10277777777777777"/>
          <c:y val="3.1831437736949547E-2"/>
          <c:w val="0.29283333333333333"/>
          <c:h val="0.14467009332166814"/>
        </c:manualLayout>
      </c:layout>
      <c:overlay val="1"/>
      <c:spPr>
        <a:solidFill>
          <a:schemeClr val="bg1"/>
        </a:solidFill>
        <a:ln w="9525">
          <a:solidFill>
            <a:schemeClr val="tx1"/>
          </a:solidFill>
        </a:ln>
      </c:spPr>
    </c:legend>
    <c:plotVisOnly val="1"/>
    <c:dispBlanksAs val="gap"/>
    <c:showDLblsOverMax val="0"/>
  </c:chart>
  <c:spPr>
    <a:solidFill>
      <a:schemeClr val="bg1"/>
    </a:solidFill>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363517060367459E-2"/>
          <c:y val="0.14252733483691424"/>
          <c:w val="0.81452537182852158"/>
          <c:h val="0.62051728458565791"/>
        </c:manualLayout>
      </c:layout>
      <c:lineChart>
        <c:grouping val="standard"/>
        <c:varyColors val="0"/>
        <c:ser>
          <c:idx val="0"/>
          <c:order val="0"/>
          <c:tx>
            <c:strRef>
              <c:f>自立支共生推進就労率!$B$50</c:f>
              <c:strCache>
                <c:ptCount val="1"/>
                <c:pt idx="0">
                  <c:v>府立</c:v>
                </c:pt>
              </c:strCache>
            </c:strRef>
          </c:tx>
          <c:dLbls>
            <c:dLbl>
              <c:idx val="0"/>
              <c:layout>
                <c:manualLayout>
                  <c:x val="-4.4253578732106343E-2"/>
                  <c:y val="4.6985056516176682E-2"/>
                </c:manualLayout>
              </c:layout>
              <c:dLblPos val="r"/>
              <c:showLegendKey val="0"/>
              <c:showVal val="1"/>
              <c:showCatName val="0"/>
              <c:showSerName val="0"/>
              <c:showPercent val="0"/>
              <c:showBubbleSize val="0"/>
            </c:dLbl>
            <c:dLbl>
              <c:idx val="1"/>
              <c:layout>
                <c:manualLayout>
                  <c:x val="-5.516019086571234E-2"/>
                  <c:y val="4.6985056516176682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自立支共生推進就労率!$C$49:$K$49</c:f>
              <c:strCache>
                <c:ptCount val="9"/>
                <c:pt idx="0">
                  <c:v>H17</c:v>
                </c:pt>
                <c:pt idx="1">
                  <c:v>H18</c:v>
                </c:pt>
                <c:pt idx="2">
                  <c:v>H19</c:v>
                </c:pt>
                <c:pt idx="3">
                  <c:v>H20</c:v>
                </c:pt>
                <c:pt idx="4">
                  <c:v>H21</c:v>
                </c:pt>
                <c:pt idx="5">
                  <c:v>H22</c:v>
                </c:pt>
                <c:pt idx="6">
                  <c:v>H23</c:v>
                </c:pt>
                <c:pt idx="7">
                  <c:v>H24</c:v>
                </c:pt>
                <c:pt idx="8">
                  <c:v>H25</c:v>
                </c:pt>
              </c:strCache>
            </c:strRef>
          </c:cat>
          <c:val>
            <c:numRef>
              <c:f>自立支共生推進就労率!$C$50:$K$50</c:f>
              <c:numCache>
                <c:formatCode>0.0_ </c:formatCode>
                <c:ptCount val="9"/>
                <c:pt idx="0">
                  <c:v>12.9</c:v>
                </c:pt>
                <c:pt idx="1">
                  <c:v>14.799999999999999</c:v>
                </c:pt>
                <c:pt idx="2">
                  <c:v>17.8</c:v>
                </c:pt>
                <c:pt idx="3">
                  <c:v>18.5</c:v>
                </c:pt>
                <c:pt idx="4">
                  <c:v>19.3</c:v>
                </c:pt>
                <c:pt idx="5">
                  <c:v>21.2</c:v>
                </c:pt>
                <c:pt idx="6">
                  <c:v>24.3</c:v>
                </c:pt>
                <c:pt idx="7">
                  <c:v>26.200000000000003</c:v>
                </c:pt>
                <c:pt idx="8">
                  <c:v>26.3</c:v>
                </c:pt>
              </c:numCache>
            </c:numRef>
          </c:val>
          <c:smooth val="0"/>
        </c:ser>
        <c:ser>
          <c:idx val="1"/>
          <c:order val="1"/>
          <c:tx>
            <c:strRef>
              <c:f>自立支共生推進就労率!$B$51</c:f>
              <c:strCache>
                <c:ptCount val="1"/>
                <c:pt idx="0">
                  <c:v>全国</c:v>
                </c:pt>
              </c:strCache>
            </c:strRef>
          </c:tx>
          <c:dLbls>
            <c:dLblPos val="t"/>
            <c:showLegendKey val="0"/>
            <c:showVal val="1"/>
            <c:showCatName val="0"/>
            <c:showSerName val="0"/>
            <c:showPercent val="0"/>
            <c:showBubbleSize val="0"/>
            <c:showLeaderLines val="0"/>
          </c:dLbls>
          <c:cat>
            <c:strRef>
              <c:f>自立支共生推進就労率!$C$49:$K$49</c:f>
              <c:strCache>
                <c:ptCount val="9"/>
                <c:pt idx="0">
                  <c:v>H17</c:v>
                </c:pt>
                <c:pt idx="1">
                  <c:v>H18</c:v>
                </c:pt>
                <c:pt idx="2">
                  <c:v>H19</c:v>
                </c:pt>
                <c:pt idx="3">
                  <c:v>H20</c:v>
                </c:pt>
                <c:pt idx="4">
                  <c:v>H21</c:v>
                </c:pt>
                <c:pt idx="5">
                  <c:v>H22</c:v>
                </c:pt>
                <c:pt idx="6">
                  <c:v>H23</c:v>
                </c:pt>
                <c:pt idx="7">
                  <c:v>H24</c:v>
                </c:pt>
                <c:pt idx="8">
                  <c:v>H25</c:v>
                </c:pt>
              </c:strCache>
            </c:strRef>
          </c:cat>
          <c:val>
            <c:numRef>
              <c:f>自立支共生推進就労率!$C$51:$K$51</c:f>
              <c:numCache>
                <c:formatCode>0.0_ </c:formatCode>
                <c:ptCount val="9"/>
                <c:pt idx="0">
                  <c:v>25.3</c:v>
                </c:pt>
                <c:pt idx="1">
                  <c:v>25.8</c:v>
                </c:pt>
                <c:pt idx="2">
                  <c:v>27.1</c:v>
                </c:pt>
                <c:pt idx="3">
                  <c:v>26.400000000000002</c:v>
                </c:pt>
                <c:pt idx="4">
                  <c:v>26.8</c:v>
                </c:pt>
                <c:pt idx="5">
                  <c:v>27.400000000000002</c:v>
                </c:pt>
                <c:pt idx="6">
                  <c:v>28.4</c:v>
                </c:pt>
                <c:pt idx="7">
                  <c:v>30.2</c:v>
                </c:pt>
                <c:pt idx="8">
                  <c:v>31.1</c:v>
                </c:pt>
              </c:numCache>
            </c:numRef>
          </c:val>
          <c:smooth val="0"/>
        </c:ser>
        <c:dLbls>
          <c:showLegendKey val="0"/>
          <c:showVal val="0"/>
          <c:showCatName val="0"/>
          <c:showSerName val="0"/>
          <c:showPercent val="0"/>
          <c:showBubbleSize val="0"/>
        </c:dLbls>
        <c:marker val="1"/>
        <c:smooth val="0"/>
        <c:axId val="229413248"/>
        <c:axId val="229414784"/>
      </c:lineChart>
      <c:catAx>
        <c:axId val="229413248"/>
        <c:scaling>
          <c:orientation val="minMax"/>
        </c:scaling>
        <c:delete val="0"/>
        <c:axPos val="b"/>
        <c:majorTickMark val="out"/>
        <c:minorTickMark val="none"/>
        <c:tickLblPos val="nextTo"/>
        <c:crossAx val="229414784"/>
        <c:crosses val="autoZero"/>
        <c:auto val="1"/>
        <c:lblAlgn val="ctr"/>
        <c:lblOffset val="100"/>
        <c:noMultiLvlLbl val="0"/>
      </c:catAx>
      <c:valAx>
        <c:axId val="229414784"/>
        <c:scaling>
          <c:orientation val="minMax"/>
          <c:max val="35"/>
          <c:min val="10"/>
        </c:scaling>
        <c:delete val="0"/>
        <c:axPos val="l"/>
        <c:majorGridlines/>
        <c:numFmt formatCode="0.0_ " sourceLinked="1"/>
        <c:majorTickMark val="out"/>
        <c:minorTickMark val="none"/>
        <c:tickLblPos val="nextTo"/>
        <c:crossAx val="229413248"/>
        <c:crosses val="autoZero"/>
        <c:crossBetween val="between"/>
        <c:majorUnit val="5"/>
      </c:valAx>
    </c:plotArea>
    <c:legend>
      <c:legendPos val="r"/>
      <c:layout>
        <c:manualLayout>
          <c:xMode val="edge"/>
          <c:yMode val="edge"/>
          <c:x val="9.7222222222222224E-2"/>
          <c:y val="0.89313466025080201"/>
          <c:w val="0.73055555555555551"/>
          <c:h val="0.1026195683872849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cdr:x>
      <cdr:y>0</cdr:y>
    </cdr:from>
    <cdr:to>
      <cdr:x>0.14792</cdr:x>
      <cdr:y>0.11055</cdr:y>
    </cdr:to>
    <cdr:sp macro="" textlink="">
      <cdr:nvSpPr>
        <cdr:cNvPr id="2" name="テキスト ボックス 1"/>
        <cdr:cNvSpPr txBox="1"/>
      </cdr:nvSpPr>
      <cdr:spPr>
        <a:xfrm xmlns:a="http://schemas.openxmlformats.org/drawingml/2006/main">
          <a:off x="228600" y="0"/>
          <a:ext cx="447675" cy="20955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ja-JP" altLang="en-US" sz="1100"/>
            <a:t>（人）</a:t>
          </a:r>
        </a:p>
      </cdr:txBody>
    </cdr:sp>
  </cdr:relSizeAnchor>
</c:userShapes>
</file>

<file path=word/drawings/drawing10.xml><?xml version="1.0" encoding="utf-8"?>
<c:userShapes xmlns:c="http://schemas.openxmlformats.org/drawingml/2006/chart">
  <cdr:relSizeAnchor xmlns:cdr="http://schemas.openxmlformats.org/drawingml/2006/chartDrawing">
    <cdr:from>
      <cdr:x>0.04375</cdr:x>
      <cdr:y>0</cdr:y>
    </cdr:from>
    <cdr:to>
      <cdr:x>0.15208</cdr:x>
      <cdr:y>0.14365</cdr:y>
    </cdr:to>
    <cdr:sp macro="" textlink="">
      <cdr:nvSpPr>
        <cdr:cNvPr id="2" name="テキスト ボックス 1"/>
        <cdr:cNvSpPr txBox="1"/>
      </cdr:nvSpPr>
      <cdr:spPr>
        <a:xfrm xmlns:a="http://schemas.openxmlformats.org/drawingml/2006/main">
          <a:off x="200025" y="0"/>
          <a:ext cx="495300" cy="247656"/>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ja-JP" altLang="en-US" sz="1100"/>
            <a:t>（％）</a:t>
          </a:r>
        </a:p>
      </cdr:txBody>
    </cdr:sp>
  </cdr:relSizeAnchor>
</c:userShapes>
</file>

<file path=word/drawings/drawing11.xml><?xml version="1.0" encoding="utf-8"?>
<c:userShapes xmlns:c="http://schemas.openxmlformats.org/drawingml/2006/chart">
  <cdr:relSizeAnchor xmlns:cdr="http://schemas.openxmlformats.org/drawingml/2006/chartDrawing">
    <cdr:from>
      <cdr:x>0.02292</cdr:x>
      <cdr:y>0.0625</cdr:y>
    </cdr:from>
    <cdr:to>
      <cdr:x>0.22292</cdr:x>
      <cdr:y>0.15625</cdr:y>
    </cdr:to>
    <cdr:sp macro="" textlink="">
      <cdr:nvSpPr>
        <cdr:cNvPr id="2" name="テキスト ボックス 1"/>
        <cdr:cNvSpPr txBox="1"/>
      </cdr:nvSpPr>
      <cdr:spPr>
        <a:xfrm xmlns:a="http://schemas.openxmlformats.org/drawingml/2006/main">
          <a:off x="104775" y="171450"/>
          <a:ext cx="91440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0.025</cdr:x>
      <cdr:y>0</cdr:y>
    </cdr:from>
    <cdr:to>
      <cdr:x>0.19583</cdr:x>
      <cdr:y>0.14694</cdr:y>
    </cdr:to>
    <cdr:sp macro="" textlink="">
      <cdr:nvSpPr>
        <cdr:cNvPr id="3" name="テキスト ボックス 2"/>
        <cdr:cNvSpPr txBox="1"/>
      </cdr:nvSpPr>
      <cdr:spPr>
        <a:xfrm xmlns:a="http://schemas.openxmlformats.org/drawingml/2006/main">
          <a:off x="114300" y="0"/>
          <a:ext cx="781035" cy="2757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000"/>
            <a:t>（教室数）</a:t>
          </a:r>
        </a:p>
      </cdr:txBody>
    </cdr:sp>
  </cdr:relSizeAnchor>
</c:userShapes>
</file>

<file path=word/drawings/drawing12.xml><?xml version="1.0" encoding="utf-8"?>
<c:userShapes xmlns:c="http://schemas.openxmlformats.org/drawingml/2006/chart">
  <cdr:relSizeAnchor xmlns:cdr="http://schemas.openxmlformats.org/drawingml/2006/chartDrawing">
    <cdr:from>
      <cdr:x>0.02084</cdr:x>
      <cdr:y>0</cdr:y>
    </cdr:from>
    <cdr:to>
      <cdr:x>0.13125</cdr:x>
      <cdr:y>0.13966</cdr:y>
    </cdr:to>
    <cdr:sp macro="" textlink="">
      <cdr:nvSpPr>
        <cdr:cNvPr id="2" name="テキスト ボックス 1"/>
        <cdr:cNvSpPr txBox="1"/>
      </cdr:nvSpPr>
      <cdr:spPr>
        <a:xfrm xmlns:a="http://schemas.openxmlformats.org/drawingml/2006/main">
          <a:off x="95265" y="0"/>
          <a:ext cx="504795" cy="2354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000"/>
            <a:t>（校）</a:t>
          </a:r>
        </a:p>
      </cdr:txBody>
    </cdr:sp>
  </cdr:relSizeAnchor>
  <cdr:relSizeAnchor xmlns:cdr="http://schemas.openxmlformats.org/drawingml/2006/chartDrawing">
    <cdr:from>
      <cdr:x>0.88333</cdr:x>
      <cdr:y>0</cdr:y>
    </cdr:from>
    <cdr:to>
      <cdr:x>0.975</cdr:x>
      <cdr:y>0.14124</cdr:y>
    </cdr:to>
    <cdr:sp macro="" textlink="">
      <cdr:nvSpPr>
        <cdr:cNvPr id="3" name="テキスト ボックス 2"/>
        <cdr:cNvSpPr txBox="1"/>
      </cdr:nvSpPr>
      <cdr:spPr>
        <a:xfrm xmlns:a="http://schemas.openxmlformats.org/drawingml/2006/main">
          <a:off x="4038600" y="0"/>
          <a:ext cx="419100" cy="238125"/>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ja-JP" altLang="en-US" sz="1100"/>
            <a:t>（市）</a:t>
          </a:r>
        </a:p>
      </cdr:txBody>
    </cdr:sp>
  </cdr:relSizeAnchor>
  <cdr:relSizeAnchor xmlns:cdr="http://schemas.openxmlformats.org/drawingml/2006/chartDrawing">
    <cdr:from>
      <cdr:x>0.22917</cdr:x>
      <cdr:y>0.03955</cdr:y>
    </cdr:from>
    <cdr:to>
      <cdr:x>0.71458</cdr:x>
      <cdr:y>0.18079</cdr:y>
    </cdr:to>
    <cdr:sp macro="" textlink="">
      <cdr:nvSpPr>
        <cdr:cNvPr id="4" name="テキスト ボックス 3"/>
        <cdr:cNvSpPr txBox="1"/>
      </cdr:nvSpPr>
      <cdr:spPr>
        <a:xfrm xmlns:a="http://schemas.openxmlformats.org/drawingml/2006/main">
          <a:off x="1047750" y="66675"/>
          <a:ext cx="22193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（参考）</a:t>
          </a:r>
          <a:r>
            <a:rPr lang="en-US" altLang="ja-JP" sz="800"/>
            <a:t>H17</a:t>
          </a:r>
          <a:r>
            <a:rPr lang="ja-JP" altLang="en-US" sz="800"/>
            <a:t>（本事業実施前）</a:t>
          </a:r>
          <a:r>
            <a:rPr lang="en-US" altLang="ja-JP" sz="800"/>
            <a:t>9</a:t>
          </a:r>
          <a:r>
            <a:rPr lang="ja-JP" altLang="en-US" sz="800"/>
            <a:t>市・</a:t>
          </a:r>
          <a:r>
            <a:rPr lang="en-US" altLang="ja-JP" sz="800"/>
            <a:t>11</a:t>
          </a:r>
          <a:r>
            <a:rPr lang="ja-JP" altLang="en-US" sz="800"/>
            <a:t>校</a:t>
          </a:r>
        </a:p>
      </cdr:txBody>
    </cdr:sp>
  </cdr:relSizeAnchor>
</c:userShapes>
</file>

<file path=word/drawings/drawing2.xml><?xml version="1.0" encoding="utf-8"?>
<c:userShapes xmlns:c="http://schemas.openxmlformats.org/drawingml/2006/chart">
  <cdr:relSizeAnchor xmlns:cdr="http://schemas.openxmlformats.org/drawingml/2006/chartDrawing">
    <cdr:from>
      <cdr:x>0.03297</cdr:x>
      <cdr:y>0</cdr:y>
    </cdr:from>
    <cdr:to>
      <cdr:x>0.19048</cdr:x>
      <cdr:y>0.12195</cdr:y>
    </cdr:to>
    <cdr:sp macro="" textlink="">
      <cdr:nvSpPr>
        <cdr:cNvPr id="2" name="テキスト ボックス 1"/>
        <cdr:cNvSpPr txBox="1"/>
      </cdr:nvSpPr>
      <cdr:spPr>
        <a:xfrm xmlns:a="http://schemas.openxmlformats.org/drawingml/2006/main">
          <a:off x="171450" y="0"/>
          <a:ext cx="819149"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（人）</a:t>
          </a:r>
        </a:p>
      </cdr:txBody>
    </cdr:sp>
  </cdr:relSizeAnchor>
  <cdr:relSizeAnchor xmlns:cdr="http://schemas.openxmlformats.org/drawingml/2006/chartDrawing">
    <cdr:from>
      <cdr:x>0.45732</cdr:x>
      <cdr:y>0.05999</cdr:y>
    </cdr:from>
    <cdr:to>
      <cdr:x>0.45828</cdr:x>
      <cdr:y>0.31167</cdr:y>
    </cdr:to>
    <cdr:cxnSp macro="">
      <cdr:nvCxnSpPr>
        <cdr:cNvPr id="3" name="直線コネクタ 2"/>
        <cdr:cNvCxnSpPr/>
      </cdr:nvCxnSpPr>
      <cdr:spPr>
        <a:xfrm xmlns:a="http://schemas.openxmlformats.org/drawingml/2006/main">
          <a:off x="2378387" y="140554"/>
          <a:ext cx="4941" cy="58972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0.37175</cdr:x>
      <cdr:y>0.20641</cdr:y>
    </cdr:from>
    <cdr:to>
      <cdr:x>0.54147</cdr:x>
      <cdr:y>0.20641</cdr:y>
    </cdr:to>
    <cdr:cxnSp macro="">
      <cdr:nvCxnSpPr>
        <cdr:cNvPr id="6" name="直線矢印コネクタ 5"/>
        <cdr:cNvCxnSpPr/>
      </cdr:nvCxnSpPr>
      <cdr:spPr>
        <a:xfrm xmlns:a="http://schemas.openxmlformats.org/drawingml/2006/main">
          <a:off x="1933323" y="483650"/>
          <a:ext cx="882655" cy="0"/>
        </a:xfrm>
        <a:prstGeom xmlns:a="http://schemas.openxmlformats.org/drawingml/2006/main" prst="straightConnector1">
          <a:avLst/>
        </a:prstGeom>
        <a:ln xmlns:a="http://schemas.openxmlformats.org/drawingml/2006/main" w="19050">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0.37043</cdr:x>
      <cdr:y>0.0881</cdr:y>
    </cdr:from>
    <cdr:to>
      <cdr:x>0.47002</cdr:x>
      <cdr:y>0.19336</cdr:y>
    </cdr:to>
    <cdr:sp macro="" textlink="">
      <cdr:nvSpPr>
        <cdr:cNvPr id="7" name="テキスト ボックス 6"/>
        <cdr:cNvSpPr txBox="1"/>
      </cdr:nvSpPr>
      <cdr:spPr>
        <a:xfrm xmlns:a="http://schemas.openxmlformats.org/drawingml/2006/main">
          <a:off x="1926451" y="206420"/>
          <a:ext cx="517984" cy="2466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実績</a:t>
          </a:r>
        </a:p>
      </cdr:txBody>
    </cdr:sp>
  </cdr:relSizeAnchor>
  <cdr:relSizeAnchor xmlns:cdr="http://schemas.openxmlformats.org/drawingml/2006/chartDrawing">
    <cdr:from>
      <cdr:x>0.46155</cdr:x>
      <cdr:y>0.08446</cdr:y>
    </cdr:from>
    <cdr:to>
      <cdr:x>0.56115</cdr:x>
      <cdr:y>0.18569</cdr:y>
    </cdr:to>
    <cdr:sp macro="" textlink="">
      <cdr:nvSpPr>
        <cdr:cNvPr id="8" name="テキスト ボックス 1"/>
        <cdr:cNvSpPr txBox="1"/>
      </cdr:nvSpPr>
      <cdr:spPr>
        <a:xfrm xmlns:a="http://schemas.openxmlformats.org/drawingml/2006/main">
          <a:off x="2400337" y="197902"/>
          <a:ext cx="517984" cy="23719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ja-JP" altLang="en-US"/>
            <a:t>推計</a:t>
          </a:r>
        </a:p>
      </cdr:txBody>
    </cdr:sp>
  </cdr:relSizeAnchor>
</c:userShapes>
</file>

<file path=word/drawings/drawing3.xml><?xml version="1.0" encoding="utf-8"?>
<c:userShapes xmlns:c="http://schemas.openxmlformats.org/drawingml/2006/chart">
  <cdr:relSizeAnchor xmlns:cdr="http://schemas.openxmlformats.org/drawingml/2006/chartDrawing">
    <cdr:from>
      <cdr:x>0.82123</cdr:x>
      <cdr:y>0.00281</cdr:y>
    </cdr:from>
    <cdr:to>
      <cdr:x>0.96834</cdr:x>
      <cdr:y>0.08146</cdr:y>
    </cdr:to>
    <cdr:sp macro="" textlink="">
      <cdr:nvSpPr>
        <cdr:cNvPr id="2" name="テキスト ボックス 1"/>
        <cdr:cNvSpPr txBox="1"/>
      </cdr:nvSpPr>
      <cdr:spPr>
        <a:xfrm xmlns:a="http://schemas.openxmlformats.org/drawingml/2006/main">
          <a:off x="4200528" y="9525"/>
          <a:ext cx="752472" cy="266699"/>
        </a:xfrm>
        <a:prstGeom xmlns:a="http://schemas.openxmlformats.org/drawingml/2006/main" prst="rect">
          <a:avLst/>
        </a:prstGeom>
      </cdr:spPr>
      <cdr:txBody>
        <a:bodyPr xmlns:a="http://schemas.openxmlformats.org/drawingml/2006/main" vertOverflow="clip" wrap="square" lIns="36000" rIns="36000" rtlCol="0"/>
        <a:lstStyle xmlns:a="http://schemas.openxmlformats.org/drawingml/2006/main"/>
        <a:p xmlns:a="http://schemas.openxmlformats.org/drawingml/2006/main">
          <a:r>
            <a:rPr lang="ja-JP" altLang="en-US" sz="900"/>
            <a:t>（学級数）</a:t>
          </a:r>
        </a:p>
      </cdr:txBody>
    </cdr:sp>
  </cdr:relSizeAnchor>
  <cdr:relSizeAnchor xmlns:cdr="http://schemas.openxmlformats.org/drawingml/2006/chartDrawing">
    <cdr:from>
      <cdr:x>0</cdr:x>
      <cdr:y>0</cdr:y>
    </cdr:from>
    <cdr:to>
      <cdr:x>0.22346</cdr:x>
      <cdr:y>0.08727</cdr:y>
    </cdr:to>
    <cdr:sp macro="" textlink="">
      <cdr:nvSpPr>
        <cdr:cNvPr id="3" name="テキスト ボックス 1"/>
        <cdr:cNvSpPr txBox="1"/>
      </cdr:nvSpPr>
      <cdr:spPr>
        <a:xfrm xmlns:a="http://schemas.openxmlformats.org/drawingml/2006/main">
          <a:off x="0" y="0"/>
          <a:ext cx="114300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t>児童生徒数（人）</a:t>
          </a:r>
        </a:p>
      </cdr:txBody>
    </cdr:sp>
  </cdr:relSizeAnchor>
  <cdr:relSizeAnchor xmlns:cdr="http://schemas.openxmlformats.org/drawingml/2006/chartDrawing">
    <cdr:from>
      <cdr:x>0</cdr:x>
      <cdr:y>0</cdr:y>
    </cdr:from>
    <cdr:to>
      <cdr:x>0.24395</cdr:x>
      <cdr:y>0.11273</cdr:y>
    </cdr:to>
    <cdr:sp macro="" textlink="">
      <cdr:nvSpPr>
        <cdr:cNvPr id="5" name="テキスト ボックス 1"/>
        <cdr:cNvSpPr txBox="1"/>
      </cdr:nvSpPr>
      <cdr:spPr>
        <a:xfrm xmlns:a="http://schemas.openxmlformats.org/drawingml/2006/main">
          <a:off x="0" y="0"/>
          <a:ext cx="1247774" cy="2952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sz="900"/>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0.18168</cdr:x>
      <cdr:y>0.10764</cdr:y>
    </cdr:to>
    <cdr:sp macro="" textlink="">
      <cdr:nvSpPr>
        <cdr:cNvPr id="2" name="テキスト ボックス 1"/>
        <cdr:cNvSpPr txBox="1"/>
      </cdr:nvSpPr>
      <cdr:spPr>
        <a:xfrm xmlns:a="http://schemas.openxmlformats.org/drawingml/2006/main">
          <a:off x="0" y="0"/>
          <a:ext cx="749290" cy="2608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ja-JP" altLang="en-US" sz="1100"/>
            <a:t>（人）</a:t>
          </a:r>
        </a:p>
      </cdr:txBody>
    </cdr:sp>
  </cdr:relSizeAnchor>
</c:userShapes>
</file>

<file path=word/drawings/drawing5.xml><?xml version="1.0" encoding="utf-8"?>
<c:userShapes xmlns:c="http://schemas.openxmlformats.org/drawingml/2006/chart">
  <cdr:relSizeAnchor xmlns:cdr="http://schemas.openxmlformats.org/drawingml/2006/chartDrawing">
    <cdr:from>
      <cdr:x>0.02917</cdr:x>
      <cdr:y>0.03125</cdr:y>
    </cdr:from>
    <cdr:to>
      <cdr:x>0.24375</cdr:x>
      <cdr:y>0.12153</cdr:y>
    </cdr:to>
    <cdr:sp macro="" textlink="">
      <cdr:nvSpPr>
        <cdr:cNvPr id="2" name="テキスト ボックス 1"/>
        <cdr:cNvSpPr txBox="1"/>
      </cdr:nvSpPr>
      <cdr:spPr>
        <a:xfrm xmlns:a="http://schemas.openxmlformats.org/drawingml/2006/main">
          <a:off x="133365" y="85725"/>
          <a:ext cx="981060" cy="247656"/>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ja-JP" altLang="en-US" sz="900"/>
            <a:t>児童生徒数（人）</a:t>
          </a:r>
        </a:p>
      </cdr:txBody>
    </cdr:sp>
  </cdr:relSizeAnchor>
  <cdr:relSizeAnchor xmlns:cdr="http://schemas.openxmlformats.org/drawingml/2006/chartDrawing">
    <cdr:from>
      <cdr:x>0.59167</cdr:x>
      <cdr:y>0.05903</cdr:y>
    </cdr:from>
    <cdr:to>
      <cdr:x>0.79375</cdr:x>
      <cdr:y>0.14583</cdr:y>
    </cdr:to>
    <cdr:sp macro="" textlink="">
      <cdr:nvSpPr>
        <cdr:cNvPr id="3" name="テキスト ボックス 2"/>
        <cdr:cNvSpPr txBox="1"/>
      </cdr:nvSpPr>
      <cdr:spPr>
        <a:xfrm xmlns:a="http://schemas.openxmlformats.org/drawingml/2006/main">
          <a:off x="2705100" y="161925"/>
          <a:ext cx="9239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t>実施行為数</a:t>
          </a:r>
        </a:p>
      </cdr:txBody>
    </cdr:sp>
  </cdr:relSizeAnchor>
  <cdr:relSizeAnchor xmlns:cdr="http://schemas.openxmlformats.org/drawingml/2006/chartDrawing">
    <cdr:from>
      <cdr:x>0.81042</cdr:x>
      <cdr:y>0.47222</cdr:y>
    </cdr:from>
    <cdr:to>
      <cdr:x>0.86042</cdr:x>
      <cdr:y>0.5625</cdr:y>
    </cdr:to>
    <cdr:sp macro="" textlink="">
      <cdr:nvSpPr>
        <cdr:cNvPr id="6" name="テキスト ボックス 5"/>
        <cdr:cNvSpPr txBox="1"/>
      </cdr:nvSpPr>
      <cdr:spPr>
        <a:xfrm xmlns:a="http://schemas.openxmlformats.org/drawingml/2006/main">
          <a:off x="3705225" y="1295400"/>
          <a:ext cx="228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0.03125</cdr:x>
      <cdr:y>4.25968E-7</cdr:y>
    </cdr:from>
    <cdr:to>
      <cdr:x>0.1375</cdr:x>
      <cdr:y>0.13793</cdr:y>
    </cdr:to>
    <cdr:sp macro="" textlink="">
      <cdr:nvSpPr>
        <cdr:cNvPr id="2" name="テキスト ボックス 1"/>
        <cdr:cNvSpPr txBox="1"/>
      </cdr:nvSpPr>
      <cdr:spPr>
        <a:xfrm xmlns:a="http://schemas.openxmlformats.org/drawingml/2006/main">
          <a:off x="142875" y="1"/>
          <a:ext cx="485775" cy="323804"/>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ja-JP" altLang="en-US" sz="1100"/>
            <a:t>（％）</a:t>
          </a:r>
        </a:p>
      </cdr:txBody>
    </cdr:sp>
  </cdr:relSizeAnchor>
</c:userShapes>
</file>

<file path=word/drawings/drawing7.xml><?xml version="1.0" encoding="utf-8"?>
<c:userShapes xmlns:c="http://schemas.openxmlformats.org/drawingml/2006/chart">
  <cdr:relSizeAnchor xmlns:cdr="http://schemas.openxmlformats.org/drawingml/2006/chartDrawing">
    <cdr:from>
      <cdr:x>0.02464</cdr:x>
      <cdr:y>0.02509</cdr:y>
    </cdr:from>
    <cdr:to>
      <cdr:x>0.1413</cdr:x>
      <cdr:y>0.10495</cdr:y>
    </cdr:to>
    <cdr:sp macro="" textlink="">
      <cdr:nvSpPr>
        <cdr:cNvPr id="2" name="テキスト ボックス 1"/>
        <cdr:cNvSpPr txBox="1"/>
      </cdr:nvSpPr>
      <cdr:spPr>
        <a:xfrm xmlns:a="http://schemas.openxmlformats.org/drawingml/2006/main">
          <a:off x="114300" y="66675"/>
          <a:ext cx="541148" cy="212226"/>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ja-JP" altLang="en-US" sz="1000"/>
            <a:t>（人）</a:t>
          </a:r>
        </a:p>
      </cdr:txBody>
    </cdr:sp>
  </cdr:relSizeAnchor>
</c:userShapes>
</file>

<file path=word/drawings/drawing8.xml><?xml version="1.0" encoding="utf-8"?>
<c:userShapes xmlns:c="http://schemas.openxmlformats.org/drawingml/2006/chart">
  <cdr:relSizeAnchor xmlns:cdr="http://schemas.openxmlformats.org/drawingml/2006/chartDrawing">
    <cdr:from>
      <cdr:x>0.01667</cdr:x>
      <cdr:y>0</cdr:y>
    </cdr:from>
    <cdr:to>
      <cdr:x>0.10417</cdr:x>
      <cdr:y>0.09028</cdr:y>
    </cdr:to>
    <cdr:sp macro="" textlink="">
      <cdr:nvSpPr>
        <cdr:cNvPr id="2" name="テキスト ボックス 1"/>
        <cdr:cNvSpPr txBox="1"/>
      </cdr:nvSpPr>
      <cdr:spPr>
        <a:xfrm xmlns:a="http://schemas.openxmlformats.org/drawingml/2006/main">
          <a:off x="76201" y="0"/>
          <a:ext cx="400050" cy="24765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ja-JP" altLang="en-US" sz="900"/>
            <a:t>学校数</a:t>
          </a:r>
        </a:p>
      </cdr:txBody>
    </cdr:sp>
  </cdr:relSizeAnchor>
  <cdr:relSizeAnchor xmlns:cdr="http://schemas.openxmlformats.org/drawingml/2006/chartDrawing">
    <cdr:from>
      <cdr:x>0.7875</cdr:x>
      <cdr:y>0.01736</cdr:y>
    </cdr:from>
    <cdr:to>
      <cdr:x>1</cdr:x>
      <cdr:y>0.11458</cdr:y>
    </cdr:to>
    <cdr:sp macro="" textlink="">
      <cdr:nvSpPr>
        <cdr:cNvPr id="3" name="テキスト ボックス 2"/>
        <cdr:cNvSpPr txBox="1"/>
      </cdr:nvSpPr>
      <cdr:spPr>
        <a:xfrm xmlns:a="http://schemas.openxmlformats.org/drawingml/2006/main">
          <a:off x="3600451" y="47622"/>
          <a:ext cx="971549" cy="266694"/>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ja-JP" altLang="en-US" sz="900"/>
            <a:t>児童生徒数（人）</a:t>
          </a:r>
        </a:p>
      </cdr:txBody>
    </cdr:sp>
  </cdr:relSizeAnchor>
</c:userShapes>
</file>

<file path=word/drawings/drawing9.xml><?xml version="1.0" encoding="utf-8"?>
<c:userShapes xmlns:c="http://schemas.openxmlformats.org/drawingml/2006/chart">
  <cdr:relSizeAnchor xmlns:cdr="http://schemas.openxmlformats.org/drawingml/2006/chartDrawing">
    <cdr:from>
      <cdr:x>0.03174</cdr:x>
      <cdr:y>0</cdr:y>
    </cdr:from>
    <cdr:to>
      <cdr:x>0.13292</cdr:x>
      <cdr:y>0.13252</cdr:y>
    </cdr:to>
    <cdr:sp macro="" textlink="">
      <cdr:nvSpPr>
        <cdr:cNvPr id="2" name="テキスト ボックス 1"/>
        <cdr:cNvSpPr txBox="1"/>
      </cdr:nvSpPr>
      <cdr:spPr>
        <a:xfrm xmlns:a="http://schemas.openxmlformats.org/drawingml/2006/main">
          <a:off x="147837" y="0"/>
          <a:ext cx="471288" cy="251195"/>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ja-JP" altLang="en-US" sz="1100"/>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3098-F912-44BF-8BD9-E7102A9C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1077</Words>
  <Characters>6143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2014-09-18T02:46:00Z</cp:lastPrinted>
  <dcterms:created xsi:type="dcterms:W3CDTF">2014-09-18T01:00:00Z</dcterms:created>
  <dcterms:modified xsi:type="dcterms:W3CDTF">2014-09-18T02:51:00Z</dcterms:modified>
</cp:coreProperties>
</file>