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9E" w:rsidRDefault="00F9779E" w:rsidP="00F9779E">
      <w:pPr>
        <w:jc w:val="center"/>
        <w:textDirection w:val="btLr"/>
      </w:pPr>
      <w:r>
        <w:rPr>
          <w:rFonts w:ascii="ＭＳ ゴシック" w:eastAsia="ＭＳ ゴシック" w:hAnsi="ＭＳ ゴシック" w:cs="ＭＳ ゴシック" w:hint="eastAsia"/>
          <w:b/>
          <w:color w:val="000000"/>
          <w:sz w:val="24"/>
        </w:rPr>
        <w:t xml:space="preserve">令和５年度 </w:t>
      </w:r>
      <w:r>
        <w:rPr>
          <w:rFonts w:ascii="ＭＳ ゴシック" w:eastAsia="ＭＳ ゴシック" w:hAnsi="ＭＳ ゴシック" w:cs="ＭＳ ゴシック"/>
          <w:b/>
          <w:color w:val="000000"/>
          <w:sz w:val="24"/>
        </w:rPr>
        <w:t>第１回</w:t>
      </w:r>
      <w:r>
        <w:rPr>
          <w:rFonts w:ascii="ＭＳ ゴシック" w:eastAsia="ＭＳ ゴシック" w:hAnsi="ＭＳ ゴシック" w:cs="ＭＳ ゴシック" w:hint="eastAsia"/>
          <w:b/>
          <w:color w:val="000000"/>
          <w:sz w:val="24"/>
        </w:rPr>
        <w:t xml:space="preserve"> </w:t>
      </w:r>
      <w:r>
        <w:rPr>
          <w:rFonts w:ascii="ＭＳ ゴシック" w:eastAsia="ＭＳ ゴシック" w:hAnsi="ＭＳ ゴシック" w:cs="ＭＳ ゴシック"/>
          <w:b/>
          <w:color w:val="000000"/>
          <w:sz w:val="24"/>
        </w:rPr>
        <w:t>指定公立国際教育学校等管理法人評価委員会</w:t>
      </w:r>
      <w:r>
        <w:rPr>
          <w:rFonts w:ascii="ＭＳ ゴシック" w:eastAsia="ＭＳ ゴシック" w:hAnsi="ＭＳ ゴシック" w:cs="ＭＳ ゴシック" w:hint="eastAsia"/>
          <w:b/>
          <w:color w:val="000000"/>
          <w:sz w:val="24"/>
        </w:rPr>
        <w:t xml:space="preserve"> </w:t>
      </w:r>
      <w:r>
        <w:rPr>
          <w:rFonts w:ascii="ＭＳ ゴシック" w:eastAsia="ＭＳ ゴシック" w:hAnsi="ＭＳ ゴシック" w:cs="ＭＳ ゴシック"/>
          <w:b/>
          <w:color w:val="000000"/>
          <w:sz w:val="24"/>
        </w:rPr>
        <w:t>議事</w:t>
      </w:r>
      <w:r>
        <w:rPr>
          <w:rFonts w:ascii="ＭＳ ゴシック" w:eastAsia="ＭＳ ゴシック" w:hAnsi="ＭＳ ゴシック" w:cs="ＭＳ ゴシック" w:hint="eastAsia"/>
          <w:b/>
          <w:color w:val="000000"/>
          <w:sz w:val="24"/>
        </w:rPr>
        <w:t>概要</w:t>
      </w:r>
    </w:p>
    <w:p w:rsidR="00F9779E" w:rsidRPr="00F15F07" w:rsidRDefault="00F9779E" w:rsidP="00F9779E">
      <w:pPr>
        <w:pStyle w:val="a3"/>
        <w:jc w:val="both"/>
        <w:rPr>
          <w:rFonts w:asciiTheme="minorEastAsia" w:eastAsiaTheme="minorEastAsia" w:hAnsiTheme="minorEastAsia"/>
        </w:rPr>
      </w:pPr>
    </w:p>
    <w:p w:rsidR="00F9779E" w:rsidRPr="00F15F07" w:rsidRDefault="00F9779E" w:rsidP="00F9779E">
      <w:pPr>
        <w:spacing w:line="360" w:lineRule="auto"/>
        <w:ind w:left="283"/>
        <w:rPr>
          <w:rFonts w:asciiTheme="minorEastAsia" w:hAnsiTheme="minorEastAsia"/>
        </w:rPr>
      </w:pPr>
      <w:r>
        <w:rPr>
          <w:rFonts w:asciiTheme="minorEastAsia" w:hAnsiTheme="minorEastAsia" w:hint="eastAsia"/>
        </w:rPr>
        <w:t>開催</w:t>
      </w:r>
      <w:r>
        <w:rPr>
          <w:rFonts w:asciiTheme="minorEastAsia" w:hAnsiTheme="minorEastAsia"/>
        </w:rPr>
        <w:t>日</w:t>
      </w:r>
      <w:r w:rsidRPr="00F15F07">
        <w:rPr>
          <w:rFonts w:asciiTheme="minorEastAsia" w:hAnsiTheme="minorEastAsia"/>
        </w:rPr>
        <w:t>時：令和</w:t>
      </w:r>
      <w:r>
        <w:rPr>
          <w:rFonts w:asciiTheme="minorEastAsia" w:hAnsiTheme="minorEastAsia" w:hint="eastAsia"/>
        </w:rPr>
        <w:t>５</w:t>
      </w:r>
      <w:r w:rsidRPr="00F15F07">
        <w:rPr>
          <w:rFonts w:asciiTheme="minorEastAsia" w:hAnsiTheme="minorEastAsia"/>
        </w:rPr>
        <w:t>年</w:t>
      </w:r>
      <w:r w:rsidRPr="00F15F07">
        <w:rPr>
          <w:rFonts w:asciiTheme="minorEastAsia" w:hAnsiTheme="minorEastAsia" w:hint="eastAsia"/>
        </w:rPr>
        <w:t>６</w:t>
      </w:r>
      <w:r w:rsidRPr="00F15F07">
        <w:rPr>
          <w:rFonts w:asciiTheme="minorEastAsia" w:hAnsiTheme="minorEastAsia"/>
        </w:rPr>
        <w:t>月2</w:t>
      </w:r>
      <w:r>
        <w:rPr>
          <w:rFonts w:asciiTheme="minorEastAsia" w:hAnsiTheme="minorEastAsia" w:hint="eastAsia"/>
        </w:rPr>
        <w:t>0</w:t>
      </w:r>
      <w:r w:rsidRPr="00F15F07">
        <w:rPr>
          <w:rFonts w:asciiTheme="minorEastAsia" w:hAnsiTheme="minorEastAsia"/>
        </w:rPr>
        <w:t>日（火）９時30分～11時30分</w:t>
      </w:r>
    </w:p>
    <w:p w:rsidR="00F9779E" w:rsidRDefault="00F9779E" w:rsidP="00F9779E">
      <w:pPr>
        <w:spacing w:line="360" w:lineRule="auto"/>
        <w:ind w:left="283"/>
        <w:rPr>
          <w:rFonts w:asciiTheme="minorEastAsia" w:hAnsiTheme="minorEastAsia"/>
        </w:rPr>
      </w:pPr>
      <w:r>
        <w:rPr>
          <w:rFonts w:asciiTheme="minorEastAsia" w:hAnsiTheme="minorEastAsia" w:hint="eastAsia"/>
        </w:rPr>
        <w:t>開催</w:t>
      </w:r>
      <w:r w:rsidRPr="00F15F07">
        <w:rPr>
          <w:rFonts w:asciiTheme="minorEastAsia" w:hAnsiTheme="minorEastAsia"/>
        </w:rPr>
        <w:t>場所：大阪府立水都国際中学校・高等学校</w:t>
      </w:r>
    </w:p>
    <w:p w:rsidR="00F9779E" w:rsidRDefault="00F9779E" w:rsidP="00F9779E">
      <w:pPr>
        <w:spacing w:line="360" w:lineRule="auto"/>
        <w:ind w:left="283"/>
        <w:rPr>
          <w:rFonts w:asciiTheme="minorEastAsia" w:hAnsiTheme="minorEastAsia"/>
        </w:rPr>
      </w:pPr>
      <w:r>
        <w:rPr>
          <w:rFonts w:asciiTheme="minorEastAsia" w:hAnsiTheme="minorEastAsia" w:hint="eastAsia"/>
        </w:rPr>
        <w:t>開催方法：オンライン併用</w:t>
      </w:r>
    </w:p>
    <w:p w:rsidR="00F9779E" w:rsidRDefault="00F9779E" w:rsidP="00F9779E">
      <w:pPr>
        <w:spacing w:line="360" w:lineRule="auto"/>
        <w:ind w:left="283"/>
        <w:rPr>
          <w:rFonts w:asciiTheme="minorEastAsia" w:hAnsiTheme="minorEastAsia"/>
        </w:rPr>
      </w:pPr>
      <w:r w:rsidRPr="00E63CED">
        <w:rPr>
          <w:rFonts w:asciiTheme="minorEastAsia" w:hAnsiTheme="minorEastAsia"/>
        </w:rPr>
        <w:t>出席</w:t>
      </w:r>
      <w:r>
        <w:rPr>
          <w:rFonts w:asciiTheme="minorEastAsia" w:hAnsiTheme="minorEastAsia" w:hint="eastAsia"/>
        </w:rPr>
        <w:t>委員</w:t>
      </w:r>
      <w:r w:rsidRPr="00E63CED">
        <w:rPr>
          <w:rFonts w:asciiTheme="minorEastAsia" w:hAnsiTheme="minorEastAsia"/>
        </w:rPr>
        <w:t>：</w:t>
      </w:r>
      <w:r>
        <w:rPr>
          <w:rFonts w:asciiTheme="minorEastAsia" w:hAnsiTheme="minorEastAsia" w:hint="eastAsia"/>
        </w:rPr>
        <w:t>新生</w:t>
      </w:r>
      <w:r w:rsidRPr="00E63CED">
        <w:rPr>
          <w:rFonts w:asciiTheme="minorEastAsia" w:hAnsiTheme="minorEastAsia"/>
        </w:rPr>
        <w:t>委員、</w:t>
      </w:r>
      <w:r>
        <w:rPr>
          <w:rFonts w:asciiTheme="minorEastAsia" w:hAnsiTheme="minorEastAsia" w:hint="eastAsia"/>
        </w:rPr>
        <w:t>※池田</w:t>
      </w:r>
      <w:r w:rsidRPr="00E63CED">
        <w:rPr>
          <w:rFonts w:asciiTheme="minorEastAsia" w:hAnsiTheme="minorEastAsia"/>
        </w:rPr>
        <w:t>委員、</w:t>
      </w:r>
      <w:r>
        <w:rPr>
          <w:rFonts w:asciiTheme="minorEastAsia" w:hAnsiTheme="minorEastAsia" w:hint="eastAsia"/>
        </w:rPr>
        <w:t>大野</w:t>
      </w:r>
      <w:r w:rsidRPr="00E63CED">
        <w:rPr>
          <w:rFonts w:asciiTheme="minorEastAsia" w:hAnsiTheme="minorEastAsia"/>
        </w:rPr>
        <w:t>委員、</w:t>
      </w:r>
      <w:r>
        <w:rPr>
          <w:rFonts w:asciiTheme="minorEastAsia" w:hAnsiTheme="minorEastAsia" w:hint="eastAsia"/>
        </w:rPr>
        <w:t>※大迫委員</w:t>
      </w:r>
      <w:r w:rsidRPr="00E63CED">
        <w:rPr>
          <w:rFonts w:asciiTheme="minorEastAsia" w:hAnsiTheme="minorEastAsia"/>
        </w:rPr>
        <w:t>、</w:t>
      </w:r>
      <w:r>
        <w:rPr>
          <w:rFonts w:asciiTheme="minorEastAsia" w:hAnsiTheme="minorEastAsia" w:hint="eastAsia"/>
        </w:rPr>
        <w:t>山下</w:t>
      </w:r>
      <w:r w:rsidRPr="00E63CED">
        <w:rPr>
          <w:rFonts w:asciiTheme="minorEastAsia" w:hAnsiTheme="minorEastAsia"/>
        </w:rPr>
        <w:t>委員</w:t>
      </w:r>
    </w:p>
    <w:p w:rsidR="00F9779E" w:rsidRPr="001070D2" w:rsidRDefault="00F9779E" w:rsidP="00F9779E">
      <w:pPr>
        <w:spacing w:line="360" w:lineRule="auto"/>
        <w:ind w:left="283"/>
        <w:rPr>
          <w:rFonts w:asciiTheme="minorEastAsia" w:hAnsiTheme="minorEastAsia"/>
        </w:rPr>
      </w:pPr>
      <w:r>
        <w:rPr>
          <w:rFonts w:asciiTheme="minorEastAsia" w:hAnsiTheme="minorEastAsia" w:hint="eastAsia"/>
        </w:rPr>
        <w:t xml:space="preserve">　　　　　※オンラインでの出席</w:t>
      </w:r>
    </w:p>
    <w:p w:rsidR="00F9779E" w:rsidRDefault="00F9779E" w:rsidP="00F9779E">
      <w:pPr>
        <w:spacing w:line="360" w:lineRule="auto"/>
        <w:ind w:left="1018" w:hanging="735"/>
        <w:jc w:val="left"/>
        <w:rPr>
          <w:rFonts w:asciiTheme="minorEastAsia" w:hAnsiTheme="minorEastAsia"/>
        </w:rPr>
      </w:pPr>
      <w:r>
        <w:rPr>
          <w:rFonts w:asciiTheme="minorEastAsia" w:hAnsiTheme="minorEastAsia"/>
        </w:rPr>
        <w:t>議</w:t>
      </w:r>
      <w:r w:rsidRPr="00F15F07">
        <w:rPr>
          <w:rFonts w:asciiTheme="minorEastAsia" w:hAnsiTheme="minorEastAsia"/>
        </w:rPr>
        <w:t>事</w:t>
      </w:r>
      <w:r>
        <w:rPr>
          <w:rFonts w:asciiTheme="minorEastAsia" w:hAnsiTheme="minorEastAsia" w:hint="eastAsia"/>
        </w:rPr>
        <w:t>概要</w:t>
      </w:r>
      <w:r w:rsidRPr="00F15F07">
        <w:rPr>
          <w:rFonts w:asciiTheme="minorEastAsia" w:hAnsiTheme="minorEastAsia"/>
        </w:rPr>
        <w:t>：</w:t>
      </w:r>
    </w:p>
    <w:p w:rsidR="00F9779E" w:rsidRDefault="00F9779E" w:rsidP="00F9779E">
      <w:pPr>
        <w:spacing w:line="480" w:lineRule="auto"/>
        <w:ind w:left="1018" w:hanging="735"/>
        <w:jc w:val="left"/>
        <w:rPr>
          <w:rFonts w:asciiTheme="minorEastAsia" w:hAnsiTheme="minorEastAsia"/>
        </w:rPr>
      </w:pPr>
      <w:r w:rsidRPr="00016EC9">
        <w:rPr>
          <w:rFonts w:asciiTheme="minorEastAsia" w:hAnsiTheme="minorEastAsia" w:hint="eastAsia"/>
        </w:rPr>
        <w:t>１　開会</w:t>
      </w:r>
    </w:p>
    <w:p w:rsidR="00F9779E" w:rsidRDefault="00F9779E" w:rsidP="00F9779E">
      <w:pPr>
        <w:spacing w:line="480" w:lineRule="auto"/>
        <w:ind w:left="1018" w:hanging="735"/>
        <w:jc w:val="left"/>
        <w:rPr>
          <w:rFonts w:asciiTheme="minorEastAsia" w:hAnsiTheme="minorEastAsia"/>
        </w:rPr>
      </w:pPr>
      <w:r w:rsidRPr="00016EC9">
        <w:rPr>
          <w:rFonts w:asciiTheme="minorEastAsia" w:hAnsiTheme="minorEastAsia" w:hint="eastAsia"/>
        </w:rPr>
        <w:t xml:space="preserve">２　</w:t>
      </w:r>
      <w:r>
        <w:rPr>
          <w:rFonts w:asciiTheme="minorEastAsia" w:hAnsiTheme="minorEastAsia" w:hint="eastAsia"/>
        </w:rPr>
        <w:t>議事</w:t>
      </w:r>
    </w:p>
    <w:p w:rsidR="00F9779E" w:rsidRDefault="00F9779E" w:rsidP="00F9779E">
      <w:pPr>
        <w:spacing w:line="360" w:lineRule="auto"/>
        <w:ind w:left="1018" w:hanging="735"/>
        <w:jc w:val="left"/>
        <w:rPr>
          <w:rFonts w:asciiTheme="minorEastAsia" w:hAnsiTheme="minorEastAsia"/>
        </w:rPr>
      </w:pPr>
      <w:r>
        <w:rPr>
          <w:rFonts w:asciiTheme="minorEastAsia" w:hAnsiTheme="minorEastAsia" w:hint="eastAsia"/>
        </w:rPr>
        <w:t xml:space="preserve">　　（１）令和４年度事業報告及び令和５年度事業計画</w:t>
      </w:r>
    </w:p>
    <w:p w:rsidR="00F9779E" w:rsidRDefault="00F9779E" w:rsidP="00F9779E">
      <w:pPr>
        <w:spacing w:line="360" w:lineRule="auto"/>
        <w:ind w:left="1018" w:firstLine="400"/>
        <w:jc w:val="left"/>
        <w:rPr>
          <w:rFonts w:asciiTheme="minorEastAsia" w:hAnsiTheme="minorEastAsia"/>
        </w:rPr>
      </w:pPr>
      <w:r>
        <w:rPr>
          <w:rFonts w:asciiTheme="minorEastAsia" w:hAnsiTheme="minorEastAsia" w:hint="eastAsia"/>
        </w:rPr>
        <w:t>①指定管理法人から令和４年度事業報告及び令和５年度事業計画について説明</w:t>
      </w:r>
    </w:p>
    <w:p w:rsidR="00F9779E" w:rsidRDefault="00F9779E" w:rsidP="00F9779E">
      <w:pPr>
        <w:spacing w:line="360" w:lineRule="auto"/>
        <w:ind w:left="1018" w:firstLine="400"/>
        <w:jc w:val="left"/>
        <w:rPr>
          <w:rFonts w:asciiTheme="minorEastAsia" w:hAnsiTheme="minorEastAsia"/>
        </w:rPr>
      </w:pPr>
      <w:r>
        <w:rPr>
          <w:rFonts w:asciiTheme="minorEastAsia" w:hAnsiTheme="minorEastAsia" w:hint="eastAsia"/>
        </w:rPr>
        <w:t>②質疑応答（〇：委員、●：指定管理法人・学校）</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〇学びに困りごとを抱えている生徒を学校はどのように察知し、支援しているのか。</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●定期的にスクールカウンセラーがカウンセリングを実施している。学校内で特別支援グループを組織し、支援の必要のある生徒を把握し、個別支援を学校全体で組織的に行っている。</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〇生徒の非認知能力評価について学校の状況を教えてほしい。</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●以前は非認知スキルに関するテストを導入していたが、現在は実施せず、担任等が生徒の様子を日々の授業や学校生活の中で把握している。</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〇教員の探究能力向上及び定着に向けて学校ではどのような取り組みしているのか。</w:t>
      </w:r>
    </w:p>
    <w:p w:rsidR="00F9779E" w:rsidRDefault="00F9779E" w:rsidP="00F9779E">
      <w:pPr>
        <w:spacing w:line="276" w:lineRule="auto"/>
        <w:ind w:left="1904" w:hanging="203"/>
        <w:jc w:val="left"/>
        <w:rPr>
          <w:rFonts w:asciiTheme="minorEastAsia" w:hAnsiTheme="minorEastAsia"/>
        </w:rPr>
      </w:pPr>
      <w:r>
        <w:rPr>
          <w:rFonts w:asciiTheme="minorEastAsia" w:hAnsiTheme="minorEastAsia" w:hint="eastAsia"/>
        </w:rPr>
        <w:t>●「水都アクションプロジェクト」という探究学習を行っているが、そのスキームをコアとなる教員が作成している。他の教員はコアとなる教員及び作成されたスキームから探究のやり方を意欲的に学んでいる。結果、全教員が探究に関する技術向上が図られている。</w:t>
      </w:r>
    </w:p>
    <w:p w:rsidR="00F9779E" w:rsidRDefault="00F9779E" w:rsidP="00F9779E">
      <w:pPr>
        <w:spacing w:line="360" w:lineRule="auto"/>
        <w:ind w:left="1018" w:hanging="735"/>
        <w:jc w:val="left"/>
        <w:rPr>
          <w:rFonts w:asciiTheme="minorEastAsia" w:hAnsiTheme="minorEastAsia"/>
        </w:rPr>
      </w:pPr>
      <w:r>
        <w:rPr>
          <w:rFonts w:asciiTheme="minorEastAsia" w:hAnsiTheme="minorEastAsia" w:hint="eastAsia"/>
        </w:rPr>
        <w:t xml:space="preserve">　　（２）令和５年度評価項目・評価基準について</w:t>
      </w:r>
    </w:p>
    <w:p w:rsidR="00F9779E" w:rsidRDefault="00F9779E" w:rsidP="00F9779E">
      <w:pPr>
        <w:spacing w:line="360" w:lineRule="auto"/>
        <w:ind w:left="1018" w:firstLine="410"/>
        <w:jc w:val="left"/>
        <w:rPr>
          <w:rFonts w:asciiTheme="minorEastAsia" w:hAnsiTheme="minorEastAsia"/>
        </w:rPr>
      </w:pPr>
      <w:r>
        <w:rPr>
          <w:rFonts w:asciiTheme="minorEastAsia" w:hAnsiTheme="minorEastAsia" w:hint="eastAsia"/>
        </w:rPr>
        <w:t>①事務局から評価項目・評価基準について説明</w:t>
      </w:r>
    </w:p>
    <w:p w:rsidR="00F9779E" w:rsidRDefault="00F9779E" w:rsidP="00F9779E">
      <w:pPr>
        <w:spacing w:line="360" w:lineRule="auto"/>
        <w:ind w:left="1018" w:firstLine="410"/>
        <w:jc w:val="left"/>
        <w:rPr>
          <w:rFonts w:asciiTheme="minorEastAsia" w:hAnsiTheme="minorEastAsia"/>
        </w:rPr>
      </w:pPr>
      <w:r>
        <w:rPr>
          <w:rFonts w:asciiTheme="minorEastAsia" w:hAnsiTheme="minorEastAsia" w:hint="eastAsia"/>
        </w:rPr>
        <w:t>②質疑応答（〇：委員、■：事務局）</w:t>
      </w:r>
    </w:p>
    <w:p w:rsidR="00F9779E" w:rsidRDefault="00F9779E" w:rsidP="00F9779E">
      <w:pPr>
        <w:spacing w:line="276" w:lineRule="auto"/>
        <w:ind w:leftChars="810" w:left="1701"/>
        <w:rPr>
          <w:rFonts w:asciiTheme="minorEastAsia" w:hAnsiTheme="minorEastAsia"/>
        </w:rPr>
      </w:pPr>
      <w:r>
        <w:rPr>
          <w:rFonts w:asciiTheme="minorEastAsia" w:hAnsiTheme="minorEastAsia" w:hint="eastAsia"/>
        </w:rPr>
        <w:lastRenderedPageBreak/>
        <w:t>〇評価の対象期間はいつか。</w:t>
      </w:r>
    </w:p>
    <w:p w:rsidR="00F9779E" w:rsidRDefault="00F9779E" w:rsidP="00F9779E">
      <w:pPr>
        <w:spacing w:line="276" w:lineRule="auto"/>
        <w:ind w:leftChars="810" w:left="1932" w:hangingChars="110" w:hanging="231"/>
        <w:rPr>
          <w:rFonts w:asciiTheme="minorEastAsia" w:hAnsiTheme="minorEastAsia"/>
        </w:rPr>
      </w:pPr>
      <w:r>
        <w:rPr>
          <w:rFonts w:asciiTheme="minorEastAsia" w:hAnsiTheme="minorEastAsia" w:hint="eastAsia"/>
        </w:rPr>
        <w:t>■令和５年度の評価となる。評価の流れとしては、９月に法人が自己評価を、10月に教育庁が所管課評価を行う。12月に実施される第２回評価委員会でこれらの評価について点検、審議し、年度評価を確定する。それを踏まえて、教育庁が評価結果及び対応方針を３月に公表する。</w:t>
      </w:r>
    </w:p>
    <w:p w:rsidR="00F9779E" w:rsidRDefault="00F9779E" w:rsidP="00F9779E">
      <w:pPr>
        <w:spacing w:line="276" w:lineRule="auto"/>
        <w:ind w:leftChars="810" w:left="1932" w:hangingChars="110" w:hanging="231"/>
        <w:rPr>
          <w:rFonts w:asciiTheme="minorEastAsia" w:hAnsiTheme="minorEastAsia"/>
        </w:rPr>
      </w:pPr>
      <w:r>
        <w:rPr>
          <w:rFonts w:asciiTheme="minorEastAsia" w:hAnsiTheme="minorEastAsia" w:hint="eastAsia"/>
        </w:rPr>
        <w:t>〇教育庁はどの程度の頻度で指定管理法人の管理・運営状況確認しているのか。</w:t>
      </w:r>
    </w:p>
    <w:p w:rsidR="00F9779E" w:rsidRDefault="00F9779E" w:rsidP="00F9779E">
      <w:pPr>
        <w:spacing w:line="276" w:lineRule="auto"/>
        <w:ind w:leftChars="810" w:left="1932" w:hangingChars="110" w:hanging="231"/>
        <w:rPr>
          <w:rFonts w:asciiTheme="minorEastAsia" w:hAnsiTheme="minorEastAsia"/>
        </w:rPr>
      </w:pPr>
      <w:r>
        <w:rPr>
          <w:rFonts w:asciiTheme="minorEastAsia" w:hAnsiTheme="minorEastAsia" w:hint="eastAsia"/>
        </w:rPr>
        <w:t>■法人は教育庁に各学期末に指定管理法人管理運営業務評価項目・評価基準に係る学期報告書を提出している。また、教育庁は月１回以上法人とやり取りを行い、指定管理法人の運営業務の確認を行っている。</w:t>
      </w:r>
    </w:p>
    <w:p w:rsidR="00F9779E" w:rsidRDefault="00F9779E" w:rsidP="00F9779E">
      <w:pPr>
        <w:spacing w:line="276" w:lineRule="auto"/>
        <w:ind w:leftChars="810" w:left="1932" w:hangingChars="110" w:hanging="231"/>
        <w:rPr>
          <w:rFonts w:asciiTheme="minorEastAsia" w:hAnsiTheme="minorEastAsia"/>
        </w:rPr>
      </w:pPr>
      <w:r>
        <w:rPr>
          <w:rFonts w:asciiTheme="minorEastAsia" w:hAnsiTheme="minorEastAsia" w:hint="eastAsia"/>
        </w:rPr>
        <w:t>〇評価票</w:t>
      </w:r>
      <w:r w:rsidR="00D545B4">
        <w:rPr>
          <w:rFonts w:asciiTheme="minorEastAsia" w:hAnsiTheme="minorEastAsia" w:hint="eastAsia"/>
        </w:rPr>
        <w:t>の</w:t>
      </w:r>
      <w:r>
        <w:rPr>
          <w:rFonts w:asciiTheme="minorEastAsia" w:hAnsiTheme="minorEastAsia" w:hint="eastAsia"/>
        </w:rPr>
        <w:t>「３」生徒管理の評価基準（１）</w:t>
      </w:r>
      <w:r w:rsidR="00D545B4">
        <w:rPr>
          <w:rFonts w:asciiTheme="minorEastAsia" w:hAnsiTheme="minorEastAsia" w:hint="eastAsia"/>
        </w:rPr>
        <w:t>に</w:t>
      </w:r>
      <w:r>
        <w:rPr>
          <w:rFonts w:asciiTheme="minorEastAsia" w:hAnsiTheme="minorEastAsia" w:hint="eastAsia"/>
        </w:rPr>
        <w:t>「IBの要素」とあるが、曖昧なので、「探究型概念学習」と記載してはどうか。</w:t>
      </w:r>
    </w:p>
    <w:p w:rsidR="00F9779E" w:rsidRDefault="00F9779E" w:rsidP="00F9779E">
      <w:pPr>
        <w:spacing w:line="276" w:lineRule="auto"/>
        <w:ind w:leftChars="810" w:left="1932" w:hangingChars="110" w:hanging="231"/>
        <w:rPr>
          <w:rFonts w:asciiTheme="minorEastAsia" w:hAnsiTheme="minorEastAsia"/>
        </w:rPr>
      </w:pPr>
      <w:r>
        <w:rPr>
          <w:rFonts w:asciiTheme="minorEastAsia" w:hAnsiTheme="minorEastAsia" w:hint="eastAsia"/>
        </w:rPr>
        <w:t>■</w:t>
      </w:r>
      <w:r w:rsidR="00A237C8">
        <w:rPr>
          <w:rFonts w:asciiTheme="minorEastAsia" w:hAnsiTheme="minorEastAsia" w:hint="eastAsia"/>
        </w:rPr>
        <w:t>法人の管理運営業務を多面的に評価するため、</w:t>
      </w:r>
      <w:r>
        <w:rPr>
          <w:rFonts w:asciiTheme="minorEastAsia" w:hAnsiTheme="minorEastAsia" w:hint="eastAsia"/>
        </w:rPr>
        <w:t>評価基準は包括的に表現すること</w:t>
      </w:r>
      <w:r w:rsidR="00A237C8">
        <w:rPr>
          <w:rFonts w:asciiTheme="minorEastAsia" w:hAnsiTheme="minorEastAsia" w:hint="eastAsia"/>
        </w:rPr>
        <w:t>としている。当該の基準については、探究型学習を含むＩＢの要素を評価するため、「ＩＢの要素」と記載している。</w:t>
      </w:r>
    </w:p>
    <w:p w:rsidR="006152E4" w:rsidRDefault="006152E4" w:rsidP="00F9779E">
      <w:pPr>
        <w:spacing w:line="276" w:lineRule="auto"/>
        <w:ind w:leftChars="810" w:left="1932" w:hangingChars="110" w:hanging="231"/>
        <w:rPr>
          <w:rFonts w:asciiTheme="minorEastAsia" w:hAnsiTheme="minorEastAsia"/>
        </w:rPr>
      </w:pPr>
    </w:p>
    <w:p w:rsidR="00F9779E" w:rsidRPr="00D015ED" w:rsidRDefault="00F9779E" w:rsidP="00F9779E">
      <w:pPr>
        <w:spacing w:line="276" w:lineRule="auto"/>
        <w:ind w:firstLineChars="906" w:firstLine="1903"/>
        <w:rPr>
          <w:rFonts w:asciiTheme="minorEastAsia" w:hAnsiTheme="minorEastAsia"/>
        </w:rPr>
      </w:pPr>
      <w:r w:rsidRPr="00D015ED">
        <w:rPr>
          <w:rFonts w:asciiTheme="minorEastAsia" w:hAnsiTheme="minorEastAsia" w:hint="eastAsia"/>
        </w:rPr>
        <w:t>審議結果：今年度の評価項目及び評価基準については、原案どおりとする。</w:t>
      </w:r>
    </w:p>
    <w:p w:rsidR="00F9779E" w:rsidRPr="00AA6EB6" w:rsidRDefault="00F9779E" w:rsidP="00F9779E">
      <w:pPr>
        <w:spacing w:line="276" w:lineRule="auto"/>
        <w:rPr>
          <w:rFonts w:asciiTheme="minorEastAsia" w:hAnsiTheme="minorEastAsia"/>
          <w:sz w:val="22"/>
        </w:rPr>
      </w:pPr>
    </w:p>
    <w:p w:rsidR="00F9779E" w:rsidRDefault="00A01F7D" w:rsidP="00F9779E">
      <w:pPr>
        <w:spacing w:line="480" w:lineRule="auto"/>
        <w:ind w:left="1018" w:hanging="735"/>
        <w:jc w:val="left"/>
        <w:rPr>
          <w:rFonts w:asciiTheme="minorEastAsia" w:hAnsiTheme="minorEastAsia"/>
        </w:rPr>
      </w:pPr>
      <w:r>
        <w:rPr>
          <w:rFonts w:asciiTheme="minorEastAsia" w:hAnsiTheme="minorEastAsia" w:hint="eastAsia"/>
        </w:rPr>
        <w:t>３</w:t>
      </w:r>
      <w:r w:rsidR="00F9779E">
        <w:rPr>
          <w:rFonts w:asciiTheme="minorEastAsia" w:hAnsiTheme="minorEastAsia" w:hint="eastAsia"/>
        </w:rPr>
        <w:t xml:space="preserve">　今後のスケジュール</w:t>
      </w:r>
    </w:p>
    <w:p w:rsidR="00F9779E" w:rsidRDefault="00F9779E" w:rsidP="00F9779E">
      <w:pPr>
        <w:spacing w:line="480" w:lineRule="auto"/>
        <w:ind w:left="1018" w:hanging="735"/>
        <w:jc w:val="left"/>
        <w:rPr>
          <w:rFonts w:asciiTheme="minorEastAsia" w:hAnsiTheme="minorEastAsia"/>
        </w:rPr>
      </w:pPr>
    </w:p>
    <w:p w:rsidR="00F9779E" w:rsidRPr="00F15F07" w:rsidRDefault="00A01F7D" w:rsidP="00F9779E">
      <w:pPr>
        <w:spacing w:line="480" w:lineRule="auto"/>
        <w:ind w:left="1018" w:hanging="735"/>
        <w:jc w:val="left"/>
        <w:rPr>
          <w:rFonts w:asciiTheme="minorEastAsia" w:hAnsiTheme="minorEastAsia"/>
        </w:rPr>
      </w:pPr>
      <w:r>
        <w:rPr>
          <w:rFonts w:asciiTheme="minorEastAsia" w:hAnsiTheme="minorEastAsia" w:hint="eastAsia"/>
        </w:rPr>
        <w:t>４</w:t>
      </w:r>
      <w:bookmarkStart w:id="0" w:name="_GoBack"/>
      <w:bookmarkEnd w:id="0"/>
      <w:r w:rsidR="00F9779E">
        <w:rPr>
          <w:rFonts w:asciiTheme="minorEastAsia" w:hAnsiTheme="minorEastAsia" w:hint="eastAsia"/>
        </w:rPr>
        <w:t xml:space="preserve">　閉会</w:t>
      </w:r>
    </w:p>
    <w:p w:rsidR="006972A5" w:rsidRPr="00F9779E" w:rsidRDefault="00A01F7D"/>
    <w:sectPr w:rsidR="006972A5" w:rsidRPr="00F9779E" w:rsidSect="00DC26BA">
      <w:footerReference w:type="default" r:id="rId6"/>
      <w:pgSz w:w="11906" w:h="16838" w:code="9"/>
      <w:pgMar w:top="1418" w:right="1418" w:bottom="964" w:left="1418" w:header="851" w:footer="425" w:gutter="0"/>
      <w:pgNumType w:start="1"/>
      <w:cols w:space="720"/>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28" w:rsidRDefault="00A237C8">
      <w:r>
        <w:separator/>
      </w:r>
    </w:p>
  </w:endnote>
  <w:endnote w:type="continuationSeparator" w:id="0">
    <w:p w:rsidR="000B6A28" w:rsidRDefault="00A2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32" w:rsidRDefault="00F9779E">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A01F7D">
      <w:rPr>
        <w:rFonts w:eastAsia="Century"/>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28" w:rsidRDefault="00A237C8">
      <w:r>
        <w:separator/>
      </w:r>
    </w:p>
  </w:footnote>
  <w:footnote w:type="continuationSeparator" w:id="0">
    <w:p w:rsidR="000B6A28" w:rsidRDefault="00A2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9E"/>
    <w:rsid w:val="000B6A28"/>
    <w:rsid w:val="0049415E"/>
    <w:rsid w:val="006152E4"/>
    <w:rsid w:val="006D61B7"/>
    <w:rsid w:val="00A01F7D"/>
    <w:rsid w:val="00A237C8"/>
    <w:rsid w:val="00D545B4"/>
    <w:rsid w:val="00F9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1F0FB0"/>
  <w15:chartTrackingRefBased/>
  <w15:docId w15:val="{6918377E-27DF-4966-B166-87164824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9E"/>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9779E"/>
    <w:pPr>
      <w:jc w:val="center"/>
    </w:pPr>
    <w:rPr>
      <w:rFonts w:ascii="Arial" w:eastAsia="Arial" w:hAnsi="Arial" w:cs="Arial"/>
      <w:sz w:val="24"/>
      <w:szCs w:val="24"/>
    </w:rPr>
  </w:style>
  <w:style w:type="character" w:customStyle="1" w:styleId="a4">
    <w:name w:val="副題 (文字)"/>
    <w:basedOn w:val="a0"/>
    <w:link w:val="a3"/>
    <w:uiPriority w:val="11"/>
    <w:rsid w:val="00F9779E"/>
    <w:rPr>
      <w:rFonts w:ascii="Arial" w:eastAsia="Arial" w:hAnsi="Arial" w:cs="Arial"/>
      <w:kern w:val="0"/>
      <w:sz w:val="24"/>
      <w:szCs w:val="24"/>
    </w:rPr>
  </w:style>
  <w:style w:type="paragraph" w:styleId="a5">
    <w:name w:val="header"/>
    <w:basedOn w:val="a"/>
    <w:link w:val="a6"/>
    <w:uiPriority w:val="99"/>
    <w:unhideWhenUsed/>
    <w:rsid w:val="00A237C8"/>
    <w:pPr>
      <w:tabs>
        <w:tab w:val="center" w:pos="4252"/>
        <w:tab w:val="right" w:pos="8504"/>
      </w:tabs>
      <w:snapToGrid w:val="0"/>
    </w:pPr>
  </w:style>
  <w:style w:type="character" w:customStyle="1" w:styleId="a6">
    <w:name w:val="ヘッダー (文字)"/>
    <w:basedOn w:val="a0"/>
    <w:link w:val="a5"/>
    <w:uiPriority w:val="99"/>
    <w:rsid w:val="00A237C8"/>
    <w:rPr>
      <w:rFonts w:ascii="Century" w:hAnsi="Century" w:cs="Century"/>
      <w:kern w:val="0"/>
      <w:szCs w:val="21"/>
    </w:rPr>
  </w:style>
  <w:style w:type="paragraph" w:styleId="a7">
    <w:name w:val="footer"/>
    <w:basedOn w:val="a"/>
    <w:link w:val="a8"/>
    <w:uiPriority w:val="99"/>
    <w:unhideWhenUsed/>
    <w:rsid w:val="00A237C8"/>
    <w:pPr>
      <w:tabs>
        <w:tab w:val="center" w:pos="4252"/>
        <w:tab w:val="right" w:pos="8504"/>
      </w:tabs>
      <w:snapToGrid w:val="0"/>
    </w:pPr>
  </w:style>
  <w:style w:type="character" w:customStyle="1" w:styleId="a8">
    <w:name w:val="フッター (文字)"/>
    <w:basedOn w:val="a0"/>
    <w:link w:val="a7"/>
    <w:uiPriority w:val="99"/>
    <w:rsid w:val="00A237C8"/>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坂橋　徹</dc:creator>
  <cp:keywords/>
  <dc:description/>
  <cp:lastModifiedBy>坂橋　徹</cp:lastModifiedBy>
  <cp:revision>5</cp:revision>
  <dcterms:created xsi:type="dcterms:W3CDTF">2023-06-29T00:53:00Z</dcterms:created>
  <dcterms:modified xsi:type="dcterms:W3CDTF">2023-06-30T06:21:00Z</dcterms:modified>
</cp:coreProperties>
</file>