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082E" w14:textId="46858277" w:rsidR="00B67CCD" w:rsidRPr="002C615E" w:rsidRDefault="00FA59A8" w:rsidP="009368D4">
      <w:pPr>
        <w:spacing w:after="0" w:line="240" w:lineRule="auto"/>
        <w:jc w:val="center"/>
        <w:rPr>
          <w:rFonts w:ascii="ＭＳ ゴシック" w:eastAsia="ＭＳ ゴシック" w:hAnsi="ＭＳ ゴシック"/>
          <w:b/>
          <w:sz w:val="22"/>
          <w:szCs w:val="16"/>
        </w:rPr>
      </w:pPr>
      <w:r w:rsidRPr="002C615E">
        <w:rPr>
          <w:rFonts w:ascii="ＭＳ ゴシック" w:eastAsia="ＭＳ ゴシック" w:hAnsi="ＭＳ ゴシック" w:hint="eastAsia"/>
          <w:b/>
          <w:sz w:val="22"/>
          <w:szCs w:val="16"/>
        </w:rPr>
        <w:t>大阪・夢洲地区特定複合観光施設区域の整備に関する計画</w:t>
      </w:r>
      <w:r w:rsidR="00D46E50" w:rsidRPr="002C615E">
        <w:rPr>
          <w:rFonts w:ascii="ＭＳ ゴシック" w:eastAsia="ＭＳ ゴシック" w:hAnsi="ＭＳ ゴシック" w:hint="eastAsia"/>
          <w:b/>
          <w:sz w:val="22"/>
          <w:szCs w:val="16"/>
        </w:rPr>
        <w:t xml:space="preserve">　</w:t>
      </w:r>
      <w:r w:rsidR="006D381A" w:rsidRPr="002C615E">
        <w:rPr>
          <w:rFonts w:ascii="ＭＳ ゴシック" w:eastAsia="ＭＳ ゴシック" w:hAnsi="ＭＳ ゴシック" w:hint="eastAsia"/>
          <w:b/>
          <w:sz w:val="22"/>
          <w:szCs w:val="16"/>
        </w:rPr>
        <w:t>新旧</w:t>
      </w:r>
      <w:r w:rsidR="000A2B86" w:rsidRPr="002C615E">
        <w:rPr>
          <w:rFonts w:ascii="ＭＳ ゴシック" w:eastAsia="ＭＳ ゴシック" w:hAnsi="ＭＳ ゴシック" w:hint="eastAsia"/>
          <w:b/>
          <w:sz w:val="22"/>
          <w:szCs w:val="16"/>
        </w:rPr>
        <w:t>対照</w:t>
      </w:r>
      <w:r w:rsidR="006D381A" w:rsidRPr="002C615E">
        <w:rPr>
          <w:rFonts w:ascii="ＭＳ ゴシック" w:eastAsia="ＭＳ ゴシック" w:hAnsi="ＭＳ ゴシック" w:hint="eastAsia"/>
          <w:b/>
          <w:sz w:val="22"/>
          <w:szCs w:val="16"/>
        </w:rPr>
        <w:t>表</w:t>
      </w:r>
      <w:r w:rsidR="00003C82" w:rsidRPr="002C615E">
        <w:rPr>
          <w:rFonts w:ascii="ＭＳ ゴシック" w:eastAsia="ＭＳ ゴシック" w:hAnsi="ＭＳ ゴシック" w:hint="eastAsia"/>
          <w:b/>
          <w:sz w:val="22"/>
          <w:szCs w:val="16"/>
        </w:rPr>
        <w:t>（主な</w:t>
      </w:r>
      <w:r w:rsidR="00F07B35" w:rsidRPr="002C615E">
        <w:rPr>
          <w:rFonts w:ascii="ＭＳ ゴシック" w:eastAsia="ＭＳ ゴシック" w:hAnsi="ＭＳ ゴシック" w:hint="eastAsia"/>
          <w:b/>
          <w:sz w:val="22"/>
          <w:szCs w:val="16"/>
        </w:rPr>
        <w:t>修正箇所</w:t>
      </w:r>
      <w:r w:rsidR="00003C82" w:rsidRPr="002C615E">
        <w:rPr>
          <w:rFonts w:ascii="ＭＳ ゴシック" w:eastAsia="ＭＳ ゴシック" w:hAnsi="ＭＳ ゴシック" w:hint="eastAsia"/>
          <w:b/>
          <w:sz w:val="22"/>
          <w:szCs w:val="16"/>
        </w:rPr>
        <w:t>）</w:t>
      </w:r>
    </w:p>
    <w:p w14:paraId="6C819A8F" w14:textId="127DC6B5" w:rsidR="00E30A7D" w:rsidRPr="002C615E" w:rsidRDefault="00D46E50" w:rsidP="000C0FE2">
      <w:pPr>
        <w:spacing w:after="0" w:line="220" w:lineRule="exact"/>
        <w:jc w:val="right"/>
        <w:rPr>
          <w:rFonts w:ascii="ＭＳ ゴシック" w:eastAsia="ＭＳ ゴシック" w:hAnsi="ＭＳ ゴシック"/>
          <w:szCs w:val="16"/>
        </w:rPr>
      </w:pPr>
      <w:r w:rsidRPr="002C615E">
        <w:rPr>
          <w:rFonts w:ascii="ＭＳ ゴシック" w:eastAsia="ＭＳ ゴシック" w:hAnsi="ＭＳ ゴシック" w:hint="eastAsia"/>
          <w:color w:val="FF0000"/>
          <w:szCs w:val="16"/>
          <w:u w:val="single"/>
        </w:rPr>
        <w:t xml:space="preserve">　　赤</w:t>
      </w:r>
      <w:r w:rsidR="00115831" w:rsidRPr="002C615E">
        <w:rPr>
          <w:rFonts w:ascii="ＭＳ ゴシック" w:eastAsia="ＭＳ ゴシック" w:hAnsi="ＭＳ ゴシック" w:hint="eastAsia"/>
          <w:color w:val="FF0000"/>
          <w:szCs w:val="16"/>
          <w:u w:val="single"/>
        </w:rPr>
        <w:t xml:space="preserve">字　　</w:t>
      </w:r>
      <w:r w:rsidRPr="002C615E">
        <w:rPr>
          <w:rFonts w:ascii="ＭＳ ゴシック" w:eastAsia="ＭＳ ゴシック" w:hAnsi="ＭＳ ゴシック" w:hint="eastAsia"/>
          <w:szCs w:val="16"/>
        </w:rPr>
        <w:t>は修正箇所</w:t>
      </w:r>
    </w:p>
    <w:tbl>
      <w:tblPr>
        <w:tblStyle w:val="a7"/>
        <w:tblW w:w="15118" w:type="dxa"/>
        <w:tblInd w:w="-5" w:type="dxa"/>
        <w:tblLayout w:type="fixed"/>
        <w:tblLook w:val="04A0" w:firstRow="1" w:lastRow="0" w:firstColumn="1" w:lastColumn="0" w:noHBand="0" w:noVBand="1"/>
      </w:tblPr>
      <w:tblGrid>
        <w:gridCol w:w="397"/>
        <w:gridCol w:w="1115"/>
        <w:gridCol w:w="6803"/>
        <w:gridCol w:w="6803"/>
      </w:tblGrid>
      <w:tr w:rsidR="00F37D98" w:rsidRPr="002C615E" w14:paraId="1F59720B" w14:textId="77777777" w:rsidTr="00B10A9C">
        <w:trPr>
          <w:trHeight w:val="311"/>
          <w:tblHeader/>
        </w:trPr>
        <w:tc>
          <w:tcPr>
            <w:tcW w:w="397" w:type="dxa"/>
            <w:shd w:val="clear" w:color="auto" w:fill="AEAAAA" w:themeFill="background2" w:themeFillShade="BF"/>
            <w:vAlign w:val="center"/>
          </w:tcPr>
          <w:p w14:paraId="43135596" w14:textId="13E86893" w:rsidR="00F37D98" w:rsidRPr="002C615E" w:rsidRDefault="00F37D98" w:rsidP="00B10A9C">
            <w:pPr>
              <w:spacing w:line="220" w:lineRule="exact"/>
              <w:jc w:val="center"/>
              <w:rPr>
                <w:rFonts w:ascii="ＭＳ 明朝" w:hAnsi="ＭＳ 明朝"/>
                <w:b/>
                <w:sz w:val="16"/>
                <w:szCs w:val="16"/>
              </w:rPr>
            </w:pPr>
            <w:r w:rsidRPr="002C615E">
              <w:rPr>
                <w:rFonts w:ascii="ＭＳ 明朝" w:hAnsi="ＭＳ 明朝" w:hint="eastAsia"/>
                <w:b/>
                <w:sz w:val="16"/>
                <w:szCs w:val="16"/>
              </w:rPr>
              <w:t>頁</w:t>
            </w:r>
          </w:p>
        </w:tc>
        <w:tc>
          <w:tcPr>
            <w:tcW w:w="1115" w:type="dxa"/>
            <w:shd w:val="clear" w:color="auto" w:fill="AEAAAA" w:themeFill="background2" w:themeFillShade="BF"/>
            <w:vAlign w:val="center"/>
          </w:tcPr>
          <w:p w14:paraId="57C73C39" w14:textId="6E4EA8C5" w:rsidR="00F37D98" w:rsidRPr="002C615E" w:rsidRDefault="00F37D98" w:rsidP="00B10A9C">
            <w:pPr>
              <w:spacing w:line="220" w:lineRule="exact"/>
              <w:jc w:val="center"/>
              <w:rPr>
                <w:rFonts w:ascii="ＭＳ 明朝" w:hAnsi="ＭＳ 明朝"/>
                <w:b/>
                <w:sz w:val="16"/>
                <w:szCs w:val="16"/>
              </w:rPr>
            </w:pPr>
            <w:r w:rsidRPr="002C615E">
              <w:rPr>
                <w:rFonts w:ascii="ＭＳ 明朝" w:hAnsi="ＭＳ 明朝" w:hint="eastAsia"/>
                <w:b/>
                <w:sz w:val="16"/>
                <w:szCs w:val="16"/>
              </w:rPr>
              <w:t>該当箇所</w:t>
            </w:r>
          </w:p>
        </w:tc>
        <w:tc>
          <w:tcPr>
            <w:tcW w:w="6803" w:type="dxa"/>
            <w:shd w:val="clear" w:color="auto" w:fill="AEAAAA" w:themeFill="background2" w:themeFillShade="BF"/>
            <w:vAlign w:val="center"/>
          </w:tcPr>
          <w:p w14:paraId="115E43A8" w14:textId="74061ACE" w:rsidR="00F37D98" w:rsidRPr="002C615E" w:rsidRDefault="000A2B86" w:rsidP="00B10A9C">
            <w:pPr>
              <w:spacing w:line="220" w:lineRule="exact"/>
              <w:jc w:val="center"/>
              <w:rPr>
                <w:rFonts w:ascii="ＭＳ 明朝" w:hAnsi="ＭＳ 明朝"/>
                <w:b/>
                <w:sz w:val="16"/>
                <w:szCs w:val="16"/>
              </w:rPr>
            </w:pPr>
            <w:r w:rsidRPr="002C615E">
              <w:rPr>
                <w:rFonts w:ascii="ＭＳ 明朝" w:hAnsi="ＭＳ 明朝" w:hint="eastAsia"/>
                <w:b/>
                <w:sz w:val="16"/>
                <w:szCs w:val="16"/>
              </w:rPr>
              <w:t>大阪・夢洲地区特定複合観光施設区域の整備に関する計画（案）</w:t>
            </w:r>
          </w:p>
        </w:tc>
        <w:tc>
          <w:tcPr>
            <w:tcW w:w="6803" w:type="dxa"/>
            <w:shd w:val="clear" w:color="auto" w:fill="AEAAAA" w:themeFill="background2" w:themeFillShade="BF"/>
            <w:vAlign w:val="center"/>
          </w:tcPr>
          <w:p w14:paraId="68563B8D" w14:textId="56021147" w:rsidR="00F37D98" w:rsidRPr="002C615E" w:rsidRDefault="000A2B86" w:rsidP="00B10A9C">
            <w:pPr>
              <w:spacing w:line="220" w:lineRule="exact"/>
              <w:jc w:val="center"/>
              <w:rPr>
                <w:rFonts w:ascii="ＭＳ 明朝" w:hAnsi="ＭＳ 明朝"/>
                <w:b/>
                <w:sz w:val="16"/>
                <w:szCs w:val="16"/>
              </w:rPr>
            </w:pPr>
            <w:r w:rsidRPr="002C615E">
              <w:rPr>
                <w:rFonts w:ascii="ＭＳ 明朝" w:hAnsi="ＭＳ 明朝" w:hint="eastAsia"/>
                <w:b/>
                <w:sz w:val="16"/>
                <w:szCs w:val="16"/>
              </w:rPr>
              <w:t>大阪・夢洲地区特定複合観光施設区域の整備に関する計画</w:t>
            </w:r>
          </w:p>
        </w:tc>
      </w:tr>
      <w:tr w:rsidR="00F37D98" w:rsidRPr="002C615E" w14:paraId="78E3D643" w14:textId="77777777" w:rsidTr="008A1DDA">
        <w:trPr>
          <w:trHeight w:val="397"/>
        </w:trPr>
        <w:tc>
          <w:tcPr>
            <w:tcW w:w="397" w:type="dxa"/>
            <w:shd w:val="clear" w:color="auto" w:fill="auto"/>
          </w:tcPr>
          <w:p w14:paraId="4578CC17" w14:textId="4959F667" w:rsidR="00F37D98" w:rsidRPr="002C615E" w:rsidRDefault="00D61B77" w:rsidP="00F37D98">
            <w:pPr>
              <w:spacing w:line="220" w:lineRule="exact"/>
              <w:jc w:val="center"/>
              <w:rPr>
                <w:rFonts w:ascii="ＭＳ 明朝" w:hAnsi="ＭＳ 明朝"/>
                <w:sz w:val="16"/>
                <w:szCs w:val="16"/>
              </w:rPr>
            </w:pPr>
            <w:r w:rsidRPr="002C615E">
              <w:rPr>
                <w:rFonts w:ascii="ＭＳ 明朝" w:hAnsi="ＭＳ 明朝" w:hint="eastAsia"/>
                <w:sz w:val="16"/>
                <w:szCs w:val="16"/>
              </w:rPr>
              <w:t>-</w:t>
            </w:r>
          </w:p>
        </w:tc>
        <w:tc>
          <w:tcPr>
            <w:tcW w:w="1115" w:type="dxa"/>
            <w:shd w:val="clear" w:color="auto" w:fill="auto"/>
          </w:tcPr>
          <w:p w14:paraId="463A5BC2" w14:textId="01DB79D6" w:rsidR="00F37D98" w:rsidRPr="002C615E" w:rsidRDefault="00D61B77" w:rsidP="00F37D98">
            <w:pPr>
              <w:spacing w:line="220" w:lineRule="exact"/>
              <w:jc w:val="center"/>
              <w:rPr>
                <w:rFonts w:ascii="ＭＳ 明朝" w:hAnsi="ＭＳ 明朝"/>
                <w:sz w:val="16"/>
                <w:szCs w:val="16"/>
              </w:rPr>
            </w:pPr>
            <w:r w:rsidRPr="002C615E">
              <w:rPr>
                <w:rFonts w:ascii="ＭＳ 明朝" w:hAnsi="ＭＳ 明朝" w:hint="eastAsia"/>
                <w:sz w:val="16"/>
                <w:szCs w:val="16"/>
              </w:rPr>
              <w:t>表紙</w:t>
            </w:r>
          </w:p>
        </w:tc>
        <w:tc>
          <w:tcPr>
            <w:tcW w:w="6803" w:type="dxa"/>
            <w:shd w:val="clear" w:color="auto" w:fill="auto"/>
          </w:tcPr>
          <w:p w14:paraId="47DEED4E" w14:textId="5EAA6988" w:rsidR="00F37D98" w:rsidRPr="002C615E" w:rsidRDefault="00D61B77" w:rsidP="00F07B35">
            <w:pPr>
              <w:spacing w:line="220" w:lineRule="exact"/>
              <w:jc w:val="both"/>
              <w:rPr>
                <w:rFonts w:ascii="ＭＳ 明朝" w:hAnsi="ＭＳ 明朝"/>
                <w:sz w:val="16"/>
                <w:szCs w:val="16"/>
              </w:rPr>
            </w:pPr>
            <w:r w:rsidRPr="002C615E">
              <w:rPr>
                <w:rFonts w:ascii="ＭＳ 明朝" w:hAnsi="ＭＳ 明朝" w:hint="eastAsia"/>
                <w:sz w:val="16"/>
                <w:szCs w:val="16"/>
              </w:rPr>
              <w:t>大阪府、大阪市、</w:t>
            </w:r>
            <w:r w:rsidRPr="002C615E">
              <w:rPr>
                <w:rFonts w:ascii="ＭＳ 明朝" w:hAnsi="ＭＳ 明朝" w:hint="eastAsia"/>
                <w:color w:val="FF0000"/>
                <w:sz w:val="16"/>
                <w:szCs w:val="16"/>
                <w:u w:val="single"/>
              </w:rPr>
              <w:t>ＭＧＭ・オリックス</w:t>
            </w:r>
            <w:r w:rsidRPr="002C615E">
              <w:rPr>
                <w:rFonts w:ascii="ＭＳ 明朝" w:hAnsi="ＭＳ 明朝"/>
                <w:color w:val="FF0000"/>
                <w:sz w:val="16"/>
                <w:szCs w:val="16"/>
                <w:u w:val="single"/>
              </w:rPr>
              <w:t xml:space="preserve"> コンソーシアム</w:t>
            </w:r>
          </w:p>
        </w:tc>
        <w:tc>
          <w:tcPr>
            <w:tcW w:w="6803" w:type="dxa"/>
            <w:shd w:val="clear" w:color="auto" w:fill="auto"/>
          </w:tcPr>
          <w:p w14:paraId="4E429C48" w14:textId="6C61E8DC" w:rsidR="00C50711" w:rsidRPr="002C615E" w:rsidRDefault="00D61B77" w:rsidP="00D61B77">
            <w:pPr>
              <w:spacing w:line="220" w:lineRule="exact"/>
              <w:jc w:val="both"/>
              <w:rPr>
                <w:rFonts w:ascii="ＭＳ 明朝" w:hAnsi="ＭＳ 明朝"/>
                <w:color w:val="FF0000"/>
                <w:sz w:val="16"/>
                <w:szCs w:val="16"/>
                <w:u w:val="single"/>
              </w:rPr>
            </w:pPr>
            <w:r w:rsidRPr="002C615E">
              <w:rPr>
                <w:rFonts w:ascii="ＭＳ 明朝" w:hAnsi="ＭＳ 明朝" w:hint="eastAsia"/>
                <w:sz w:val="16"/>
                <w:szCs w:val="16"/>
              </w:rPr>
              <w:t>大阪府、大阪市、</w:t>
            </w:r>
            <w:r w:rsidRPr="002C615E">
              <w:rPr>
                <w:rFonts w:ascii="ＭＳ 明朝" w:hAnsi="ＭＳ 明朝" w:hint="eastAsia"/>
                <w:color w:val="FF0000"/>
                <w:sz w:val="16"/>
                <w:szCs w:val="16"/>
                <w:u w:val="single"/>
              </w:rPr>
              <w:t>大阪ＩＲ株式会社</w:t>
            </w:r>
          </w:p>
        </w:tc>
      </w:tr>
      <w:tr w:rsidR="00D848EE" w:rsidRPr="002C615E" w14:paraId="1AA04C7A" w14:textId="77777777" w:rsidTr="00B10A9C">
        <w:trPr>
          <w:trHeight w:val="510"/>
        </w:trPr>
        <w:tc>
          <w:tcPr>
            <w:tcW w:w="397" w:type="dxa"/>
            <w:shd w:val="clear" w:color="auto" w:fill="auto"/>
          </w:tcPr>
          <w:p w14:paraId="3683AF10" w14:textId="44FF1F71"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3</w:t>
            </w:r>
          </w:p>
        </w:tc>
        <w:tc>
          <w:tcPr>
            <w:tcW w:w="1115" w:type="dxa"/>
            <w:shd w:val="clear" w:color="auto" w:fill="auto"/>
          </w:tcPr>
          <w:p w14:paraId="144D09BA"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74DFB979" w14:textId="0FC1AE6B"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（1/11）</w:t>
            </w:r>
          </w:p>
        </w:tc>
        <w:tc>
          <w:tcPr>
            <w:tcW w:w="6803" w:type="dxa"/>
            <w:shd w:val="clear" w:color="auto" w:fill="auto"/>
          </w:tcPr>
          <w:p w14:paraId="45DB4DCB" w14:textId="4E032682" w:rsidR="009569CE" w:rsidRPr="002C615E" w:rsidRDefault="009569CE" w:rsidP="00D848EE">
            <w:pPr>
              <w:spacing w:line="220" w:lineRule="exact"/>
              <w:jc w:val="center"/>
              <w:rPr>
                <w:rFonts w:ascii="ＭＳ 明朝" w:hAnsi="ＭＳ 明朝"/>
                <w:sz w:val="16"/>
                <w:szCs w:val="16"/>
              </w:rPr>
            </w:pPr>
            <w:r w:rsidRPr="002C615E">
              <w:rPr>
                <w:noProof/>
              </w:rPr>
              <w:drawing>
                <wp:anchor distT="0" distB="0" distL="114300" distR="114300" simplePos="0" relativeHeight="251730944" behindDoc="0" locked="0" layoutInCell="1" allowOverlap="1" wp14:anchorId="11C14900" wp14:editId="45161BBE">
                  <wp:simplePos x="0" y="0"/>
                  <wp:positionH relativeFrom="column">
                    <wp:posOffset>665277</wp:posOffset>
                  </wp:positionH>
                  <wp:positionV relativeFrom="paragraph">
                    <wp:posOffset>182245</wp:posOffset>
                  </wp:positionV>
                  <wp:extent cx="2973705" cy="129667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3705" cy="1296670"/>
                          </a:xfrm>
                          <a:prstGeom prst="rect">
                            <a:avLst/>
                          </a:prstGeom>
                        </pic:spPr>
                      </pic:pic>
                    </a:graphicData>
                  </a:graphic>
                  <wp14:sizeRelH relativeFrom="page">
                    <wp14:pctWidth>0</wp14:pctWidth>
                  </wp14:sizeRelH>
                  <wp14:sizeRelV relativeFrom="page">
                    <wp14:pctHeight>0</wp14:pctHeight>
                  </wp14:sizeRelV>
                </wp:anchor>
              </w:drawing>
            </w:r>
            <w:r w:rsidR="00D848EE" w:rsidRPr="002C615E">
              <w:rPr>
                <w:rFonts w:ascii="ＭＳ 明朝" w:hAnsi="ＭＳ 明朝" w:hint="eastAsia"/>
                <w:sz w:val="16"/>
                <w:szCs w:val="16"/>
              </w:rPr>
              <w:t>【図表１：ＩＲ事業の工程（想定）】</w:t>
            </w:r>
          </w:p>
        </w:tc>
        <w:tc>
          <w:tcPr>
            <w:tcW w:w="6803" w:type="dxa"/>
            <w:shd w:val="clear" w:color="auto" w:fill="auto"/>
          </w:tcPr>
          <w:p w14:paraId="325FF8AD" w14:textId="78F03AE1" w:rsidR="00D848EE" w:rsidRPr="002C615E" w:rsidRDefault="008A1DDA" w:rsidP="00D848EE">
            <w:pPr>
              <w:jc w:val="center"/>
              <w:rPr>
                <w:rFonts w:ascii="ＭＳ 明朝" w:hAnsi="ＭＳ 明朝"/>
                <w:sz w:val="16"/>
                <w:szCs w:val="16"/>
              </w:rPr>
            </w:pPr>
            <w:r w:rsidRPr="002C615E">
              <w:rPr>
                <w:noProof/>
              </w:rPr>
              <w:drawing>
                <wp:anchor distT="0" distB="0" distL="114300" distR="114300" simplePos="0" relativeHeight="251959296" behindDoc="0" locked="0" layoutInCell="1" allowOverlap="1" wp14:anchorId="4515968A" wp14:editId="54FB4EDC">
                  <wp:simplePos x="0" y="0"/>
                  <wp:positionH relativeFrom="column">
                    <wp:posOffset>718820</wp:posOffset>
                  </wp:positionH>
                  <wp:positionV relativeFrom="paragraph">
                    <wp:posOffset>182880</wp:posOffset>
                  </wp:positionV>
                  <wp:extent cx="2772410" cy="1207135"/>
                  <wp:effectExtent l="0" t="0" r="889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72410" cy="1207135"/>
                          </a:xfrm>
                          <a:prstGeom prst="rect">
                            <a:avLst/>
                          </a:prstGeom>
                        </pic:spPr>
                      </pic:pic>
                    </a:graphicData>
                  </a:graphic>
                  <wp14:sizeRelH relativeFrom="page">
                    <wp14:pctWidth>0</wp14:pctWidth>
                  </wp14:sizeRelH>
                  <wp14:sizeRelV relativeFrom="page">
                    <wp14:pctHeight>0</wp14:pctHeight>
                  </wp14:sizeRelV>
                </wp:anchor>
              </w:drawing>
            </w:r>
            <w:r w:rsidR="00D848EE" w:rsidRPr="002C615E">
              <w:rPr>
                <w:rFonts w:ascii="ＭＳ 明朝" w:hAnsi="ＭＳ 明朝" w:hint="eastAsia"/>
                <w:sz w:val="16"/>
                <w:szCs w:val="16"/>
              </w:rPr>
              <w:t>【図表１：ＩＲ事業の工程（想定）】</w:t>
            </w:r>
          </w:p>
          <w:p w14:paraId="094441E3" w14:textId="2258D642" w:rsidR="00D848EE" w:rsidRPr="002C615E" w:rsidRDefault="00D848EE" w:rsidP="00D848EE">
            <w:pPr>
              <w:spacing w:line="220" w:lineRule="exact"/>
              <w:jc w:val="both"/>
              <w:rPr>
                <w:rFonts w:ascii="ＭＳ 明朝" w:hAnsi="ＭＳ 明朝"/>
                <w:sz w:val="16"/>
                <w:szCs w:val="16"/>
              </w:rPr>
            </w:pPr>
          </w:p>
        </w:tc>
      </w:tr>
      <w:tr w:rsidR="00D848EE" w:rsidRPr="002C615E" w14:paraId="7F04FE8F" w14:textId="77777777" w:rsidTr="00B10A9C">
        <w:trPr>
          <w:trHeight w:val="510"/>
        </w:trPr>
        <w:tc>
          <w:tcPr>
            <w:tcW w:w="397" w:type="dxa"/>
            <w:shd w:val="clear" w:color="auto" w:fill="auto"/>
          </w:tcPr>
          <w:p w14:paraId="70B4A3D8" w14:textId="23C4B7D4"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4</w:t>
            </w:r>
          </w:p>
        </w:tc>
        <w:tc>
          <w:tcPr>
            <w:tcW w:w="1115" w:type="dxa"/>
            <w:shd w:val="clear" w:color="auto" w:fill="auto"/>
          </w:tcPr>
          <w:p w14:paraId="607111FE"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5CFE90CD" w14:textId="2A0A1915"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（2/11）</w:t>
            </w:r>
          </w:p>
        </w:tc>
        <w:tc>
          <w:tcPr>
            <w:tcW w:w="6803" w:type="dxa"/>
            <w:shd w:val="clear" w:color="auto" w:fill="auto"/>
          </w:tcPr>
          <w:p w14:paraId="435168FA" w14:textId="365525F7" w:rsidR="00D848EE" w:rsidRPr="002C615E" w:rsidRDefault="00D848EE" w:rsidP="006D2507">
            <w:pPr>
              <w:spacing w:line="220" w:lineRule="exact"/>
              <w:jc w:val="both"/>
              <w:rPr>
                <w:rFonts w:ascii="ＭＳ 明朝" w:hAnsi="ＭＳ 明朝"/>
                <w:sz w:val="16"/>
                <w:szCs w:val="16"/>
              </w:rPr>
            </w:pPr>
            <w:r w:rsidRPr="002C615E">
              <w:rPr>
                <w:rFonts w:ascii="ＭＳ 明朝" w:hAnsi="ＭＳ 明朝"/>
                <w:sz w:val="16"/>
                <w:szCs w:val="16"/>
              </w:rPr>
              <w:t>(2)主として国際会議の用に供する室ごとの機能</w:t>
            </w:r>
          </w:p>
          <w:p w14:paraId="25351464" w14:textId="34C81763" w:rsidR="00D848EE" w:rsidRPr="002C615E" w:rsidRDefault="00D848EE" w:rsidP="001A6AD2">
            <w:pPr>
              <w:pStyle w:val="aa"/>
              <w:numPr>
                <w:ilvl w:val="0"/>
                <w:numId w:val="2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主要なボールルームは平土間タイプとし、可動間仕切りの導入並びに照明・空調設備、天井吊物機構等の充実によって、フレキシブルなレイアウトが可能で、多彩なイベントや複数イベントの同時開催に対応できる仕様とする。</w:t>
            </w:r>
          </w:p>
          <w:p w14:paraId="2D05E1B7" w14:textId="6A1B964C" w:rsidR="00D848EE" w:rsidRPr="002C615E" w:rsidRDefault="00D848EE" w:rsidP="001A6AD2">
            <w:pPr>
              <w:pStyle w:val="aa"/>
              <w:numPr>
                <w:ilvl w:val="0"/>
                <w:numId w:val="2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映像・音響設備、ビデオ会議システム等、オンライン中継や多言語でのコミュニケーションに対応可能な設備を導入する。</w:t>
            </w:r>
          </w:p>
        </w:tc>
        <w:tc>
          <w:tcPr>
            <w:tcW w:w="6803" w:type="dxa"/>
            <w:shd w:val="clear" w:color="auto" w:fill="auto"/>
          </w:tcPr>
          <w:p w14:paraId="4F20A7C1" w14:textId="2963F210" w:rsidR="00D848EE" w:rsidRPr="002C615E" w:rsidRDefault="00D848EE" w:rsidP="00D848EE">
            <w:pPr>
              <w:pStyle w:val="TableParagraph"/>
              <w:jc w:val="both"/>
              <w:rPr>
                <w:rFonts w:ascii="ＭＳ 明朝" w:eastAsia="ＭＳ 明朝" w:hAnsi="ＭＳ 明朝"/>
                <w:sz w:val="16"/>
                <w:szCs w:val="16"/>
                <w:lang w:eastAsia="ja-JP"/>
              </w:rPr>
            </w:pPr>
            <w:r w:rsidRPr="002C615E">
              <w:rPr>
                <w:rFonts w:ascii="ＭＳ 明朝" w:eastAsia="ＭＳ 明朝" w:hAnsi="ＭＳ 明朝" w:hint="eastAsia"/>
                <w:sz w:val="16"/>
                <w:szCs w:val="16"/>
                <w:lang w:eastAsia="ja-JP"/>
              </w:rPr>
              <w:t>(2</w:t>
            </w:r>
            <w:r w:rsidRPr="002C615E">
              <w:rPr>
                <w:rFonts w:ascii="ＭＳ 明朝" w:eastAsia="ＭＳ 明朝" w:hAnsi="ＭＳ 明朝"/>
                <w:sz w:val="16"/>
                <w:szCs w:val="16"/>
                <w:lang w:eastAsia="ja-JP"/>
              </w:rPr>
              <w:t>)</w:t>
            </w:r>
            <w:r w:rsidRPr="002C615E">
              <w:rPr>
                <w:rFonts w:ascii="ＭＳ 明朝" w:eastAsia="ＭＳ 明朝" w:hAnsi="ＭＳ 明朝" w:hint="eastAsia"/>
                <w:sz w:val="16"/>
                <w:szCs w:val="16"/>
                <w:lang w:eastAsia="ja-JP"/>
              </w:rPr>
              <w:t>主として国際会議の用に供する室ごとの機能</w:t>
            </w:r>
            <w:r w:rsidRPr="002C615E">
              <w:rPr>
                <w:rFonts w:ascii="ＭＳ 明朝" w:eastAsia="ＭＳ 明朝" w:hAnsi="ＭＳ 明朝" w:hint="eastAsia"/>
                <w:color w:val="FF0000"/>
                <w:sz w:val="16"/>
                <w:szCs w:val="16"/>
                <w:u w:val="single"/>
                <w:lang w:eastAsia="ja-JP"/>
              </w:rPr>
              <w:t>（主な設備を含む。）</w:t>
            </w:r>
          </w:p>
          <w:p w14:paraId="32D06C62" w14:textId="5267F35E" w:rsidR="00D848EE" w:rsidRPr="002C615E" w:rsidRDefault="00D848EE" w:rsidP="003A391C">
            <w:pPr>
              <w:pStyle w:val="aa"/>
              <w:numPr>
                <w:ilvl w:val="0"/>
                <w:numId w:val="2"/>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主要なボールルームは平土間タイプとし、可動間仕切りの導入並びに照明・空調設備、天井吊物機構等の充実によって、</w:t>
            </w:r>
            <w:r w:rsidRPr="002C615E">
              <w:rPr>
                <w:rFonts w:ascii="ＭＳ 明朝" w:hAnsi="ＭＳ 明朝"/>
                <w:sz w:val="16"/>
                <w:szCs w:val="16"/>
              </w:rPr>
              <w:t>フレキシブルなレイアウト</w:t>
            </w:r>
            <w:r w:rsidRPr="002C615E">
              <w:rPr>
                <w:rFonts w:ascii="ＭＳ 明朝" w:hAnsi="ＭＳ 明朝" w:hint="eastAsia"/>
                <w:sz w:val="16"/>
                <w:szCs w:val="16"/>
              </w:rPr>
              <w:t>が可能で、多彩なイベントや複数イベントの同時開催に対応できる仕様とする。</w:t>
            </w:r>
          </w:p>
          <w:p w14:paraId="11F235B5" w14:textId="77777777" w:rsidR="00D848EE" w:rsidRPr="002C615E" w:rsidRDefault="00D848EE" w:rsidP="003A391C">
            <w:pPr>
              <w:pStyle w:val="aa"/>
              <w:numPr>
                <w:ilvl w:val="0"/>
                <w:numId w:val="2"/>
              </w:numPr>
              <w:spacing w:line="220" w:lineRule="exact"/>
              <w:ind w:leftChars="0" w:left="170" w:hanging="170"/>
              <w:jc w:val="both"/>
              <w:rPr>
                <w:rFonts w:ascii="ＭＳ 明朝" w:hAnsi="ＭＳ 明朝"/>
                <w:sz w:val="16"/>
                <w:szCs w:val="16"/>
              </w:rPr>
            </w:pPr>
            <w:r w:rsidRPr="002C615E">
              <w:rPr>
                <w:rFonts w:ascii="ＭＳ 明朝" w:hAnsi="ＭＳ 明朝" w:hint="eastAsia"/>
                <w:color w:val="FF0000"/>
                <w:sz w:val="16"/>
                <w:szCs w:val="16"/>
                <w:u w:val="single"/>
              </w:rPr>
              <w:t>その他、多目的室・ボードルーム・ＶＩＰ会議室を含め、</w:t>
            </w:r>
            <w:r w:rsidRPr="002C615E">
              <w:rPr>
                <w:rFonts w:ascii="ＭＳ 明朝" w:hAnsi="ＭＳ 明朝" w:hint="eastAsia"/>
                <w:sz w:val="16"/>
                <w:szCs w:val="16"/>
              </w:rPr>
              <w:t>映像・音響設備、ビデオ会議システム等、オンライン中継や多言語でのコミュニケーションに対応可能な設備を導入する。</w:t>
            </w:r>
          </w:p>
          <w:p w14:paraId="55B0E9C5" w14:textId="2F4F5810" w:rsidR="00D27A3E" w:rsidRPr="002C615E" w:rsidRDefault="00D27A3E" w:rsidP="00D27A3E">
            <w:pPr>
              <w:pStyle w:val="aa"/>
              <w:spacing w:line="220" w:lineRule="exact"/>
              <w:ind w:leftChars="0" w:left="170"/>
              <w:jc w:val="both"/>
              <w:rPr>
                <w:rFonts w:ascii="ＭＳ 明朝" w:hAnsi="ＭＳ 明朝"/>
                <w:sz w:val="16"/>
                <w:szCs w:val="16"/>
              </w:rPr>
            </w:pPr>
          </w:p>
        </w:tc>
      </w:tr>
      <w:tr w:rsidR="00D848EE" w:rsidRPr="002C615E" w14:paraId="45D55865" w14:textId="77777777" w:rsidTr="008A1DDA">
        <w:trPr>
          <w:trHeight w:val="4365"/>
        </w:trPr>
        <w:tc>
          <w:tcPr>
            <w:tcW w:w="397" w:type="dxa"/>
            <w:shd w:val="clear" w:color="auto" w:fill="auto"/>
          </w:tcPr>
          <w:p w14:paraId="5B919C94" w14:textId="78B49954"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4</w:t>
            </w:r>
          </w:p>
        </w:tc>
        <w:tc>
          <w:tcPr>
            <w:tcW w:w="1115" w:type="dxa"/>
            <w:shd w:val="clear" w:color="auto" w:fill="auto"/>
          </w:tcPr>
          <w:p w14:paraId="129B0A6F"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7C30AEBB" w14:textId="5066CB88"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（2/11）</w:t>
            </w:r>
          </w:p>
        </w:tc>
        <w:tc>
          <w:tcPr>
            <w:tcW w:w="6803" w:type="dxa"/>
            <w:shd w:val="clear" w:color="auto" w:fill="auto"/>
          </w:tcPr>
          <w:p w14:paraId="76B528EC" w14:textId="4102CA23"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sz w:val="16"/>
                <w:szCs w:val="16"/>
              </w:rPr>
              <w:t>(4)国際会議場施設の最大収容人員</w:t>
            </w:r>
          </w:p>
          <w:p w14:paraId="72AC3B62" w14:textId="052B40EA" w:rsidR="00D848EE" w:rsidRPr="002C615E" w:rsidRDefault="00E27CCC" w:rsidP="004069E4">
            <w:pPr>
              <w:spacing w:line="220" w:lineRule="exact"/>
              <w:jc w:val="both"/>
              <w:rPr>
                <w:rFonts w:ascii="ＭＳ 明朝" w:hAnsi="ＭＳ 明朝"/>
                <w:sz w:val="16"/>
                <w:szCs w:val="16"/>
              </w:rPr>
            </w:pPr>
            <w:r w:rsidRPr="002C615E">
              <w:rPr>
                <w:noProof/>
              </w:rPr>
              <w:drawing>
                <wp:anchor distT="0" distB="0" distL="114300" distR="114300" simplePos="0" relativeHeight="251735040" behindDoc="0" locked="0" layoutInCell="1" allowOverlap="1" wp14:anchorId="3ECC8BCF" wp14:editId="18A10CA8">
                  <wp:simplePos x="0" y="0"/>
                  <wp:positionH relativeFrom="column">
                    <wp:posOffset>869315</wp:posOffset>
                  </wp:positionH>
                  <wp:positionV relativeFrom="paragraph">
                    <wp:posOffset>213995</wp:posOffset>
                  </wp:positionV>
                  <wp:extent cx="2133600" cy="2224405"/>
                  <wp:effectExtent l="0" t="0" r="0" b="444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33600" cy="2224405"/>
                          </a:xfrm>
                          <a:prstGeom prst="rect">
                            <a:avLst/>
                          </a:prstGeom>
                        </pic:spPr>
                      </pic:pic>
                    </a:graphicData>
                  </a:graphic>
                  <wp14:sizeRelH relativeFrom="page">
                    <wp14:pctWidth>0</wp14:pctWidth>
                  </wp14:sizeRelH>
                  <wp14:sizeRelV relativeFrom="page">
                    <wp14:pctHeight>0</wp14:pctHeight>
                  </wp14:sizeRelV>
                </wp:anchor>
              </w:drawing>
            </w:r>
            <w:r w:rsidR="00D848EE" w:rsidRPr="002C615E">
              <w:rPr>
                <w:rFonts w:ascii="ＭＳ 明朝" w:hAnsi="ＭＳ 明朝"/>
                <w:sz w:val="16"/>
                <w:szCs w:val="16"/>
              </w:rPr>
              <w:t>a.主として国際会議の用に供する室ごとの収容人員及び床面積</w:t>
            </w:r>
          </w:p>
        </w:tc>
        <w:tc>
          <w:tcPr>
            <w:tcW w:w="6803" w:type="dxa"/>
            <w:shd w:val="clear" w:color="auto" w:fill="auto"/>
          </w:tcPr>
          <w:p w14:paraId="504C892E" w14:textId="29B0F126" w:rsidR="00D848EE" w:rsidRPr="002C615E" w:rsidRDefault="00D848EE" w:rsidP="004069E4">
            <w:pPr>
              <w:spacing w:line="220" w:lineRule="exact"/>
              <w:jc w:val="both"/>
              <w:rPr>
                <w:rFonts w:ascii="ＭＳ 明朝" w:hAnsi="ＭＳ 明朝"/>
                <w:sz w:val="16"/>
                <w:szCs w:val="21"/>
              </w:rPr>
            </w:pPr>
            <w:r w:rsidRPr="002C615E">
              <w:rPr>
                <w:rFonts w:ascii="ＭＳ 明朝" w:hAnsi="ＭＳ 明朝"/>
                <w:sz w:val="16"/>
                <w:szCs w:val="21"/>
              </w:rPr>
              <w:t>(4)国際会議場施設の最大収容人員</w:t>
            </w:r>
          </w:p>
          <w:p w14:paraId="546F1DC1" w14:textId="7B99B661" w:rsidR="008A1DDA" w:rsidRPr="002C615E" w:rsidRDefault="008A1DDA" w:rsidP="00D848EE">
            <w:pPr>
              <w:spacing w:line="220" w:lineRule="exact"/>
              <w:jc w:val="both"/>
              <w:rPr>
                <w:rFonts w:ascii="ＭＳ 明朝" w:hAnsi="ＭＳ 明朝"/>
                <w:sz w:val="16"/>
                <w:szCs w:val="21"/>
              </w:rPr>
            </w:pPr>
            <w:r w:rsidRPr="002C615E">
              <w:rPr>
                <w:noProof/>
              </w:rPr>
              <w:drawing>
                <wp:anchor distT="0" distB="0" distL="114300" distR="114300" simplePos="0" relativeHeight="251966464" behindDoc="0" locked="0" layoutInCell="1" allowOverlap="1" wp14:anchorId="2A9B993A" wp14:editId="5076DA46">
                  <wp:simplePos x="0" y="0"/>
                  <wp:positionH relativeFrom="column">
                    <wp:posOffset>1000317</wp:posOffset>
                  </wp:positionH>
                  <wp:positionV relativeFrom="paragraph">
                    <wp:posOffset>211455</wp:posOffset>
                  </wp:positionV>
                  <wp:extent cx="1966595" cy="2322830"/>
                  <wp:effectExtent l="0" t="0" r="0" b="127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66595" cy="2322830"/>
                          </a:xfrm>
                          <a:prstGeom prst="rect">
                            <a:avLst/>
                          </a:prstGeom>
                        </pic:spPr>
                      </pic:pic>
                    </a:graphicData>
                  </a:graphic>
                  <wp14:sizeRelH relativeFrom="margin">
                    <wp14:pctWidth>0</wp14:pctWidth>
                  </wp14:sizeRelH>
                  <wp14:sizeRelV relativeFrom="margin">
                    <wp14:pctHeight>0</wp14:pctHeight>
                  </wp14:sizeRelV>
                </wp:anchor>
              </w:drawing>
            </w:r>
            <w:r w:rsidR="00D848EE" w:rsidRPr="002C615E">
              <w:rPr>
                <w:rFonts w:ascii="ＭＳ 明朝" w:hAnsi="ＭＳ 明朝"/>
                <w:sz w:val="16"/>
                <w:szCs w:val="21"/>
              </w:rPr>
              <w:t>a.主として国際会議の用に供する室ごとの収容人員及び床面積</w:t>
            </w:r>
          </w:p>
        </w:tc>
      </w:tr>
      <w:tr w:rsidR="00D848EE" w:rsidRPr="002C615E" w14:paraId="122E3040" w14:textId="77777777" w:rsidTr="00B10A9C">
        <w:trPr>
          <w:trHeight w:val="510"/>
        </w:trPr>
        <w:tc>
          <w:tcPr>
            <w:tcW w:w="397" w:type="dxa"/>
            <w:shd w:val="clear" w:color="auto" w:fill="auto"/>
          </w:tcPr>
          <w:p w14:paraId="4F0456EA" w14:textId="5A97BDAB"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lastRenderedPageBreak/>
              <w:t>5</w:t>
            </w:r>
          </w:p>
        </w:tc>
        <w:tc>
          <w:tcPr>
            <w:tcW w:w="1115" w:type="dxa"/>
            <w:shd w:val="clear" w:color="auto" w:fill="auto"/>
          </w:tcPr>
          <w:p w14:paraId="586904CA"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748728FE" w14:textId="0F5559F7"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（3/11）</w:t>
            </w:r>
          </w:p>
        </w:tc>
        <w:tc>
          <w:tcPr>
            <w:tcW w:w="6803" w:type="dxa"/>
            <w:shd w:val="clear" w:color="auto" w:fill="auto"/>
          </w:tcPr>
          <w:p w14:paraId="63561BDD" w14:textId="42199549"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.展示等施設の機能</w:t>
            </w:r>
          </w:p>
          <w:p w14:paraId="6C42B877" w14:textId="77777777"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sz w:val="16"/>
                <w:szCs w:val="16"/>
              </w:rPr>
              <w:t>(1)主として展示会、見本市その他の催しの用に供する室ごとの機能（主な設備を含む。）</w:t>
            </w:r>
          </w:p>
          <w:p w14:paraId="003C9E40" w14:textId="7F69D6EC" w:rsidR="00D848EE" w:rsidRPr="002C615E" w:rsidRDefault="00D848EE" w:rsidP="001A6AD2">
            <w:pPr>
              <w:pStyle w:val="aa"/>
              <w:numPr>
                <w:ilvl w:val="0"/>
                <w:numId w:val="2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BtoB展示会及びBtoC展示会その他のイベント等、開催する催事に応じ多様な演出が可能となるよう、天井に吊物機構（１ヵ所あたり300～500kg程度の吊り荷重に対応できる吊物機構を格子状に設置）を設置するとともに、展示ホールごとに</w:t>
            </w:r>
            <w:r w:rsidRPr="002C615E">
              <w:rPr>
                <w:rFonts w:ascii="ＭＳ 明朝" w:hAnsi="ＭＳ 明朝"/>
                <w:color w:val="FF0000"/>
                <w:sz w:val="16"/>
                <w:szCs w:val="16"/>
                <w:u w:val="single"/>
              </w:rPr>
              <w:t>展示会</w:t>
            </w:r>
            <w:r w:rsidRPr="002C615E">
              <w:rPr>
                <w:rFonts w:ascii="ＭＳ 明朝" w:hAnsi="ＭＳ 明朝"/>
                <w:sz w:val="16"/>
                <w:szCs w:val="16"/>
              </w:rPr>
              <w:t>主催者用の専用事務スペースを配置する。</w:t>
            </w:r>
          </w:p>
        </w:tc>
        <w:tc>
          <w:tcPr>
            <w:tcW w:w="6803" w:type="dxa"/>
            <w:shd w:val="clear" w:color="auto" w:fill="auto"/>
          </w:tcPr>
          <w:p w14:paraId="659318E2" w14:textId="6A8361E7"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.展示等施設の機能</w:t>
            </w:r>
          </w:p>
          <w:p w14:paraId="572E77BB" w14:textId="6802AD56"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sz w:val="16"/>
                <w:szCs w:val="16"/>
              </w:rPr>
              <w:t>(1)主として展示会、見本市その他の催しの用に供する室ごとの機能（主な設備を含む。）</w:t>
            </w:r>
          </w:p>
          <w:p w14:paraId="6BA61331" w14:textId="473CED7C" w:rsidR="00D848EE" w:rsidRPr="002C615E" w:rsidRDefault="00D848EE" w:rsidP="000B3EE9">
            <w:pPr>
              <w:pStyle w:val="aa"/>
              <w:numPr>
                <w:ilvl w:val="0"/>
                <w:numId w:val="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BtoB展示会及びBtoC展示会その他のイベント等、開</w:t>
            </w:r>
            <w:r w:rsidR="008C6404" w:rsidRPr="002C615E">
              <w:rPr>
                <w:rFonts w:ascii="ＭＳ 明朝" w:hAnsi="ＭＳ 明朝"/>
                <w:sz w:val="16"/>
                <w:szCs w:val="16"/>
              </w:rPr>
              <w:t>催する催事に応じ多様な演出が可能となるよう、天井に吊物機構（１</w:t>
            </w:r>
            <w:r w:rsidR="008C6404" w:rsidRPr="002C615E">
              <w:rPr>
                <w:rFonts w:ascii="ＭＳ 明朝" w:hAnsi="ＭＳ 明朝" w:hint="eastAsia"/>
                <w:sz w:val="16"/>
                <w:szCs w:val="16"/>
              </w:rPr>
              <w:t>か</w:t>
            </w:r>
            <w:r w:rsidRPr="002C615E">
              <w:rPr>
                <w:rFonts w:ascii="ＭＳ 明朝" w:hAnsi="ＭＳ 明朝"/>
                <w:sz w:val="16"/>
                <w:szCs w:val="16"/>
              </w:rPr>
              <w:t>所あたり300～500kg程度の吊り荷重に対応できる吊</w:t>
            </w:r>
            <w:r w:rsidR="008D0A76" w:rsidRPr="002C615E">
              <w:rPr>
                <w:rFonts w:ascii="ＭＳ 明朝" w:hAnsi="ＭＳ 明朝"/>
                <w:sz w:val="16"/>
                <w:szCs w:val="16"/>
              </w:rPr>
              <w:t>物機構を格子状に設置）を設置するとともに、展示ホールごとに</w:t>
            </w:r>
            <w:r w:rsidRPr="002C615E">
              <w:rPr>
                <w:rFonts w:ascii="ＭＳ 明朝" w:hAnsi="ＭＳ 明朝"/>
                <w:sz w:val="16"/>
                <w:szCs w:val="16"/>
              </w:rPr>
              <w:t>主催者用の専用事務スペースを配置する</w:t>
            </w:r>
            <w:r w:rsidRPr="002C615E">
              <w:rPr>
                <w:rFonts w:ascii="ＭＳ 明朝" w:hAnsi="ＭＳ 明朝"/>
                <w:color w:val="FF0000"/>
                <w:sz w:val="16"/>
                <w:szCs w:val="16"/>
                <w:u w:val="single"/>
              </w:rPr>
              <w:t>（当該主催者用事務スペースは展示等施設の床面積には算入していない</w:t>
            </w:r>
            <w:r w:rsidR="000B3EE9" w:rsidRPr="002C615E">
              <w:rPr>
                <w:rFonts w:ascii="ＭＳ 明朝" w:hAnsi="ＭＳ 明朝" w:hint="eastAsia"/>
                <w:color w:val="FF0000"/>
                <w:sz w:val="16"/>
                <w:szCs w:val="16"/>
                <w:u w:val="single"/>
              </w:rPr>
              <w:t>。</w:t>
            </w:r>
            <w:r w:rsidRPr="002C615E">
              <w:rPr>
                <w:rFonts w:ascii="ＭＳ 明朝" w:hAnsi="ＭＳ 明朝"/>
                <w:color w:val="FF0000"/>
                <w:sz w:val="16"/>
                <w:szCs w:val="16"/>
                <w:u w:val="single"/>
              </w:rPr>
              <w:t>）</w:t>
            </w:r>
            <w:r w:rsidRPr="002C615E">
              <w:rPr>
                <w:rFonts w:ascii="ＭＳ 明朝" w:hAnsi="ＭＳ 明朝"/>
                <w:sz w:val="16"/>
                <w:szCs w:val="16"/>
              </w:rPr>
              <w:t>。</w:t>
            </w:r>
          </w:p>
          <w:p w14:paraId="308FA809" w14:textId="74DA095C" w:rsidR="009569CE" w:rsidRPr="002C615E" w:rsidRDefault="009569CE" w:rsidP="009569CE">
            <w:pPr>
              <w:pStyle w:val="aa"/>
              <w:spacing w:line="220" w:lineRule="exact"/>
              <w:ind w:leftChars="0" w:left="294"/>
              <w:jc w:val="both"/>
              <w:rPr>
                <w:rFonts w:ascii="ＭＳ 明朝" w:hAnsi="ＭＳ 明朝"/>
                <w:sz w:val="16"/>
                <w:szCs w:val="16"/>
              </w:rPr>
            </w:pPr>
          </w:p>
        </w:tc>
      </w:tr>
      <w:tr w:rsidR="00D848EE" w:rsidRPr="002C615E" w14:paraId="5411FCC1" w14:textId="77777777" w:rsidTr="00B10A9C">
        <w:trPr>
          <w:trHeight w:val="510"/>
        </w:trPr>
        <w:tc>
          <w:tcPr>
            <w:tcW w:w="397" w:type="dxa"/>
            <w:shd w:val="clear" w:color="auto" w:fill="auto"/>
          </w:tcPr>
          <w:p w14:paraId="39B13CBB" w14:textId="3A15EAE8"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6</w:t>
            </w:r>
          </w:p>
        </w:tc>
        <w:tc>
          <w:tcPr>
            <w:tcW w:w="1115" w:type="dxa"/>
            <w:shd w:val="clear" w:color="auto" w:fill="auto"/>
          </w:tcPr>
          <w:p w14:paraId="56F2FB09"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5F73AE18" w14:textId="24471B67"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（4/11）</w:t>
            </w:r>
          </w:p>
        </w:tc>
        <w:tc>
          <w:tcPr>
            <w:tcW w:w="6803" w:type="dxa"/>
            <w:shd w:val="clear" w:color="auto" w:fill="auto"/>
          </w:tcPr>
          <w:p w14:paraId="73EAB897" w14:textId="40013A92" w:rsidR="00D848EE" w:rsidRPr="002C615E" w:rsidRDefault="00E27CCC" w:rsidP="00D848EE">
            <w:pPr>
              <w:spacing w:line="220" w:lineRule="exact"/>
              <w:jc w:val="both"/>
              <w:rPr>
                <w:rFonts w:ascii="ＭＳ 明朝" w:hAnsi="ＭＳ 明朝"/>
                <w:sz w:val="16"/>
                <w:szCs w:val="16"/>
              </w:rPr>
            </w:pPr>
            <w:r w:rsidRPr="002C615E">
              <w:rPr>
                <w:noProof/>
              </w:rPr>
              <w:drawing>
                <wp:anchor distT="0" distB="0" distL="114300" distR="114300" simplePos="0" relativeHeight="251847680" behindDoc="0" locked="0" layoutInCell="1" allowOverlap="1" wp14:anchorId="24CA6421" wp14:editId="4449EA1A">
                  <wp:simplePos x="0" y="0"/>
                  <wp:positionH relativeFrom="column">
                    <wp:posOffset>417564</wp:posOffset>
                  </wp:positionH>
                  <wp:positionV relativeFrom="paragraph">
                    <wp:posOffset>184785</wp:posOffset>
                  </wp:positionV>
                  <wp:extent cx="3221990" cy="748665"/>
                  <wp:effectExtent l="0" t="0" r="0" b="0"/>
                  <wp:wrapTopAndBottom/>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21990" cy="748665"/>
                          </a:xfrm>
                          <a:prstGeom prst="rect">
                            <a:avLst/>
                          </a:prstGeom>
                        </pic:spPr>
                      </pic:pic>
                    </a:graphicData>
                  </a:graphic>
                  <wp14:sizeRelH relativeFrom="page">
                    <wp14:pctWidth>0</wp14:pctWidth>
                  </wp14:sizeRelH>
                  <wp14:sizeRelV relativeFrom="page">
                    <wp14:pctHeight>0</wp14:pctHeight>
                  </wp14:sizeRelV>
                </wp:anchor>
              </w:drawing>
            </w:r>
            <w:r w:rsidR="00D848EE" w:rsidRPr="002C615E">
              <w:rPr>
                <w:rFonts w:ascii="ＭＳ 明朝" w:hAnsi="ＭＳ 明朝"/>
                <w:sz w:val="16"/>
                <w:szCs w:val="16"/>
              </w:rPr>
              <w:t>(3)附帯するその他施設の床面積</w:t>
            </w:r>
          </w:p>
        </w:tc>
        <w:tc>
          <w:tcPr>
            <w:tcW w:w="6803" w:type="dxa"/>
            <w:shd w:val="clear" w:color="auto" w:fill="auto"/>
          </w:tcPr>
          <w:p w14:paraId="2910BAE1" w14:textId="4437842A" w:rsidR="00A5779A" w:rsidRPr="002C615E" w:rsidRDefault="0088321F" w:rsidP="00D848EE">
            <w:pPr>
              <w:spacing w:line="220" w:lineRule="exact"/>
              <w:jc w:val="both"/>
              <w:rPr>
                <w:rFonts w:ascii="ＭＳ 明朝" w:hAnsi="ＭＳ 明朝"/>
                <w:sz w:val="16"/>
                <w:szCs w:val="16"/>
              </w:rPr>
            </w:pPr>
            <w:r w:rsidRPr="002C615E">
              <w:rPr>
                <w:noProof/>
              </w:rPr>
              <w:drawing>
                <wp:anchor distT="0" distB="0" distL="114300" distR="114300" simplePos="0" relativeHeight="251846656" behindDoc="0" locked="0" layoutInCell="1" allowOverlap="1" wp14:anchorId="302F06CA" wp14:editId="25263145">
                  <wp:simplePos x="0" y="0"/>
                  <wp:positionH relativeFrom="column">
                    <wp:posOffset>564235</wp:posOffset>
                  </wp:positionH>
                  <wp:positionV relativeFrom="paragraph">
                    <wp:posOffset>182880</wp:posOffset>
                  </wp:positionV>
                  <wp:extent cx="3082925" cy="788670"/>
                  <wp:effectExtent l="0" t="0" r="3175" b="0"/>
                  <wp:wrapTopAndBottom/>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82925" cy="788670"/>
                          </a:xfrm>
                          <a:prstGeom prst="rect">
                            <a:avLst/>
                          </a:prstGeom>
                        </pic:spPr>
                      </pic:pic>
                    </a:graphicData>
                  </a:graphic>
                  <wp14:sizeRelH relativeFrom="page">
                    <wp14:pctWidth>0</wp14:pctWidth>
                  </wp14:sizeRelH>
                  <wp14:sizeRelV relativeFrom="page">
                    <wp14:pctHeight>0</wp14:pctHeight>
                  </wp14:sizeRelV>
                </wp:anchor>
              </w:drawing>
            </w:r>
            <w:r w:rsidR="00D848EE" w:rsidRPr="002C615E">
              <w:rPr>
                <w:rFonts w:ascii="ＭＳ 明朝" w:hAnsi="ＭＳ 明朝"/>
                <w:sz w:val="16"/>
                <w:szCs w:val="16"/>
              </w:rPr>
              <w:t>(3)附帯するその他施設の床面積</w:t>
            </w:r>
          </w:p>
          <w:p w14:paraId="0EB86BF3" w14:textId="6E4673F2" w:rsidR="00D27A3E" w:rsidRPr="002C615E" w:rsidRDefault="00D27A3E" w:rsidP="00D848EE">
            <w:pPr>
              <w:spacing w:line="220" w:lineRule="exact"/>
              <w:jc w:val="both"/>
              <w:rPr>
                <w:rFonts w:ascii="ＭＳ 明朝" w:hAnsi="ＭＳ 明朝"/>
                <w:sz w:val="16"/>
                <w:szCs w:val="16"/>
              </w:rPr>
            </w:pPr>
          </w:p>
        </w:tc>
      </w:tr>
      <w:tr w:rsidR="00D848EE" w:rsidRPr="002C615E" w14:paraId="15B7EF9A" w14:textId="77777777" w:rsidTr="00B10A9C">
        <w:trPr>
          <w:trHeight w:val="510"/>
        </w:trPr>
        <w:tc>
          <w:tcPr>
            <w:tcW w:w="397" w:type="dxa"/>
            <w:shd w:val="clear" w:color="auto" w:fill="auto"/>
          </w:tcPr>
          <w:p w14:paraId="6EB714D0" w14:textId="33CF91AA" w:rsidR="00D848EE" w:rsidRPr="002C615E" w:rsidRDefault="00AE6307" w:rsidP="00D848EE">
            <w:pPr>
              <w:spacing w:line="220" w:lineRule="exact"/>
              <w:jc w:val="center"/>
              <w:rPr>
                <w:rFonts w:ascii="ＭＳ 明朝" w:hAnsi="ＭＳ 明朝"/>
                <w:sz w:val="16"/>
                <w:szCs w:val="16"/>
              </w:rPr>
            </w:pPr>
            <w:r w:rsidRPr="002C615E">
              <w:rPr>
                <w:rFonts w:ascii="ＭＳ 明朝" w:hAnsi="ＭＳ 明朝" w:hint="eastAsia"/>
                <w:sz w:val="16"/>
                <w:szCs w:val="16"/>
              </w:rPr>
              <w:t>7</w:t>
            </w:r>
            <w:r w:rsidRPr="002C615E">
              <w:rPr>
                <w:rFonts w:ascii="ＭＳ 明朝" w:hAnsi="ＭＳ 明朝"/>
                <w:sz w:val="16"/>
                <w:szCs w:val="16"/>
              </w:rPr>
              <w:t xml:space="preserve"> </w:t>
            </w:r>
          </w:p>
        </w:tc>
        <w:tc>
          <w:tcPr>
            <w:tcW w:w="1115" w:type="dxa"/>
            <w:shd w:val="clear" w:color="auto" w:fill="auto"/>
          </w:tcPr>
          <w:p w14:paraId="17C8977F"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00A669C6" w14:textId="45B23D51" w:rsidR="00D848EE" w:rsidRPr="002C615E" w:rsidRDefault="00D848EE" w:rsidP="00EA3E23">
            <w:pPr>
              <w:spacing w:line="220" w:lineRule="exact"/>
              <w:jc w:val="center"/>
              <w:rPr>
                <w:rFonts w:ascii="ＭＳ 明朝" w:hAnsi="ＭＳ 明朝"/>
                <w:sz w:val="16"/>
                <w:szCs w:val="16"/>
              </w:rPr>
            </w:pPr>
            <w:r w:rsidRPr="002C615E">
              <w:rPr>
                <w:rFonts w:ascii="ＭＳ 明朝" w:hAnsi="ＭＳ 明朝" w:hint="eastAsia"/>
                <w:sz w:val="16"/>
                <w:szCs w:val="16"/>
              </w:rPr>
              <w:t>（</w:t>
            </w:r>
            <w:r w:rsidR="00EA3E23" w:rsidRPr="002C615E">
              <w:rPr>
                <w:rFonts w:ascii="ＭＳ 明朝" w:hAnsi="ＭＳ 明朝" w:hint="eastAsia"/>
                <w:sz w:val="16"/>
                <w:szCs w:val="16"/>
              </w:rPr>
              <w:t>5</w:t>
            </w:r>
            <w:r w:rsidRPr="002C615E">
              <w:rPr>
                <w:rFonts w:ascii="ＭＳ 明朝" w:hAnsi="ＭＳ 明朝" w:hint="eastAsia"/>
                <w:sz w:val="16"/>
                <w:szCs w:val="16"/>
              </w:rPr>
              <w:t>/11）</w:t>
            </w:r>
          </w:p>
        </w:tc>
        <w:tc>
          <w:tcPr>
            <w:tcW w:w="6803" w:type="dxa"/>
            <w:shd w:val="clear" w:color="auto" w:fill="auto"/>
          </w:tcPr>
          <w:p w14:paraId="15EC787A" w14:textId="05ACA4AB" w:rsidR="00D848EE" w:rsidRPr="002C615E" w:rsidRDefault="00626197" w:rsidP="009569CE">
            <w:pPr>
              <w:spacing w:line="220" w:lineRule="exact"/>
              <w:jc w:val="center"/>
              <w:rPr>
                <w:rFonts w:ascii="ＭＳ 明朝" w:hAnsi="ＭＳ 明朝"/>
                <w:sz w:val="16"/>
                <w:szCs w:val="16"/>
              </w:rPr>
            </w:pPr>
            <w:r w:rsidRPr="002C615E">
              <w:rPr>
                <w:noProof/>
              </w:rPr>
              <w:drawing>
                <wp:anchor distT="0" distB="0" distL="114300" distR="114300" simplePos="0" relativeHeight="251961344" behindDoc="0" locked="0" layoutInCell="1" allowOverlap="1" wp14:anchorId="66032746" wp14:editId="6CF19F42">
                  <wp:simplePos x="0" y="0"/>
                  <wp:positionH relativeFrom="column">
                    <wp:posOffset>635</wp:posOffset>
                  </wp:positionH>
                  <wp:positionV relativeFrom="paragraph">
                    <wp:posOffset>175823</wp:posOffset>
                  </wp:positionV>
                  <wp:extent cx="4182745" cy="1243330"/>
                  <wp:effectExtent l="0" t="0" r="825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82745" cy="1243330"/>
                          </a:xfrm>
                          <a:prstGeom prst="rect">
                            <a:avLst/>
                          </a:prstGeom>
                        </pic:spPr>
                      </pic:pic>
                    </a:graphicData>
                  </a:graphic>
                </wp:anchor>
              </w:drawing>
            </w:r>
            <w:r w:rsidR="00D848EE" w:rsidRPr="002C615E">
              <w:rPr>
                <w:rFonts w:ascii="ＭＳ 明朝" w:hAnsi="ＭＳ 明朝" w:hint="eastAsia"/>
                <w:sz w:val="16"/>
                <w:szCs w:val="16"/>
              </w:rPr>
              <w:t>【図表４：魅力増進施設の種類・機能】</w:t>
            </w:r>
          </w:p>
          <w:p w14:paraId="0B348E4D" w14:textId="15AC14F4" w:rsidR="00D848EE" w:rsidRPr="002C615E" w:rsidRDefault="00D848EE" w:rsidP="009569CE">
            <w:pPr>
              <w:spacing w:line="220" w:lineRule="exact"/>
              <w:jc w:val="both"/>
              <w:rPr>
                <w:rFonts w:ascii="ＭＳ 明朝" w:hAnsi="ＭＳ 明朝"/>
                <w:sz w:val="16"/>
                <w:szCs w:val="16"/>
              </w:rPr>
            </w:pPr>
          </w:p>
        </w:tc>
        <w:tc>
          <w:tcPr>
            <w:tcW w:w="6803" w:type="dxa"/>
            <w:shd w:val="clear" w:color="auto" w:fill="auto"/>
          </w:tcPr>
          <w:p w14:paraId="0E0247C1" w14:textId="0453CEB1" w:rsidR="00D848EE" w:rsidRPr="002C615E" w:rsidRDefault="00626197" w:rsidP="009569CE">
            <w:pPr>
              <w:spacing w:line="220" w:lineRule="exact"/>
              <w:jc w:val="center"/>
              <w:rPr>
                <w:rFonts w:ascii="ＭＳ 明朝" w:hAnsi="ＭＳ 明朝"/>
                <w:sz w:val="16"/>
                <w:szCs w:val="16"/>
              </w:rPr>
            </w:pPr>
            <w:r w:rsidRPr="002C615E">
              <w:rPr>
                <w:noProof/>
              </w:rPr>
              <w:drawing>
                <wp:anchor distT="0" distB="0" distL="114300" distR="114300" simplePos="0" relativeHeight="251960320" behindDoc="0" locked="0" layoutInCell="1" allowOverlap="1" wp14:anchorId="31FDD14E" wp14:editId="4C8F35ED">
                  <wp:simplePos x="0" y="0"/>
                  <wp:positionH relativeFrom="column">
                    <wp:posOffset>53975</wp:posOffset>
                  </wp:positionH>
                  <wp:positionV relativeFrom="paragraph">
                    <wp:posOffset>175823</wp:posOffset>
                  </wp:positionV>
                  <wp:extent cx="4182745" cy="1290955"/>
                  <wp:effectExtent l="0" t="0" r="8255" b="444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82745" cy="1290955"/>
                          </a:xfrm>
                          <a:prstGeom prst="rect">
                            <a:avLst/>
                          </a:prstGeom>
                        </pic:spPr>
                      </pic:pic>
                    </a:graphicData>
                  </a:graphic>
                  <wp14:sizeRelH relativeFrom="page">
                    <wp14:pctWidth>0</wp14:pctWidth>
                  </wp14:sizeRelH>
                  <wp14:sizeRelV relativeFrom="page">
                    <wp14:pctHeight>0</wp14:pctHeight>
                  </wp14:sizeRelV>
                </wp:anchor>
              </w:drawing>
            </w:r>
            <w:r w:rsidR="00D848EE" w:rsidRPr="002C615E">
              <w:rPr>
                <w:rFonts w:ascii="ＭＳ 明朝" w:hAnsi="ＭＳ 明朝" w:hint="eastAsia"/>
                <w:sz w:val="16"/>
                <w:szCs w:val="16"/>
              </w:rPr>
              <w:t>【図表４：魅力増進施設の種類・機能】</w:t>
            </w:r>
          </w:p>
          <w:p w14:paraId="1ADABA1B" w14:textId="77777777" w:rsidR="00A5779A" w:rsidRPr="002C615E" w:rsidRDefault="00A5779A" w:rsidP="00D848EE">
            <w:pPr>
              <w:spacing w:line="220" w:lineRule="exact"/>
              <w:jc w:val="both"/>
              <w:rPr>
                <w:rFonts w:ascii="ＭＳ 明朝" w:hAnsi="ＭＳ 明朝"/>
                <w:sz w:val="16"/>
                <w:szCs w:val="16"/>
              </w:rPr>
            </w:pPr>
          </w:p>
          <w:p w14:paraId="7A43CA61" w14:textId="28D1FCC4" w:rsidR="008A1DDA" w:rsidRPr="002C615E" w:rsidRDefault="008A1DDA" w:rsidP="00D848EE">
            <w:pPr>
              <w:spacing w:line="220" w:lineRule="exact"/>
              <w:jc w:val="both"/>
              <w:rPr>
                <w:rFonts w:ascii="ＭＳ 明朝" w:hAnsi="ＭＳ 明朝"/>
                <w:sz w:val="16"/>
                <w:szCs w:val="16"/>
              </w:rPr>
            </w:pPr>
          </w:p>
        </w:tc>
      </w:tr>
      <w:tr w:rsidR="00D848EE" w:rsidRPr="002C615E" w14:paraId="3BE27FE5" w14:textId="77777777" w:rsidTr="004A146B">
        <w:trPr>
          <w:trHeight w:val="510"/>
        </w:trPr>
        <w:tc>
          <w:tcPr>
            <w:tcW w:w="397" w:type="dxa"/>
            <w:shd w:val="clear" w:color="auto" w:fill="auto"/>
          </w:tcPr>
          <w:p w14:paraId="0D82B3FE" w14:textId="2219440F"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8</w:t>
            </w:r>
          </w:p>
        </w:tc>
        <w:tc>
          <w:tcPr>
            <w:tcW w:w="1115" w:type="dxa"/>
            <w:shd w:val="clear" w:color="auto" w:fill="auto"/>
          </w:tcPr>
          <w:p w14:paraId="3D471FEE"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6A3FBE62" w14:textId="397848F7"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w:t>
            </w:r>
            <w:r w:rsidR="00EA3E23" w:rsidRPr="002C615E">
              <w:rPr>
                <w:rFonts w:ascii="ＭＳ 明朝" w:hAnsi="ＭＳ 明朝" w:hint="eastAsia"/>
                <w:sz w:val="16"/>
                <w:szCs w:val="16"/>
              </w:rPr>
              <w:t>6</w:t>
            </w:r>
            <w:r w:rsidRPr="002C615E">
              <w:rPr>
                <w:rFonts w:ascii="ＭＳ 明朝" w:hAnsi="ＭＳ 明朝" w:hint="eastAsia"/>
                <w:sz w:val="16"/>
                <w:szCs w:val="16"/>
              </w:rPr>
              <w:t>/11）</w:t>
            </w:r>
          </w:p>
        </w:tc>
        <w:tc>
          <w:tcPr>
            <w:tcW w:w="6803" w:type="dxa"/>
            <w:shd w:val="clear" w:color="auto" w:fill="auto"/>
          </w:tcPr>
          <w:p w14:paraId="64496C22" w14:textId="13DBED2D"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hint="eastAsia"/>
                <w:sz w:val="16"/>
                <w:szCs w:val="16"/>
              </w:rPr>
              <w:t>⑤</w:t>
            </w:r>
            <w:r w:rsidRPr="002C615E">
              <w:rPr>
                <w:rFonts w:ascii="ＭＳ 明朝" w:hAnsi="ＭＳ 明朝"/>
                <w:sz w:val="16"/>
                <w:szCs w:val="16"/>
              </w:rPr>
              <w:t>送客施設の種類、機能、規模</w:t>
            </w:r>
          </w:p>
          <w:p w14:paraId="6FC62E6A" w14:textId="4F141B2F"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.送客施設の種類、機能、規模</w:t>
            </w:r>
          </w:p>
          <w:p w14:paraId="20EF7F16" w14:textId="5272AE50" w:rsidR="00D848EE" w:rsidRPr="002C615E" w:rsidRDefault="00D848EE" w:rsidP="003A391C">
            <w:pPr>
              <w:pStyle w:val="aa"/>
              <w:numPr>
                <w:ilvl w:val="0"/>
                <w:numId w:val="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関西を中心に最新の観光情報を紹介する質の高いショーケース機能と、旅行の企画・提案・手配をワンストップサービスで提供するコンシェルジュ機能を有した「関西ツーリズムセンター」を整備する。</w:t>
            </w:r>
          </w:p>
          <w:p w14:paraId="2A77AEC3" w14:textId="4143A81A" w:rsidR="00D848EE" w:rsidRPr="002C615E" w:rsidRDefault="00D848EE" w:rsidP="003A391C">
            <w:pPr>
              <w:pStyle w:val="aa"/>
              <w:numPr>
                <w:ilvl w:val="0"/>
                <w:numId w:val="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関西ツーリズムセンターに近接して大規模なバスターミナルを整備するとともに、海に囲まれた立地を活かし、ＩＲ区域外の敷地北側の海沿いにフェリーターミナル（</w:t>
            </w:r>
            <w:r w:rsidRPr="002C615E">
              <w:rPr>
                <w:rFonts w:ascii="ＭＳ 明朝" w:hAnsi="ＭＳ 明朝"/>
                <w:color w:val="FF0000"/>
                <w:sz w:val="16"/>
                <w:szCs w:val="16"/>
                <w:u w:val="single"/>
              </w:rPr>
              <w:t>船着き場</w:t>
            </w:r>
            <w:r w:rsidRPr="002C615E">
              <w:rPr>
                <w:rFonts w:ascii="ＭＳ 明朝" w:hAnsi="ＭＳ 明朝"/>
                <w:sz w:val="16"/>
                <w:szCs w:val="16"/>
              </w:rPr>
              <w:t>を併設）を整備することで、来訪者の夢洲から大阪内外へのアクセス機能を補強</w:t>
            </w:r>
            <w:r w:rsidRPr="002C615E">
              <w:rPr>
                <w:rFonts w:ascii="ＭＳ 明朝" w:hAnsi="ＭＳ 明朝"/>
                <w:color w:val="FF0000"/>
                <w:sz w:val="16"/>
                <w:szCs w:val="16"/>
                <w:u w:val="single"/>
              </w:rPr>
              <w:t>・促進</w:t>
            </w:r>
            <w:r w:rsidRPr="002C615E">
              <w:rPr>
                <w:rFonts w:ascii="ＭＳ 明朝" w:hAnsi="ＭＳ 明朝"/>
                <w:sz w:val="16"/>
                <w:szCs w:val="16"/>
              </w:rPr>
              <w:t>する。</w:t>
            </w:r>
          </w:p>
        </w:tc>
        <w:tc>
          <w:tcPr>
            <w:tcW w:w="6803" w:type="dxa"/>
            <w:shd w:val="clear" w:color="auto" w:fill="auto"/>
          </w:tcPr>
          <w:p w14:paraId="44E235A3" w14:textId="487B61F8"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hint="eastAsia"/>
                <w:sz w:val="16"/>
                <w:szCs w:val="16"/>
              </w:rPr>
              <w:t>⑤</w:t>
            </w:r>
            <w:r w:rsidRPr="002C615E">
              <w:rPr>
                <w:rFonts w:ascii="ＭＳ 明朝" w:hAnsi="ＭＳ 明朝"/>
                <w:sz w:val="16"/>
                <w:szCs w:val="16"/>
              </w:rPr>
              <w:t>送客施設の種類、機能、規模</w:t>
            </w:r>
          </w:p>
          <w:p w14:paraId="35308D60" w14:textId="35C45C6A"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.送客施設の種類、機能、規模</w:t>
            </w:r>
          </w:p>
          <w:p w14:paraId="22AC6994" w14:textId="023FF4D5" w:rsidR="00D848EE" w:rsidRPr="002C615E" w:rsidRDefault="00D848EE" w:rsidP="003A391C">
            <w:pPr>
              <w:pStyle w:val="aa"/>
              <w:numPr>
                <w:ilvl w:val="0"/>
                <w:numId w:val="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大阪・関西を中心に最新の</w:t>
            </w:r>
            <w:r w:rsidRPr="002C615E">
              <w:rPr>
                <w:rFonts w:ascii="ＭＳ 明朝" w:hAnsi="ＭＳ 明朝"/>
                <w:color w:val="FF0000"/>
                <w:sz w:val="16"/>
                <w:szCs w:val="16"/>
                <w:u w:val="single"/>
              </w:rPr>
              <w:t>交通・</w:t>
            </w:r>
            <w:r w:rsidRPr="002C615E">
              <w:rPr>
                <w:rFonts w:ascii="ＭＳ 明朝" w:hAnsi="ＭＳ 明朝"/>
                <w:sz w:val="16"/>
                <w:szCs w:val="16"/>
              </w:rPr>
              <w:t>観光情報を紹介する質の高いショーケース機能と、旅行の企画・提案・</w:t>
            </w:r>
            <w:r w:rsidR="008C6404" w:rsidRPr="002C615E">
              <w:rPr>
                <w:rFonts w:ascii="ＭＳ 明朝" w:hAnsi="ＭＳ 明朝"/>
                <w:sz w:val="16"/>
                <w:szCs w:val="16"/>
              </w:rPr>
              <w:t>手配をワンストップサービスで提供するコンシェルジュ機能を有した関西ツーリズムセンター</w:t>
            </w:r>
            <w:r w:rsidRPr="002C615E">
              <w:rPr>
                <w:rFonts w:ascii="ＭＳ 明朝" w:hAnsi="ＭＳ 明朝"/>
                <w:sz w:val="16"/>
                <w:szCs w:val="16"/>
              </w:rPr>
              <w:t>を整備する。</w:t>
            </w:r>
          </w:p>
          <w:p w14:paraId="4B5B141A" w14:textId="04ED0ECF" w:rsidR="00D848EE" w:rsidRPr="002C615E" w:rsidRDefault="00D848EE" w:rsidP="001A6AD2">
            <w:pPr>
              <w:pStyle w:val="aa"/>
              <w:numPr>
                <w:ilvl w:val="0"/>
                <w:numId w:val="5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来訪者の需要や数の想定を踏まえ、旅行者に必要なサービスの提供に十分な規模を備えることで、ＩＲ来訪者の他地域への送客をめざす。</w:t>
            </w:r>
          </w:p>
          <w:p w14:paraId="05C90A82" w14:textId="77777777" w:rsidR="00790851" w:rsidRPr="002C615E" w:rsidRDefault="00D848EE" w:rsidP="00790851">
            <w:pPr>
              <w:pStyle w:val="aa"/>
              <w:numPr>
                <w:ilvl w:val="0"/>
                <w:numId w:val="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関西ツーリズムセンターに近接して大規模なバスターミナルを整備するとともに、海に囲まれた立地を活かし、ＩＲ区域外の敷地北側の海沿いに</w:t>
            </w:r>
            <w:r w:rsidRPr="002C615E">
              <w:rPr>
                <w:rFonts w:ascii="ＭＳ 明朝" w:hAnsi="ＭＳ 明朝"/>
                <w:color w:val="FF0000"/>
                <w:sz w:val="16"/>
                <w:szCs w:val="16"/>
                <w:u w:val="single"/>
              </w:rPr>
              <w:t>小型</w:t>
            </w:r>
            <w:r w:rsidR="008D4882" w:rsidRPr="002C615E">
              <w:rPr>
                <w:rFonts w:ascii="ＭＳ 明朝" w:hAnsi="ＭＳ 明朝" w:hint="eastAsia"/>
                <w:color w:val="FF0000"/>
                <w:sz w:val="16"/>
                <w:szCs w:val="16"/>
                <w:u w:val="single"/>
              </w:rPr>
              <w:t>旅客船</w:t>
            </w:r>
            <w:r w:rsidRPr="002C615E">
              <w:rPr>
                <w:rFonts w:ascii="ＭＳ 明朝" w:hAnsi="ＭＳ 明朝"/>
                <w:color w:val="FF0000"/>
                <w:sz w:val="16"/>
                <w:szCs w:val="16"/>
                <w:u w:val="single"/>
              </w:rPr>
              <w:t>等の乗客が利用する</w:t>
            </w:r>
            <w:r w:rsidRPr="002C615E">
              <w:rPr>
                <w:rFonts w:ascii="ＭＳ 明朝" w:hAnsi="ＭＳ 明朝"/>
                <w:sz w:val="16"/>
                <w:szCs w:val="16"/>
              </w:rPr>
              <w:t>フェリーターミナル（</w:t>
            </w:r>
            <w:r w:rsidRPr="002C615E">
              <w:rPr>
                <w:rFonts w:ascii="ＭＳ 明朝" w:hAnsi="ＭＳ 明朝"/>
                <w:color w:val="FF0000"/>
                <w:sz w:val="16"/>
                <w:szCs w:val="16"/>
                <w:u w:val="single"/>
              </w:rPr>
              <w:t>係留施設</w:t>
            </w:r>
            <w:r w:rsidRPr="002C615E">
              <w:rPr>
                <w:rFonts w:ascii="ＭＳ 明朝" w:hAnsi="ＭＳ 明朝"/>
                <w:sz w:val="16"/>
                <w:szCs w:val="16"/>
              </w:rPr>
              <w:t>を併設）を整備することで、来訪者の夢洲から大阪内外へのアクセス機能を補強する。</w:t>
            </w:r>
          </w:p>
          <w:p w14:paraId="4E111FD1" w14:textId="77777777" w:rsidR="00790851" w:rsidRPr="002C615E" w:rsidRDefault="00790851" w:rsidP="00790851">
            <w:pPr>
              <w:spacing w:line="220" w:lineRule="exact"/>
              <w:jc w:val="both"/>
              <w:rPr>
                <w:rFonts w:ascii="ＭＳ 明朝" w:hAnsi="ＭＳ 明朝"/>
                <w:sz w:val="16"/>
                <w:szCs w:val="16"/>
              </w:rPr>
            </w:pPr>
          </w:p>
          <w:p w14:paraId="4C783DAA" w14:textId="14C11361" w:rsidR="008A1DDA" w:rsidRPr="002C615E" w:rsidRDefault="008A1DDA" w:rsidP="00790851">
            <w:pPr>
              <w:spacing w:line="220" w:lineRule="exact"/>
              <w:jc w:val="both"/>
              <w:rPr>
                <w:rFonts w:ascii="ＭＳ 明朝" w:hAnsi="ＭＳ 明朝"/>
                <w:sz w:val="16"/>
                <w:szCs w:val="16"/>
              </w:rPr>
            </w:pPr>
          </w:p>
        </w:tc>
      </w:tr>
      <w:tr w:rsidR="00D848EE" w:rsidRPr="002C615E" w14:paraId="660503C9" w14:textId="77777777" w:rsidTr="00B10A9C">
        <w:trPr>
          <w:trHeight w:val="510"/>
        </w:trPr>
        <w:tc>
          <w:tcPr>
            <w:tcW w:w="397" w:type="dxa"/>
            <w:shd w:val="clear" w:color="auto" w:fill="auto"/>
          </w:tcPr>
          <w:p w14:paraId="0CFA2B6C" w14:textId="3A6AB2A9" w:rsidR="00D848EE" w:rsidRPr="002C615E" w:rsidRDefault="00F60627" w:rsidP="00D848EE">
            <w:pPr>
              <w:spacing w:line="220" w:lineRule="exact"/>
              <w:jc w:val="center"/>
              <w:rPr>
                <w:rFonts w:ascii="ＭＳ 明朝" w:hAnsi="ＭＳ 明朝"/>
                <w:sz w:val="16"/>
                <w:szCs w:val="16"/>
              </w:rPr>
            </w:pPr>
            <w:r w:rsidRPr="002C615E">
              <w:rPr>
                <w:rFonts w:ascii="ＭＳ 明朝" w:hAnsi="ＭＳ 明朝"/>
                <w:sz w:val="16"/>
                <w:szCs w:val="16"/>
              </w:rPr>
              <w:t>9</w:t>
            </w:r>
          </w:p>
        </w:tc>
        <w:tc>
          <w:tcPr>
            <w:tcW w:w="1115" w:type="dxa"/>
            <w:shd w:val="clear" w:color="auto" w:fill="auto"/>
          </w:tcPr>
          <w:p w14:paraId="4F235534"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746075CB" w14:textId="6977A7B5"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w:t>
            </w:r>
            <w:r w:rsidR="00EA3E23" w:rsidRPr="002C615E">
              <w:rPr>
                <w:rFonts w:ascii="ＭＳ 明朝" w:hAnsi="ＭＳ 明朝" w:hint="eastAsia"/>
                <w:sz w:val="16"/>
                <w:szCs w:val="16"/>
              </w:rPr>
              <w:t>7</w:t>
            </w:r>
            <w:r w:rsidRPr="002C615E">
              <w:rPr>
                <w:rFonts w:ascii="ＭＳ 明朝" w:hAnsi="ＭＳ 明朝" w:hint="eastAsia"/>
                <w:sz w:val="16"/>
                <w:szCs w:val="16"/>
              </w:rPr>
              <w:t>/11）</w:t>
            </w:r>
          </w:p>
        </w:tc>
        <w:tc>
          <w:tcPr>
            <w:tcW w:w="6803" w:type="dxa"/>
            <w:shd w:val="clear" w:color="auto" w:fill="auto"/>
          </w:tcPr>
          <w:p w14:paraId="30CC1F7F" w14:textId="77B6CD0A"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sz w:val="16"/>
                <w:szCs w:val="16"/>
              </w:rPr>
              <w:t>(1)関西ツーリズムセンター</w:t>
            </w:r>
          </w:p>
          <w:p w14:paraId="21E11B3D" w14:textId="3AE4F012" w:rsidR="00D848EE" w:rsidRPr="002C615E" w:rsidRDefault="00626197" w:rsidP="00D848EE">
            <w:pPr>
              <w:spacing w:line="220" w:lineRule="exact"/>
              <w:jc w:val="both"/>
              <w:rPr>
                <w:rFonts w:ascii="ＭＳ 明朝" w:hAnsi="ＭＳ 明朝"/>
                <w:sz w:val="16"/>
                <w:szCs w:val="16"/>
              </w:rPr>
            </w:pPr>
            <w:r w:rsidRPr="002C615E">
              <w:rPr>
                <w:noProof/>
              </w:rPr>
              <w:drawing>
                <wp:anchor distT="0" distB="0" distL="114300" distR="114300" simplePos="0" relativeHeight="251962368" behindDoc="0" locked="0" layoutInCell="1" allowOverlap="1" wp14:anchorId="284381BA" wp14:editId="5E1096A1">
                  <wp:simplePos x="0" y="0"/>
                  <wp:positionH relativeFrom="column">
                    <wp:posOffset>543943</wp:posOffset>
                  </wp:positionH>
                  <wp:positionV relativeFrom="paragraph">
                    <wp:posOffset>147955</wp:posOffset>
                  </wp:positionV>
                  <wp:extent cx="2738755" cy="2078355"/>
                  <wp:effectExtent l="0" t="0" r="4445"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38755" cy="2078355"/>
                          </a:xfrm>
                          <a:prstGeom prst="rect">
                            <a:avLst/>
                          </a:prstGeom>
                        </pic:spPr>
                      </pic:pic>
                    </a:graphicData>
                  </a:graphic>
                  <wp14:sizeRelH relativeFrom="page">
                    <wp14:pctWidth>0</wp14:pctWidth>
                  </wp14:sizeRelH>
                  <wp14:sizeRelV relativeFrom="page">
                    <wp14:pctHeight>0</wp14:pctHeight>
                  </wp14:sizeRelV>
                </wp:anchor>
              </w:drawing>
            </w:r>
            <w:r w:rsidR="00D848EE" w:rsidRPr="002C615E">
              <w:rPr>
                <w:rFonts w:ascii="ＭＳ 明朝" w:hAnsi="ＭＳ 明朝"/>
                <w:sz w:val="16"/>
                <w:szCs w:val="16"/>
              </w:rPr>
              <w:t>a.種類及び機能</w:t>
            </w:r>
          </w:p>
          <w:p w14:paraId="3393E95A" w14:textId="0DC94A0D" w:rsidR="00D848EE" w:rsidRPr="002C615E" w:rsidRDefault="00D848EE" w:rsidP="00D848EE">
            <w:pPr>
              <w:spacing w:line="220" w:lineRule="exact"/>
              <w:jc w:val="both"/>
              <w:rPr>
                <w:rFonts w:ascii="ＭＳ 明朝" w:hAnsi="ＭＳ 明朝"/>
                <w:sz w:val="16"/>
                <w:szCs w:val="16"/>
              </w:rPr>
            </w:pPr>
          </w:p>
        </w:tc>
        <w:tc>
          <w:tcPr>
            <w:tcW w:w="6803" w:type="dxa"/>
            <w:shd w:val="clear" w:color="auto" w:fill="auto"/>
          </w:tcPr>
          <w:p w14:paraId="21C9B2F4" w14:textId="73053110"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sz w:val="16"/>
                <w:szCs w:val="16"/>
              </w:rPr>
              <w:t>(1)関西ツーリズムセンター</w:t>
            </w:r>
          </w:p>
          <w:p w14:paraId="2A5A4B7F" w14:textId="293827B4" w:rsidR="00A5779A" w:rsidRPr="002C615E" w:rsidRDefault="00FC3D34" w:rsidP="00D848EE">
            <w:pPr>
              <w:spacing w:line="220" w:lineRule="exact"/>
              <w:jc w:val="both"/>
              <w:rPr>
                <w:rFonts w:ascii="ＭＳ 明朝" w:hAnsi="ＭＳ 明朝"/>
                <w:sz w:val="16"/>
                <w:szCs w:val="16"/>
              </w:rPr>
            </w:pPr>
            <w:r w:rsidRPr="002C615E">
              <w:rPr>
                <w:noProof/>
              </w:rPr>
              <w:drawing>
                <wp:anchor distT="0" distB="0" distL="114300" distR="114300" simplePos="0" relativeHeight="252394496" behindDoc="0" locked="0" layoutInCell="1" allowOverlap="1" wp14:anchorId="7B76D9C4" wp14:editId="66904F1D">
                  <wp:simplePos x="0" y="0"/>
                  <wp:positionH relativeFrom="column">
                    <wp:posOffset>356235</wp:posOffset>
                  </wp:positionH>
                  <wp:positionV relativeFrom="paragraph">
                    <wp:posOffset>199390</wp:posOffset>
                  </wp:positionV>
                  <wp:extent cx="3413760" cy="1914525"/>
                  <wp:effectExtent l="0" t="0" r="0" b="952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13760" cy="1914525"/>
                          </a:xfrm>
                          <a:prstGeom prst="rect">
                            <a:avLst/>
                          </a:prstGeom>
                        </pic:spPr>
                      </pic:pic>
                    </a:graphicData>
                  </a:graphic>
                  <wp14:sizeRelH relativeFrom="page">
                    <wp14:pctWidth>0</wp14:pctWidth>
                  </wp14:sizeRelH>
                  <wp14:sizeRelV relativeFrom="page">
                    <wp14:pctHeight>0</wp14:pctHeight>
                  </wp14:sizeRelV>
                </wp:anchor>
              </w:drawing>
            </w:r>
            <w:r w:rsidR="00D848EE" w:rsidRPr="002C615E">
              <w:rPr>
                <w:rFonts w:ascii="ＭＳ 明朝" w:hAnsi="ＭＳ 明朝"/>
                <w:sz w:val="16"/>
                <w:szCs w:val="16"/>
              </w:rPr>
              <w:t>a.種類及び機能</w:t>
            </w:r>
          </w:p>
          <w:p w14:paraId="4C6BFE3B" w14:textId="0522D642" w:rsidR="00970589" w:rsidRPr="002C615E" w:rsidRDefault="00970589" w:rsidP="00D848EE">
            <w:pPr>
              <w:spacing w:line="220" w:lineRule="exact"/>
              <w:jc w:val="both"/>
              <w:rPr>
                <w:rFonts w:ascii="ＭＳ 明朝" w:hAnsi="ＭＳ 明朝"/>
                <w:sz w:val="16"/>
                <w:szCs w:val="16"/>
              </w:rPr>
            </w:pPr>
          </w:p>
        </w:tc>
      </w:tr>
      <w:tr w:rsidR="00D848EE" w:rsidRPr="002C615E" w14:paraId="460F085A" w14:textId="77777777" w:rsidTr="00B10A9C">
        <w:trPr>
          <w:trHeight w:val="510"/>
        </w:trPr>
        <w:tc>
          <w:tcPr>
            <w:tcW w:w="397" w:type="dxa"/>
            <w:shd w:val="clear" w:color="auto" w:fill="auto"/>
          </w:tcPr>
          <w:p w14:paraId="3EA32971" w14:textId="208597E9" w:rsidR="00D848EE" w:rsidRPr="002C615E" w:rsidRDefault="009776C9" w:rsidP="00D848EE">
            <w:pPr>
              <w:spacing w:line="220" w:lineRule="exact"/>
              <w:jc w:val="center"/>
              <w:rPr>
                <w:rFonts w:ascii="ＭＳ 明朝" w:hAnsi="ＭＳ 明朝"/>
                <w:sz w:val="16"/>
                <w:szCs w:val="16"/>
              </w:rPr>
            </w:pPr>
            <w:r w:rsidRPr="002C615E">
              <w:rPr>
                <w:rFonts w:ascii="ＭＳ 明朝" w:hAnsi="ＭＳ 明朝"/>
                <w:sz w:val="16"/>
                <w:szCs w:val="16"/>
              </w:rPr>
              <w:t>10</w:t>
            </w:r>
          </w:p>
        </w:tc>
        <w:tc>
          <w:tcPr>
            <w:tcW w:w="1115" w:type="dxa"/>
            <w:shd w:val="clear" w:color="auto" w:fill="auto"/>
          </w:tcPr>
          <w:p w14:paraId="4C010367" w14:textId="77777777" w:rsidR="009A06A0"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1479B097" w14:textId="50F81746"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w:t>
            </w:r>
            <w:r w:rsidR="00EA3E23" w:rsidRPr="002C615E">
              <w:rPr>
                <w:rFonts w:ascii="ＭＳ 明朝" w:hAnsi="ＭＳ 明朝" w:hint="eastAsia"/>
                <w:sz w:val="16"/>
                <w:szCs w:val="16"/>
              </w:rPr>
              <w:t>8</w:t>
            </w:r>
            <w:r w:rsidRPr="002C615E">
              <w:rPr>
                <w:rFonts w:ascii="ＭＳ 明朝" w:hAnsi="ＭＳ 明朝" w:hint="eastAsia"/>
                <w:sz w:val="16"/>
                <w:szCs w:val="16"/>
              </w:rPr>
              <w:t>/11）</w:t>
            </w:r>
          </w:p>
        </w:tc>
        <w:tc>
          <w:tcPr>
            <w:tcW w:w="6803" w:type="dxa"/>
            <w:shd w:val="clear" w:color="auto" w:fill="auto"/>
          </w:tcPr>
          <w:p w14:paraId="0EE56575" w14:textId="5125AB7F"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sz w:val="16"/>
                <w:szCs w:val="16"/>
              </w:rPr>
              <w:t>(3)ショーケース機能</w:t>
            </w:r>
          </w:p>
          <w:p w14:paraId="1B7850D9" w14:textId="252DA839" w:rsidR="00D848EE" w:rsidRPr="002C615E" w:rsidRDefault="00D848EE" w:rsidP="001A6AD2">
            <w:pPr>
              <w:pStyle w:val="aa"/>
              <w:numPr>
                <w:ilvl w:val="0"/>
                <w:numId w:val="2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国内外から訪れる多様な来訪者のニーズに応じた観光情報を、多様なショーケースを通じて提供し、日本の観光魅力を効果的に発信する。</w:t>
            </w:r>
          </w:p>
        </w:tc>
        <w:tc>
          <w:tcPr>
            <w:tcW w:w="6803" w:type="dxa"/>
            <w:shd w:val="clear" w:color="auto" w:fill="auto"/>
          </w:tcPr>
          <w:p w14:paraId="3FDDAC8C" w14:textId="237E183B"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sz w:val="16"/>
                <w:szCs w:val="16"/>
              </w:rPr>
              <w:t>(3)ショーケース機能</w:t>
            </w:r>
          </w:p>
          <w:p w14:paraId="53BFD821" w14:textId="77777777" w:rsidR="00D848EE" w:rsidRPr="002C615E" w:rsidRDefault="00D848EE" w:rsidP="003A391C">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国内外から訪れる多様な来訪者のニーズに応じた</w:t>
            </w:r>
            <w:r w:rsidRPr="002C615E">
              <w:rPr>
                <w:rFonts w:ascii="ＭＳ 明朝" w:hAnsi="ＭＳ 明朝"/>
                <w:color w:val="FF0000"/>
                <w:sz w:val="16"/>
                <w:szCs w:val="16"/>
                <w:u w:val="single"/>
              </w:rPr>
              <w:t>交通・</w:t>
            </w:r>
            <w:r w:rsidRPr="002C615E">
              <w:rPr>
                <w:rFonts w:ascii="ＭＳ 明朝" w:hAnsi="ＭＳ 明朝"/>
                <w:sz w:val="16"/>
                <w:szCs w:val="16"/>
              </w:rPr>
              <w:t>観光情報を、多様なショーケースを通じて提供し、日本の観光魅力を効果的に発信する。</w:t>
            </w:r>
          </w:p>
          <w:p w14:paraId="71C24CF3" w14:textId="6B8E78DE" w:rsidR="00D848EE" w:rsidRPr="002C615E" w:rsidRDefault="00D848EE" w:rsidP="00D848EE">
            <w:pPr>
              <w:pStyle w:val="aa"/>
              <w:spacing w:line="220" w:lineRule="exact"/>
              <w:ind w:leftChars="0" w:left="420"/>
              <w:jc w:val="both"/>
              <w:rPr>
                <w:rFonts w:ascii="ＭＳ 明朝" w:hAnsi="ＭＳ 明朝"/>
                <w:sz w:val="16"/>
                <w:szCs w:val="16"/>
              </w:rPr>
            </w:pPr>
          </w:p>
        </w:tc>
      </w:tr>
      <w:tr w:rsidR="00D848EE" w:rsidRPr="002C615E" w14:paraId="6D4E710C" w14:textId="77777777" w:rsidTr="00B10A9C">
        <w:trPr>
          <w:trHeight w:val="510"/>
        </w:trPr>
        <w:tc>
          <w:tcPr>
            <w:tcW w:w="397" w:type="dxa"/>
            <w:shd w:val="clear" w:color="auto" w:fill="auto"/>
          </w:tcPr>
          <w:p w14:paraId="1E2E535F" w14:textId="7CE4D913"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10</w:t>
            </w:r>
          </w:p>
        </w:tc>
        <w:tc>
          <w:tcPr>
            <w:tcW w:w="1115" w:type="dxa"/>
            <w:shd w:val="clear" w:color="auto" w:fill="auto"/>
          </w:tcPr>
          <w:p w14:paraId="7A440DC4" w14:textId="77777777" w:rsidR="009A06A0" w:rsidRPr="002C615E" w:rsidRDefault="006D2507" w:rsidP="00D848EE">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724120E0" w14:textId="74083772" w:rsidR="00D848EE" w:rsidRPr="002C615E" w:rsidRDefault="006D2507" w:rsidP="00D848EE">
            <w:pPr>
              <w:spacing w:line="220" w:lineRule="exact"/>
              <w:jc w:val="center"/>
              <w:rPr>
                <w:rFonts w:ascii="ＭＳ 明朝" w:hAnsi="ＭＳ 明朝"/>
                <w:sz w:val="16"/>
                <w:szCs w:val="16"/>
              </w:rPr>
            </w:pPr>
            <w:r w:rsidRPr="002C615E">
              <w:rPr>
                <w:rFonts w:ascii="ＭＳ 明朝" w:hAnsi="ＭＳ 明朝" w:hint="eastAsia"/>
                <w:sz w:val="16"/>
                <w:szCs w:val="16"/>
              </w:rPr>
              <w:t>（8/11）</w:t>
            </w:r>
          </w:p>
        </w:tc>
        <w:tc>
          <w:tcPr>
            <w:tcW w:w="6803" w:type="dxa"/>
            <w:shd w:val="clear" w:color="auto" w:fill="auto"/>
          </w:tcPr>
          <w:p w14:paraId="2A05E3C2" w14:textId="77777777" w:rsidR="00D848EE" w:rsidRPr="002C615E" w:rsidRDefault="006D2507" w:rsidP="00D848EE">
            <w:pPr>
              <w:spacing w:line="220" w:lineRule="exact"/>
              <w:jc w:val="both"/>
              <w:rPr>
                <w:rFonts w:ascii="ＭＳ 明朝" w:hAnsi="ＭＳ 明朝"/>
                <w:sz w:val="16"/>
                <w:szCs w:val="16"/>
              </w:rPr>
            </w:pPr>
            <w:r w:rsidRPr="002C615E">
              <w:rPr>
                <w:rFonts w:ascii="ＭＳ 明朝" w:hAnsi="ＭＳ 明朝"/>
                <w:sz w:val="16"/>
                <w:szCs w:val="16"/>
              </w:rPr>
              <w:t>(4)コンシェルジュ機能</w:t>
            </w:r>
          </w:p>
          <w:p w14:paraId="47972883" w14:textId="3031FE27" w:rsidR="006D2507" w:rsidRPr="002C615E" w:rsidRDefault="006D2507" w:rsidP="003A391C">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旅行者や観光コンテンツ</w:t>
            </w:r>
            <w:r w:rsidRPr="002C615E">
              <w:rPr>
                <w:rFonts w:ascii="ＭＳ 明朝" w:hAnsi="ＭＳ 明朝"/>
                <w:color w:val="FF0000"/>
                <w:sz w:val="16"/>
                <w:szCs w:val="16"/>
                <w:u w:val="single"/>
              </w:rPr>
              <w:t>データ</w:t>
            </w:r>
            <w:r w:rsidRPr="002C615E">
              <w:rPr>
                <w:rFonts w:ascii="ＭＳ 明朝" w:hAnsi="ＭＳ 明朝"/>
                <w:sz w:val="16"/>
                <w:szCs w:val="16"/>
              </w:rPr>
              <w:t>等にかかるデータベースを活用し、各旅行者の関心に応じた企画・提案を行う。また、交通・観光コンテンツ等</w:t>
            </w:r>
            <w:r w:rsidRPr="002C615E">
              <w:rPr>
                <w:rFonts w:ascii="ＭＳ 明朝" w:hAnsi="ＭＳ 明朝"/>
                <w:color w:val="FF0000"/>
                <w:sz w:val="16"/>
                <w:szCs w:val="16"/>
                <w:u w:val="single"/>
              </w:rPr>
              <w:t>を</w:t>
            </w:r>
            <w:r w:rsidRPr="002C615E">
              <w:rPr>
                <w:rFonts w:ascii="ＭＳ 明朝" w:hAnsi="ＭＳ 明朝"/>
                <w:sz w:val="16"/>
                <w:szCs w:val="16"/>
              </w:rPr>
              <w:t>、一元的に対応できる仕組みを整備する。</w:t>
            </w:r>
          </w:p>
        </w:tc>
        <w:tc>
          <w:tcPr>
            <w:tcW w:w="6803" w:type="dxa"/>
            <w:shd w:val="clear" w:color="auto" w:fill="auto"/>
          </w:tcPr>
          <w:p w14:paraId="38E23418" w14:textId="77777777" w:rsidR="00D848EE" w:rsidRPr="002C615E" w:rsidRDefault="00D848EE" w:rsidP="00D848EE">
            <w:pPr>
              <w:spacing w:line="220" w:lineRule="exact"/>
              <w:jc w:val="both"/>
              <w:rPr>
                <w:rFonts w:ascii="ＭＳ 明朝" w:hAnsi="ＭＳ 明朝"/>
                <w:sz w:val="16"/>
                <w:szCs w:val="16"/>
              </w:rPr>
            </w:pPr>
            <w:r w:rsidRPr="002C615E">
              <w:rPr>
                <w:rFonts w:ascii="ＭＳ 明朝" w:hAnsi="ＭＳ 明朝"/>
                <w:sz w:val="16"/>
                <w:szCs w:val="16"/>
              </w:rPr>
              <w:t>(4)コンシェルジュ機能</w:t>
            </w:r>
          </w:p>
          <w:p w14:paraId="0A976B35" w14:textId="77777777" w:rsidR="00D848EE" w:rsidRPr="002C615E" w:rsidRDefault="00D848EE" w:rsidP="003A391C">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旅行者や観光</w:t>
            </w:r>
            <w:r w:rsidRPr="002C615E">
              <w:rPr>
                <w:rFonts w:ascii="ＭＳ 明朝" w:hAnsi="ＭＳ 明朝" w:hint="eastAsia"/>
                <w:color w:val="000000" w:themeColor="text1"/>
                <w:sz w:val="16"/>
                <w:szCs w:val="16"/>
              </w:rPr>
              <w:t>コンテンツ</w:t>
            </w:r>
            <w:r w:rsidRPr="002C615E">
              <w:rPr>
                <w:rFonts w:ascii="ＭＳ 明朝" w:hAnsi="ＭＳ 明朝" w:hint="eastAsia"/>
                <w:sz w:val="16"/>
                <w:szCs w:val="16"/>
              </w:rPr>
              <w:t>等にかかるデータベースを活用し、各旅行者の関心に応じた企画・提案を行う。また、交通・観光コンテンツ等</w:t>
            </w:r>
            <w:r w:rsidRPr="002C615E">
              <w:rPr>
                <w:rFonts w:ascii="ＭＳ 明朝" w:hAnsi="ＭＳ 明朝" w:hint="eastAsia"/>
                <w:color w:val="FF0000"/>
                <w:sz w:val="16"/>
                <w:szCs w:val="16"/>
                <w:u w:val="single"/>
              </w:rPr>
              <w:t>に</w:t>
            </w:r>
            <w:r w:rsidRPr="002C615E">
              <w:rPr>
                <w:rFonts w:ascii="ＭＳ 明朝" w:hAnsi="ＭＳ 明朝" w:hint="eastAsia"/>
                <w:sz w:val="16"/>
                <w:szCs w:val="16"/>
              </w:rPr>
              <w:t>、一元的に対応できる仕組みを整備する。</w:t>
            </w:r>
          </w:p>
          <w:p w14:paraId="0CF9FC3D" w14:textId="7B8DD0FD" w:rsidR="00D848EE" w:rsidRPr="002C615E" w:rsidRDefault="00D848EE" w:rsidP="00D848EE">
            <w:pPr>
              <w:pStyle w:val="aa"/>
              <w:spacing w:line="220" w:lineRule="exact"/>
              <w:ind w:leftChars="0" w:left="420"/>
              <w:jc w:val="both"/>
              <w:rPr>
                <w:rFonts w:ascii="ＭＳ 明朝" w:hAnsi="ＭＳ 明朝"/>
                <w:sz w:val="16"/>
                <w:szCs w:val="16"/>
              </w:rPr>
            </w:pPr>
          </w:p>
        </w:tc>
      </w:tr>
      <w:tr w:rsidR="008A1DDA" w:rsidRPr="002C615E" w14:paraId="011A8651" w14:textId="77777777" w:rsidTr="00B10A9C">
        <w:trPr>
          <w:trHeight w:val="510"/>
        </w:trPr>
        <w:tc>
          <w:tcPr>
            <w:tcW w:w="397" w:type="dxa"/>
            <w:shd w:val="clear" w:color="auto" w:fill="auto"/>
          </w:tcPr>
          <w:p w14:paraId="5D699386" w14:textId="7D5E660B" w:rsidR="008A1DDA" w:rsidRPr="002C615E" w:rsidRDefault="008A1DDA" w:rsidP="00D848EE">
            <w:pPr>
              <w:spacing w:line="220" w:lineRule="exact"/>
              <w:jc w:val="center"/>
              <w:rPr>
                <w:rFonts w:ascii="ＭＳ 明朝" w:hAnsi="ＭＳ 明朝"/>
                <w:sz w:val="16"/>
                <w:szCs w:val="16"/>
              </w:rPr>
            </w:pPr>
            <w:r w:rsidRPr="002C615E">
              <w:rPr>
                <w:rFonts w:ascii="ＭＳ 明朝" w:hAnsi="ＭＳ 明朝" w:hint="eastAsia"/>
                <w:sz w:val="16"/>
                <w:szCs w:val="16"/>
              </w:rPr>
              <w:t>11</w:t>
            </w:r>
          </w:p>
        </w:tc>
        <w:tc>
          <w:tcPr>
            <w:tcW w:w="1115" w:type="dxa"/>
            <w:shd w:val="clear" w:color="auto" w:fill="auto"/>
          </w:tcPr>
          <w:p w14:paraId="009F3776" w14:textId="77777777" w:rsidR="008A1DDA" w:rsidRPr="002C615E" w:rsidRDefault="008A1DDA" w:rsidP="008A1DDA">
            <w:pPr>
              <w:spacing w:line="220" w:lineRule="exact"/>
              <w:jc w:val="center"/>
              <w:rPr>
                <w:rFonts w:ascii="ＭＳ 明朝" w:hAnsi="ＭＳ 明朝"/>
                <w:sz w:val="16"/>
                <w:szCs w:val="16"/>
              </w:rPr>
            </w:pPr>
            <w:r w:rsidRPr="002C615E">
              <w:rPr>
                <w:rFonts w:ascii="ＭＳ 明朝" w:hAnsi="ＭＳ 明朝" w:hint="eastAsia"/>
                <w:sz w:val="16"/>
                <w:szCs w:val="16"/>
              </w:rPr>
              <w:t>要求基準１</w:t>
            </w:r>
          </w:p>
          <w:p w14:paraId="364D5E10" w14:textId="01D4BA5D" w:rsidR="008A1DDA" w:rsidRPr="002C615E" w:rsidRDefault="008A1DDA" w:rsidP="008A1DDA">
            <w:pPr>
              <w:spacing w:line="220" w:lineRule="exact"/>
              <w:jc w:val="center"/>
              <w:rPr>
                <w:rFonts w:ascii="ＭＳ 明朝" w:hAnsi="ＭＳ 明朝"/>
                <w:sz w:val="16"/>
                <w:szCs w:val="16"/>
              </w:rPr>
            </w:pPr>
            <w:r w:rsidRPr="002C615E">
              <w:rPr>
                <w:rFonts w:ascii="ＭＳ 明朝" w:hAnsi="ＭＳ 明朝" w:hint="eastAsia"/>
                <w:sz w:val="16"/>
                <w:szCs w:val="16"/>
              </w:rPr>
              <w:t>（9/11）</w:t>
            </w:r>
          </w:p>
        </w:tc>
        <w:tc>
          <w:tcPr>
            <w:tcW w:w="6803" w:type="dxa"/>
            <w:shd w:val="clear" w:color="auto" w:fill="auto"/>
          </w:tcPr>
          <w:p w14:paraId="7D7774C9" w14:textId="77777777" w:rsidR="008A1DDA" w:rsidRPr="002C615E" w:rsidRDefault="008A1DDA" w:rsidP="008A1DDA">
            <w:pPr>
              <w:spacing w:line="220" w:lineRule="exact"/>
              <w:jc w:val="both"/>
              <w:rPr>
                <w:rFonts w:ascii="ＭＳ 明朝" w:hAnsi="ＭＳ 明朝"/>
                <w:sz w:val="16"/>
                <w:szCs w:val="16"/>
              </w:rPr>
            </w:pPr>
            <w:r w:rsidRPr="002C615E">
              <w:rPr>
                <w:rFonts w:ascii="ＭＳ 明朝" w:hAnsi="ＭＳ 明朝"/>
                <w:sz w:val="16"/>
                <w:szCs w:val="16"/>
              </w:rPr>
              <w:t>(2)客室タイプごとの間取図のイメージ</w:t>
            </w:r>
          </w:p>
          <w:p w14:paraId="28173342" w14:textId="396BF623" w:rsidR="008A1DDA" w:rsidRPr="002C615E" w:rsidRDefault="008A1DDA" w:rsidP="009776C9">
            <w:pPr>
              <w:spacing w:line="220" w:lineRule="exact"/>
              <w:jc w:val="center"/>
              <w:rPr>
                <w:rFonts w:ascii="ＭＳ 明朝" w:hAnsi="ＭＳ 明朝"/>
                <w:sz w:val="16"/>
                <w:szCs w:val="21"/>
              </w:rPr>
            </w:pPr>
            <w:r w:rsidRPr="002C615E">
              <w:rPr>
                <w:rFonts w:ascii="ＭＳ 明朝" w:hAnsi="ＭＳ 明朝" w:hint="eastAsia"/>
                <w:sz w:val="16"/>
                <w:szCs w:val="21"/>
              </w:rPr>
              <w:t>【</w:t>
            </w:r>
            <w:r w:rsidR="007D3CAF" w:rsidRPr="002C615E">
              <w:rPr>
                <w:rFonts w:ascii="ＭＳ 明朝" w:hAnsi="ＭＳ 明朝" w:hint="eastAsia"/>
                <w:sz w:val="16"/>
                <w:szCs w:val="21"/>
              </w:rPr>
              <w:t>図表省略（</w:t>
            </w:r>
            <w:r w:rsidRPr="002C615E">
              <w:rPr>
                <w:rFonts w:ascii="ＭＳ 明朝" w:hAnsi="ＭＳ 明朝" w:hint="eastAsia"/>
                <w:sz w:val="16"/>
                <w:szCs w:val="21"/>
              </w:rPr>
              <w:t>修正なし）】</w:t>
            </w:r>
          </w:p>
          <w:p w14:paraId="511E523F" w14:textId="0DCDEDEE" w:rsidR="008A1DDA" w:rsidRPr="002C615E" w:rsidRDefault="008A1DDA" w:rsidP="008A1DDA">
            <w:pPr>
              <w:spacing w:line="220" w:lineRule="exact"/>
              <w:ind w:left="227" w:hanging="227"/>
              <w:jc w:val="both"/>
              <w:rPr>
                <w:rFonts w:ascii="ＭＳ 明朝" w:hAnsi="ＭＳ 明朝"/>
                <w:sz w:val="16"/>
                <w:szCs w:val="16"/>
              </w:rPr>
            </w:pPr>
            <w:r w:rsidRPr="002C615E">
              <w:rPr>
                <w:rFonts w:ascii="ＭＳ 明朝" w:hAnsi="ＭＳ 明朝" w:hint="eastAsia"/>
                <w:sz w:val="16"/>
                <w:szCs w:val="16"/>
              </w:rPr>
              <w:t>※代表的な客室タイプのイメージ</w:t>
            </w:r>
          </w:p>
        </w:tc>
        <w:tc>
          <w:tcPr>
            <w:tcW w:w="6803" w:type="dxa"/>
            <w:shd w:val="clear" w:color="auto" w:fill="auto"/>
          </w:tcPr>
          <w:p w14:paraId="2DA021E1" w14:textId="77777777" w:rsidR="008A1DDA" w:rsidRPr="002C615E" w:rsidRDefault="008A1DDA" w:rsidP="00D848EE">
            <w:pPr>
              <w:spacing w:line="220" w:lineRule="exact"/>
              <w:jc w:val="both"/>
              <w:rPr>
                <w:rFonts w:ascii="ＭＳ 明朝" w:hAnsi="ＭＳ 明朝"/>
                <w:sz w:val="16"/>
                <w:szCs w:val="16"/>
              </w:rPr>
            </w:pPr>
            <w:r w:rsidRPr="002C615E">
              <w:rPr>
                <w:rFonts w:ascii="ＭＳ 明朝" w:hAnsi="ＭＳ 明朝"/>
                <w:sz w:val="16"/>
                <w:szCs w:val="16"/>
              </w:rPr>
              <w:t>(2)客室タイプごとの間取図のイメージ</w:t>
            </w:r>
          </w:p>
          <w:p w14:paraId="06FC619A" w14:textId="7184FB56" w:rsidR="008A1DDA" w:rsidRPr="002C615E" w:rsidRDefault="008A1DDA" w:rsidP="009776C9">
            <w:pPr>
              <w:spacing w:line="220" w:lineRule="exact"/>
              <w:jc w:val="center"/>
              <w:rPr>
                <w:rFonts w:ascii="ＭＳ 明朝" w:hAnsi="ＭＳ 明朝"/>
                <w:sz w:val="16"/>
                <w:szCs w:val="21"/>
              </w:rPr>
            </w:pPr>
            <w:r w:rsidRPr="002C615E">
              <w:rPr>
                <w:rFonts w:ascii="ＭＳ 明朝" w:hAnsi="ＭＳ 明朝" w:hint="eastAsia"/>
                <w:sz w:val="16"/>
                <w:szCs w:val="21"/>
              </w:rPr>
              <w:t>【</w:t>
            </w:r>
            <w:r w:rsidR="007D3CAF" w:rsidRPr="002C615E">
              <w:rPr>
                <w:rFonts w:ascii="ＭＳ 明朝" w:hAnsi="ＭＳ 明朝" w:hint="eastAsia"/>
                <w:sz w:val="16"/>
                <w:szCs w:val="21"/>
              </w:rPr>
              <w:t>図表省略（</w:t>
            </w:r>
            <w:r w:rsidRPr="002C615E">
              <w:rPr>
                <w:rFonts w:ascii="ＭＳ 明朝" w:hAnsi="ＭＳ 明朝" w:hint="eastAsia"/>
                <w:sz w:val="16"/>
                <w:szCs w:val="21"/>
              </w:rPr>
              <w:t>修正なし）】</w:t>
            </w:r>
          </w:p>
          <w:p w14:paraId="7B863414" w14:textId="1F154F45" w:rsidR="008A1DDA" w:rsidRPr="002C615E" w:rsidRDefault="008A1DDA" w:rsidP="001A6AD2">
            <w:pPr>
              <w:pStyle w:val="aa"/>
              <w:numPr>
                <w:ilvl w:val="0"/>
                <w:numId w:val="68"/>
              </w:numPr>
              <w:spacing w:line="220" w:lineRule="exact"/>
              <w:ind w:leftChars="0" w:left="227" w:hanging="227"/>
              <w:jc w:val="both"/>
              <w:rPr>
                <w:rFonts w:ascii="ＭＳ 明朝" w:hAnsi="ＭＳ 明朝"/>
                <w:sz w:val="16"/>
                <w:szCs w:val="16"/>
              </w:rPr>
            </w:pPr>
            <w:r w:rsidRPr="002C615E">
              <w:rPr>
                <w:rFonts w:ascii="ＭＳ 明朝" w:hAnsi="ＭＳ 明朝" w:hint="eastAsia"/>
                <w:sz w:val="16"/>
                <w:szCs w:val="16"/>
              </w:rPr>
              <w:t>代表的な客室タイプのイメージ</w:t>
            </w:r>
            <w:r w:rsidRPr="002C615E">
              <w:rPr>
                <w:rFonts w:ascii="ＭＳ 明朝" w:hAnsi="ＭＳ 明朝" w:hint="eastAsia"/>
                <w:color w:val="FF0000"/>
                <w:sz w:val="16"/>
                <w:szCs w:val="16"/>
                <w:u w:val="single"/>
              </w:rPr>
              <w:t>（現時点での想定イメージであり今後の設計の進捗に伴い、変更が生じる可能性がある。）</w:t>
            </w:r>
          </w:p>
          <w:p w14:paraId="13460AD7" w14:textId="722B2062" w:rsidR="008A1DDA" w:rsidRPr="002C615E" w:rsidRDefault="008A1DDA" w:rsidP="00D848EE">
            <w:pPr>
              <w:spacing w:line="220" w:lineRule="exact"/>
              <w:jc w:val="both"/>
              <w:rPr>
                <w:rFonts w:ascii="ＭＳ 明朝" w:hAnsi="ＭＳ 明朝"/>
                <w:sz w:val="16"/>
                <w:szCs w:val="16"/>
              </w:rPr>
            </w:pPr>
          </w:p>
        </w:tc>
      </w:tr>
      <w:tr w:rsidR="00D848EE" w:rsidRPr="002C615E" w14:paraId="35C631F6" w14:textId="77777777" w:rsidTr="00B10A9C">
        <w:trPr>
          <w:trHeight w:val="510"/>
        </w:trPr>
        <w:tc>
          <w:tcPr>
            <w:tcW w:w="397" w:type="dxa"/>
            <w:shd w:val="clear" w:color="auto" w:fill="auto"/>
          </w:tcPr>
          <w:p w14:paraId="71AA763B" w14:textId="3E6DEBA3"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17</w:t>
            </w:r>
          </w:p>
        </w:tc>
        <w:tc>
          <w:tcPr>
            <w:tcW w:w="1115" w:type="dxa"/>
            <w:shd w:val="clear" w:color="auto" w:fill="auto"/>
          </w:tcPr>
          <w:p w14:paraId="6A68B509" w14:textId="77777777" w:rsidR="009A06A0" w:rsidRPr="002C615E" w:rsidRDefault="006D2507" w:rsidP="006D2507">
            <w:pPr>
              <w:spacing w:line="220" w:lineRule="exact"/>
              <w:jc w:val="center"/>
              <w:rPr>
                <w:rFonts w:ascii="ＭＳ 明朝" w:hAnsi="ＭＳ 明朝"/>
                <w:sz w:val="16"/>
                <w:szCs w:val="16"/>
              </w:rPr>
            </w:pPr>
            <w:r w:rsidRPr="002C615E">
              <w:rPr>
                <w:rFonts w:ascii="ＭＳ 明朝" w:hAnsi="ＭＳ 明朝" w:hint="eastAsia"/>
                <w:sz w:val="16"/>
                <w:szCs w:val="16"/>
              </w:rPr>
              <w:t>要求基準４</w:t>
            </w:r>
          </w:p>
          <w:p w14:paraId="3386BAF5" w14:textId="0C13B08C" w:rsidR="00D848EE" w:rsidRPr="002C615E" w:rsidRDefault="006D2507" w:rsidP="006D2507">
            <w:pPr>
              <w:spacing w:line="220" w:lineRule="exact"/>
              <w:jc w:val="center"/>
              <w:rPr>
                <w:rFonts w:ascii="ＭＳ 明朝" w:hAnsi="ＭＳ 明朝"/>
                <w:sz w:val="16"/>
                <w:szCs w:val="16"/>
              </w:rPr>
            </w:pPr>
            <w:r w:rsidRPr="002C615E">
              <w:rPr>
                <w:rFonts w:ascii="ＭＳ 明朝" w:hAnsi="ＭＳ 明朝" w:hint="eastAsia"/>
                <w:sz w:val="16"/>
                <w:szCs w:val="16"/>
              </w:rPr>
              <w:t>（1/3）</w:t>
            </w:r>
          </w:p>
        </w:tc>
        <w:tc>
          <w:tcPr>
            <w:tcW w:w="6803" w:type="dxa"/>
            <w:shd w:val="clear" w:color="auto" w:fill="auto"/>
          </w:tcPr>
          <w:p w14:paraId="587683B2" w14:textId="77777777" w:rsidR="00D848EE" w:rsidRPr="002C615E" w:rsidRDefault="006D2507" w:rsidP="006D2507">
            <w:pPr>
              <w:spacing w:line="220" w:lineRule="exact"/>
              <w:jc w:val="center"/>
              <w:rPr>
                <w:rFonts w:ascii="ＭＳ 明朝" w:hAnsi="ＭＳ 明朝"/>
                <w:sz w:val="16"/>
                <w:szCs w:val="16"/>
              </w:rPr>
            </w:pPr>
            <w:r w:rsidRPr="002C615E">
              <w:rPr>
                <w:rFonts w:ascii="ＭＳ 明朝" w:hAnsi="ＭＳ 明朝" w:hint="eastAsia"/>
                <w:sz w:val="16"/>
                <w:szCs w:val="16"/>
              </w:rPr>
              <w:t>【図表１：土地の賃料及び賃貸借期間】</w:t>
            </w:r>
          </w:p>
          <w:p w14:paraId="17877D4A" w14:textId="5EB5F3BF" w:rsidR="009569CE" w:rsidRPr="002C615E" w:rsidRDefault="009569CE" w:rsidP="009776C9">
            <w:pPr>
              <w:spacing w:line="220" w:lineRule="exact"/>
              <w:jc w:val="center"/>
              <w:rPr>
                <w:rFonts w:ascii="ＭＳ 明朝" w:hAnsi="ＭＳ 明朝"/>
                <w:sz w:val="16"/>
                <w:szCs w:val="21"/>
              </w:rPr>
            </w:pPr>
            <w:r w:rsidRPr="002C615E">
              <w:rPr>
                <w:rFonts w:ascii="ＭＳ 明朝" w:hAnsi="ＭＳ 明朝" w:hint="eastAsia"/>
                <w:sz w:val="16"/>
                <w:szCs w:val="21"/>
              </w:rPr>
              <w:t>【</w:t>
            </w:r>
            <w:r w:rsidR="007D3CAF" w:rsidRPr="002C615E">
              <w:rPr>
                <w:rFonts w:ascii="ＭＳ 明朝" w:hAnsi="ＭＳ 明朝" w:hint="eastAsia"/>
                <w:sz w:val="16"/>
                <w:szCs w:val="21"/>
              </w:rPr>
              <w:t>図表省略（</w:t>
            </w:r>
            <w:r w:rsidRPr="002C615E">
              <w:rPr>
                <w:rFonts w:ascii="ＭＳ 明朝" w:hAnsi="ＭＳ 明朝" w:hint="eastAsia"/>
                <w:sz w:val="16"/>
                <w:szCs w:val="21"/>
              </w:rPr>
              <w:t>修正なし）】</w:t>
            </w:r>
          </w:p>
          <w:p w14:paraId="52BF16DB" w14:textId="385E4063" w:rsidR="006D2507" w:rsidRPr="002C615E" w:rsidRDefault="006D2507" w:rsidP="001A6AD2">
            <w:pPr>
              <w:pStyle w:val="aa"/>
              <w:numPr>
                <w:ilvl w:val="0"/>
                <w:numId w:val="5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事業期間が延長された場合、大阪市は、ＩＲ事業者との間で、当該延長された期間と同じ期間を賃貸借期間とする新たな借地権設定契約を締結する。（事業期間及びその満了に当たっての事業期間の延長については、要求基準11-2-(2)参照）</w:t>
            </w:r>
          </w:p>
        </w:tc>
        <w:tc>
          <w:tcPr>
            <w:tcW w:w="6803" w:type="dxa"/>
            <w:shd w:val="clear" w:color="auto" w:fill="auto"/>
          </w:tcPr>
          <w:p w14:paraId="3C49CA01" w14:textId="77777777" w:rsidR="00D848EE" w:rsidRPr="002C615E" w:rsidRDefault="00D848EE" w:rsidP="00D848EE">
            <w:pPr>
              <w:spacing w:line="220" w:lineRule="exact"/>
              <w:jc w:val="center"/>
              <w:rPr>
                <w:rFonts w:ascii="ＭＳ 明朝" w:hAnsi="ＭＳ 明朝"/>
                <w:sz w:val="16"/>
                <w:szCs w:val="16"/>
              </w:rPr>
            </w:pPr>
            <w:r w:rsidRPr="002C615E">
              <w:rPr>
                <w:rFonts w:ascii="ＭＳ 明朝" w:hAnsi="ＭＳ 明朝" w:hint="eastAsia"/>
                <w:sz w:val="16"/>
                <w:szCs w:val="16"/>
              </w:rPr>
              <w:t>【図表１：土地の賃料及び賃貸借期間】</w:t>
            </w:r>
          </w:p>
          <w:p w14:paraId="26BA112B" w14:textId="2133CDAA" w:rsidR="009569CE" w:rsidRPr="002C615E" w:rsidRDefault="009569CE" w:rsidP="009776C9">
            <w:pPr>
              <w:spacing w:line="220" w:lineRule="exact"/>
              <w:jc w:val="center"/>
              <w:rPr>
                <w:rFonts w:ascii="ＭＳ 明朝" w:hAnsi="ＭＳ 明朝"/>
                <w:sz w:val="16"/>
                <w:szCs w:val="21"/>
              </w:rPr>
            </w:pPr>
            <w:r w:rsidRPr="002C615E">
              <w:rPr>
                <w:rFonts w:ascii="ＭＳ 明朝" w:hAnsi="ＭＳ 明朝" w:hint="eastAsia"/>
                <w:sz w:val="16"/>
                <w:szCs w:val="21"/>
              </w:rPr>
              <w:t>【</w:t>
            </w:r>
            <w:r w:rsidR="007D3CAF" w:rsidRPr="002C615E">
              <w:rPr>
                <w:rFonts w:ascii="ＭＳ 明朝" w:hAnsi="ＭＳ 明朝" w:hint="eastAsia"/>
                <w:sz w:val="16"/>
                <w:szCs w:val="21"/>
              </w:rPr>
              <w:t>図表省略（</w:t>
            </w:r>
            <w:r w:rsidRPr="002C615E">
              <w:rPr>
                <w:rFonts w:ascii="ＭＳ 明朝" w:hAnsi="ＭＳ 明朝" w:hint="eastAsia"/>
                <w:sz w:val="16"/>
                <w:szCs w:val="21"/>
              </w:rPr>
              <w:t>修正なし）】</w:t>
            </w:r>
          </w:p>
          <w:p w14:paraId="168330E3" w14:textId="77777777" w:rsidR="00D848EE" w:rsidRPr="002C615E" w:rsidRDefault="00D848EE" w:rsidP="001A6AD2">
            <w:pPr>
              <w:pStyle w:val="aa"/>
              <w:numPr>
                <w:ilvl w:val="0"/>
                <w:numId w:val="5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事業期間が延長された場合、大阪市は、ＩＲ事業者との間で、当該延長された期間と同じ期間を賃貸借期間とする新たな借地権設定契約を締結する。（事業期間及びその満了に当たっての事業期間の延長については、要求基準11</w:t>
            </w:r>
            <w:r w:rsidRPr="002C615E">
              <w:rPr>
                <w:rFonts w:ascii="ＭＳ 明朝" w:hAnsi="ＭＳ 明朝"/>
                <w:color w:val="FF0000"/>
                <w:sz w:val="16"/>
                <w:szCs w:val="16"/>
                <w:u w:val="single"/>
              </w:rPr>
              <w:t>①</w:t>
            </w:r>
            <w:r w:rsidRPr="002C615E">
              <w:rPr>
                <w:rFonts w:ascii="ＭＳ 明朝" w:hAnsi="ＭＳ 明朝"/>
                <w:sz w:val="16"/>
                <w:szCs w:val="16"/>
              </w:rPr>
              <w:t>-2-(2)参照）</w:t>
            </w:r>
          </w:p>
          <w:p w14:paraId="07DC9ED6" w14:textId="723FD960" w:rsidR="00D848EE" w:rsidRPr="002C615E" w:rsidRDefault="00D848EE" w:rsidP="00D848EE">
            <w:pPr>
              <w:pStyle w:val="aa"/>
              <w:spacing w:line="220" w:lineRule="exact"/>
              <w:ind w:leftChars="0" w:left="420"/>
              <w:jc w:val="both"/>
              <w:rPr>
                <w:rFonts w:ascii="ＭＳ 明朝" w:hAnsi="ＭＳ 明朝"/>
                <w:sz w:val="16"/>
                <w:szCs w:val="16"/>
              </w:rPr>
            </w:pPr>
          </w:p>
        </w:tc>
      </w:tr>
      <w:tr w:rsidR="00834B43" w:rsidRPr="002C615E" w14:paraId="762A9E9C" w14:textId="77777777" w:rsidTr="00B10A9C">
        <w:trPr>
          <w:trHeight w:val="510"/>
        </w:trPr>
        <w:tc>
          <w:tcPr>
            <w:tcW w:w="397" w:type="dxa"/>
            <w:shd w:val="clear" w:color="auto" w:fill="auto"/>
          </w:tcPr>
          <w:p w14:paraId="5328B2AB" w14:textId="320F628A"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19</w:t>
            </w:r>
          </w:p>
        </w:tc>
        <w:tc>
          <w:tcPr>
            <w:tcW w:w="1115" w:type="dxa"/>
            <w:shd w:val="clear" w:color="auto" w:fill="auto"/>
          </w:tcPr>
          <w:p w14:paraId="641DB775" w14:textId="77777777"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要求基準４</w:t>
            </w:r>
          </w:p>
          <w:p w14:paraId="5B5B2994" w14:textId="5EC1EDAA"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（3/3）</w:t>
            </w:r>
          </w:p>
        </w:tc>
        <w:tc>
          <w:tcPr>
            <w:tcW w:w="6803" w:type="dxa"/>
            <w:shd w:val="clear" w:color="auto" w:fill="auto"/>
          </w:tcPr>
          <w:p w14:paraId="0E4445A8" w14:textId="77777777" w:rsidR="00834B43" w:rsidRPr="002C615E" w:rsidRDefault="00834B43" w:rsidP="00834B43">
            <w:pPr>
              <w:spacing w:line="220" w:lineRule="exact"/>
              <w:rPr>
                <w:rFonts w:ascii="ＭＳ 明朝" w:hAnsi="ＭＳ 明朝"/>
                <w:sz w:val="16"/>
                <w:szCs w:val="16"/>
              </w:rPr>
            </w:pPr>
            <w:r w:rsidRPr="002C615E">
              <w:rPr>
                <w:rFonts w:ascii="ＭＳ 明朝" w:hAnsi="ＭＳ 明朝"/>
                <w:sz w:val="16"/>
                <w:szCs w:val="16"/>
              </w:rPr>
              <w:t>(3)資金調達方法及び資金拠出の蓋然性</w:t>
            </w:r>
          </w:p>
          <w:p w14:paraId="6C3102BD" w14:textId="77777777" w:rsidR="00834B43" w:rsidRPr="002C615E" w:rsidRDefault="00834B43" w:rsidP="00834B43">
            <w:pPr>
              <w:spacing w:line="220" w:lineRule="exact"/>
              <w:rPr>
                <w:rFonts w:ascii="ＭＳ 明朝" w:hAnsi="ＭＳ 明朝"/>
                <w:sz w:val="16"/>
                <w:szCs w:val="16"/>
              </w:rPr>
            </w:pPr>
            <w:r w:rsidRPr="002C615E">
              <w:rPr>
                <w:rFonts w:ascii="ＭＳ 明朝" w:hAnsi="ＭＳ 明朝"/>
                <w:sz w:val="16"/>
                <w:szCs w:val="16"/>
              </w:rPr>
              <w:t>a.合同会社日本ＭＧＭリゾーツ及びＭＧＭリゾーツ・インターナショナル</w:t>
            </w:r>
          </w:p>
          <w:p w14:paraId="2F42FC28" w14:textId="77777777" w:rsidR="00834B43" w:rsidRPr="002C615E" w:rsidRDefault="00834B43" w:rsidP="001A6AD2">
            <w:pPr>
              <w:pStyle w:val="aa"/>
              <w:numPr>
                <w:ilvl w:val="0"/>
                <w:numId w:val="78"/>
              </w:numPr>
              <w:spacing w:line="220" w:lineRule="exact"/>
              <w:ind w:leftChars="0" w:left="170" w:hanging="170"/>
              <w:rPr>
                <w:rFonts w:ascii="ＭＳ 明朝" w:hAnsi="ＭＳ 明朝"/>
                <w:sz w:val="16"/>
                <w:szCs w:val="16"/>
              </w:rPr>
            </w:pPr>
            <w:r w:rsidRPr="002C615E">
              <w:rPr>
                <w:rFonts w:ascii="ＭＳ 明朝" w:hAnsi="ＭＳ 明朝"/>
                <w:sz w:val="16"/>
                <w:szCs w:val="16"/>
              </w:rPr>
              <w:t>合同会社日本ＭＧＭリゾーツによる出資金額の調達は、完全親会社であるＭＧＭリゾーツ・インターナショナルが手元資金若しくは借入又はこれらの組み合わせにより行う。</w:t>
            </w:r>
          </w:p>
          <w:p w14:paraId="37D048CC" w14:textId="09A4A360" w:rsidR="00834B43" w:rsidRPr="002C615E" w:rsidRDefault="00834B43" w:rsidP="001A6AD2">
            <w:pPr>
              <w:pStyle w:val="aa"/>
              <w:numPr>
                <w:ilvl w:val="0"/>
                <w:numId w:val="78"/>
              </w:numPr>
              <w:spacing w:line="220" w:lineRule="exact"/>
              <w:ind w:leftChars="0" w:left="170" w:hanging="170"/>
              <w:rPr>
                <w:rFonts w:ascii="ＭＳ 明朝" w:hAnsi="ＭＳ 明朝"/>
                <w:sz w:val="16"/>
                <w:szCs w:val="16"/>
              </w:rPr>
            </w:pPr>
            <w:r w:rsidRPr="002C615E">
              <w:rPr>
                <w:rFonts w:ascii="ＭＳ 明朝" w:hAnsi="ＭＳ 明朝"/>
                <w:sz w:val="16"/>
                <w:szCs w:val="16"/>
              </w:rPr>
              <w:t>ＭＧＭリゾーツ・インターナショナルは、潤沢な手元流動性（2021年９月末時点の手元流動性は約64億ドル）を有するとともに、資金拠出が主に想定される2022年から2025年までの間においても十分なフリーキャッシュ・フローを創出できる事業計画を有しており、出資金額全額を手元資金により拠出可能。また、手元資金以外にも、必要に応じて借入等による資金調達が可能であり、手元資金又は借入いずれによる調達でも財務健全性への影響は限定的である。</w:t>
            </w:r>
          </w:p>
          <w:p w14:paraId="5356FC57" w14:textId="77777777" w:rsidR="00834B43" w:rsidRPr="002C615E" w:rsidRDefault="00834B43" w:rsidP="00834B43">
            <w:pPr>
              <w:spacing w:line="220" w:lineRule="exact"/>
              <w:rPr>
                <w:rFonts w:ascii="ＭＳ 明朝" w:hAnsi="ＭＳ 明朝"/>
                <w:sz w:val="16"/>
                <w:szCs w:val="16"/>
              </w:rPr>
            </w:pPr>
          </w:p>
        </w:tc>
        <w:tc>
          <w:tcPr>
            <w:tcW w:w="6803" w:type="dxa"/>
            <w:shd w:val="clear" w:color="auto" w:fill="auto"/>
          </w:tcPr>
          <w:p w14:paraId="01F2C466" w14:textId="15A0B1A6" w:rsidR="00834B43" w:rsidRPr="002C615E" w:rsidRDefault="00834B43" w:rsidP="00834B43">
            <w:pPr>
              <w:spacing w:line="220" w:lineRule="exact"/>
              <w:rPr>
                <w:rFonts w:ascii="ＭＳ 明朝" w:hAnsi="ＭＳ 明朝"/>
                <w:sz w:val="16"/>
                <w:szCs w:val="16"/>
              </w:rPr>
            </w:pPr>
            <w:r w:rsidRPr="002C615E">
              <w:rPr>
                <w:rFonts w:ascii="ＭＳ 明朝" w:hAnsi="ＭＳ 明朝"/>
                <w:sz w:val="16"/>
                <w:szCs w:val="16"/>
              </w:rPr>
              <w:t>(3)資金調達方法及び資金拠出の蓋然性</w:t>
            </w:r>
          </w:p>
          <w:p w14:paraId="5965364C" w14:textId="0E4B08E1" w:rsidR="00834B43" w:rsidRPr="002C615E" w:rsidRDefault="00834B43" w:rsidP="00834B43">
            <w:pPr>
              <w:spacing w:line="220" w:lineRule="exact"/>
              <w:rPr>
                <w:rFonts w:ascii="ＭＳ 明朝" w:hAnsi="ＭＳ 明朝"/>
                <w:sz w:val="16"/>
                <w:szCs w:val="16"/>
              </w:rPr>
            </w:pPr>
            <w:r w:rsidRPr="002C615E">
              <w:rPr>
                <w:rFonts w:ascii="ＭＳ 明朝" w:hAnsi="ＭＳ 明朝"/>
                <w:sz w:val="16"/>
                <w:szCs w:val="16"/>
              </w:rPr>
              <w:t>a.合同会社日本ＭＧＭリゾーツ及びＭＧＭリゾーツ・インターナショナル</w:t>
            </w:r>
          </w:p>
          <w:p w14:paraId="1AE0F920" w14:textId="05342777" w:rsidR="00834B43" w:rsidRPr="002C615E" w:rsidRDefault="00834B43" w:rsidP="001A6AD2">
            <w:pPr>
              <w:pStyle w:val="aa"/>
              <w:numPr>
                <w:ilvl w:val="0"/>
                <w:numId w:val="78"/>
              </w:numPr>
              <w:spacing w:line="220" w:lineRule="exact"/>
              <w:ind w:leftChars="0" w:left="170" w:hanging="170"/>
              <w:rPr>
                <w:rFonts w:ascii="ＭＳ 明朝" w:hAnsi="ＭＳ 明朝"/>
                <w:sz w:val="16"/>
                <w:szCs w:val="16"/>
              </w:rPr>
            </w:pPr>
            <w:r w:rsidRPr="002C615E">
              <w:rPr>
                <w:rFonts w:ascii="ＭＳ 明朝" w:hAnsi="ＭＳ 明朝"/>
                <w:sz w:val="16"/>
                <w:szCs w:val="16"/>
              </w:rPr>
              <w:t>合同会社日本ＭＧＭリゾーツによる出資金額の調達は、完全親会社であるＭＧＭリゾーツ・インターナショナルが手元資金若しくは借入又はこれらの組み合わせにより行う。</w:t>
            </w:r>
          </w:p>
          <w:p w14:paraId="43C2003D" w14:textId="054D84F3" w:rsidR="00834B43" w:rsidRPr="002C615E" w:rsidRDefault="00834B43" w:rsidP="001A6AD2">
            <w:pPr>
              <w:pStyle w:val="aa"/>
              <w:numPr>
                <w:ilvl w:val="0"/>
                <w:numId w:val="78"/>
              </w:numPr>
              <w:spacing w:line="220" w:lineRule="exact"/>
              <w:ind w:leftChars="0" w:left="170" w:hanging="170"/>
              <w:rPr>
                <w:rFonts w:ascii="ＭＳ 明朝" w:hAnsi="ＭＳ 明朝"/>
                <w:sz w:val="16"/>
                <w:szCs w:val="16"/>
              </w:rPr>
            </w:pPr>
            <w:r w:rsidRPr="002C615E">
              <w:rPr>
                <w:rFonts w:ascii="ＭＳ 明朝" w:hAnsi="ＭＳ 明朝"/>
                <w:sz w:val="16"/>
                <w:szCs w:val="16"/>
              </w:rPr>
              <w:t>ＭＧＭリゾーツ・インターナショナルは、潤沢な手元流動性（2021年９月末時点の手元流動性は約64億ドル</w:t>
            </w:r>
            <w:r w:rsidRPr="002C615E">
              <w:rPr>
                <w:rFonts w:ascii="ＭＳ 明朝" w:hAnsi="ＭＳ 明朝"/>
                <w:color w:val="FF0000"/>
                <w:sz w:val="16"/>
                <w:szCs w:val="16"/>
                <w:u w:val="single"/>
                <w:vertAlign w:val="superscript"/>
              </w:rPr>
              <w:t>※</w:t>
            </w:r>
            <w:r w:rsidRPr="002C615E">
              <w:rPr>
                <w:rFonts w:ascii="ＭＳ 明朝" w:hAnsi="ＭＳ 明朝"/>
                <w:sz w:val="16"/>
                <w:szCs w:val="16"/>
              </w:rPr>
              <w:t>）を有するとともに、資金拠出が主に想定される2022年から2025年までの間においても十分なフリーキャッシュ・フローを創出できる事業計画を有しており、出資金額全額を手元資金により拠出可能。また、手元資金以外にも、必要に応じて借入等による資金調達が可能であり、手元資金又は借入いずれによる調達でも財務健全性への影響は限定的である。</w:t>
            </w:r>
          </w:p>
          <w:p w14:paraId="51A91CA6" w14:textId="77777777" w:rsidR="00834B43" w:rsidRPr="002C615E" w:rsidRDefault="00834B43" w:rsidP="00834B43">
            <w:pPr>
              <w:spacing w:line="220" w:lineRule="exact"/>
              <w:ind w:leftChars="100" w:left="210"/>
              <w:rPr>
                <w:rFonts w:ascii="ＭＳ 明朝" w:hAnsi="ＭＳ 明朝"/>
                <w:color w:val="FF0000"/>
                <w:sz w:val="16"/>
                <w:szCs w:val="16"/>
                <w:u w:val="single"/>
              </w:rPr>
            </w:pPr>
            <w:r w:rsidRPr="002C615E">
              <w:rPr>
                <w:rFonts w:ascii="ＭＳ 明朝" w:hAnsi="ＭＳ 明朝" w:hint="eastAsia"/>
                <w:color w:val="FF0000"/>
                <w:sz w:val="16"/>
                <w:szCs w:val="16"/>
                <w:u w:val="single"/>
              </w:rPr>
              <w:t>※海外子会社等を除く米国本社の現金等、リボルビングクレジットの数値</w:t>
            </w:r>
          </w:p>
          <w:p w14:paraId="4B1B6CD2" w14:textId="42DA7436" w:rsidR="00834B43" w:rsidRPr="002C615E" w:rsidRDefault="00834B43" w:rsidP="00834B43">
            <w:pPr>
              <w:spacing w:line="220" w:lineRule="exact"/>
              <w:rPr>
                <w:rFonts w:ascii="ＭＳ 明朝" w:hAnsi="ＭＳ 明朝"/>
                <w:sz w:val="16"/>
                <w:szCs w:val="16"/>
              </w:rPr>
            </w:pPr>
          </w:p>
        </w:tc>
      </w:tr>
      <w:tr w:rsidR="00834B43" w:rsidRPr="002C615E" w14:paraId="47D765A6" w14:textId="77777777" w:rsidTr="00B10A9C">
        <w:trPr>
          <w:trHeight w:val="510"/>
        </w:trPr>
        <w:tc>
          <w:tcPr>
            <w:tcW w:w="397" w:type="dxa"/>
            <w:shd w:val="clear" w:color="auto" w:fill="auto"/>
          </w:tcPr>
          <w:p w14:paraId="7B785A88" w14:textId="7A87ABAA"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20</w:t>
            </w:r>
          </w:p>
        </w:tc>
        <w:tc>
          <w:tcPr>
            <w:tcW w:w="1115" w:type="dxa"/>
            <w:shd w:val="clear" w:color="auto" w:fill="auto"/>
          </w:tcPr>
          <w:p w14:paraId="5E92980C" w14:textId="77777777"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要求基準５</w:t>
            </w:r>
          </w:p>
          <w:p w14:paraId="53360958" w14:textId="727DC8F0"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（1/1）</w:t>
            </w:r>
          </w:p>
        </w:tc>
        <w:tc>
          <w:tcPr>
            <w:tcW w:w="6803" w:type="dxa"/>
            <w:shd w:val="clear" w:color="auto" w:fill="auto"/>
          </w:tcPr>
          <w:p w14:paraId="5B114B36" w14:textId="5C4162A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.法第８条第２項の協議に関する事項</w:t>
            </w:r>
          </w:p>
        </w:tc>
        <w:tc>
          <w:tcPr>
            <w:tcW w:w="6803" w:type="dxa"/>
            <w:shd w:val="clear" w:color="auto" w:fill="auto"/>
          </w:tcPr>
          <w:p w14:paraId="417F3314" w14:textId="6E6FBE7F"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w:t>
            </w:r>
            <w:r w:rsidRPr="002C615E">
              <w:rPr>
                <w:rFonts w:ascii="ＭＳ 明朝" w:hAnsi="ＭＳ 明朝"/>
                <w:color w:val="FF0000"/>
                <w:sz w:val="16"/>
                <w:szCs w:val="16"/>
                <w:u w:val="single"/>
              </w:rPr>
              <w:t>ＩＲ整備</w:t>
            </w:r>
            <w:r w:rsidRPr="002C615E">
              <w:rPr>
                <w:rFonts w:ascii="ＭＳ 明朝" w:hAnsi="ＭＳ 明朝"/>
                <w:sz w:val="16"/>
                <w:szCs w:val="16"/>
              </w:rPr>
              <w:t>法第８条第２項の協議に関する事項</w:t>
            </w:r>
          </w:p>
        </w:tc>
      </w:tr>
      <w:tr w:rsidR="00834B43" w:rsidRPr="002C615E" w14:paraId="173254EF" w14:textId="77777777" w:rsidTr="00B10A9C">
        <w:trPr>
          <w:trHeight w:val="510"/>
        </w:trPr>
        <w:tc>
          <w:tcPr>
            <w:tcW w:w="397" w:type="dxa"/>
            <w:shd w:val="clear" w:color="auto" w:fill="auto"/>
          </w:tcPr>
          <w:p w14:paraId="58F860B0" w14:textId="7CACB0EC"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21</w:t>
            </w:r>
          </w:p>
        </w:tc>
        <w:tc>
          <w:tcPr>
            <w:tcW w:w="1115" w:type="dxa"/>
            <w:shd w:val="clear" w:color="auto" w:fill="auto"/>
          </w:tcPr>
          <w:p w14:paraId="3499887E" w14:textId="77777777"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要求基準６</w:t>
            </w:r>
          </w:p>
          <w:p w14:paraId="4BA225C4" w14:textId="1FFC7ECF"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（1/1）</w:t>
            </w:r>
          </w:p>
        </w:tc>
        <w:tc>
          <w:tcPr>
            <w:tcW w:w="6803" w:type="dxa"/>
            <w:shd w:val="clear" w:color="auto" w:fill="auto"/>
          </w:tcPr>
          <w:p w14:paraId="3C56C8EE" w14:textId="41F442E1"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添付書類の記載事項の概要</w:t>
            </w:r>
          </w:p>
          <w:p w14:paraId="68673417" w14:textId="707CE663"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ＩＲ整備法第９条第５項の協議に関する事項</w:t>
            </w:r>
          </w:p>
          <w:p w14:paraId="5A464A31" w14:textId="536C794B" w:rsidR="00834B43" w:rsidRPr="002C615E" w:rsidRDefault="00834B43" w:rsidP="00834B43">
            <w:pPr>
              <w:spacing w:line="220" w:lineRule="exact"/>
              <w:jc w:val="both"/>
              <w:rPr>
                <w:rFonts w:ascii="ＭＳ 明朝" w:hAnsi="ＭＳ 明朝"/>
                <w:sz w:val="16"/>
                <w:szCs w:val="16"/>
              </w:rPr>
            </w:pPr>
          </w:p>
          <w:p w14:paraId="559932F5" w14:textId="12ED2D29" w:rsidR="00834B43" w:rsidRPr="002C615E" w:rsidRDefault="00834B43" w:rsidP="00834B43">
            <w:pPr>
              <w:spacing w:line="220" w:lineRule="exact"/>
              <w:jc w:val="both"/>
              <w:rPr>
                <w:rFonts w:ascii="ＭＳ 明朝" w:hAnsi="ＭＳ 明朝"/>
                <w:sz w:val="16"/>
                <w:szCs w:val="16"/>
              </w:rPr>
            </w:pPr>
          </w:p>
          <w:p w14:paraId="2FEA3C63" w14:textId="283D68EA" w:rsidR="00834B43" w:rsidRPr="002C615E" w:rsidRDefault="00834B43" w:rsidP="00834B43">
            <w:pPr>
              <w:spacing w:line="220" w:lineRule="exact"/>
              <w:jc w:val="both"/>
              <w:rPr>
                <w:rFonts w:ascii="ＭＳ 明朝" w:hAnsi="ＭＳ 明朝"/>
                <w:sz w:val="16"/>
                <w:szCs w:val="16"/>
              </w:rPr>
            </w:pPr>
          </w:p>
          <w:p w14:paraId="56EE9001" w14:textId="4386DE0A" w:rsidR="00834B43" w:rsidRPr="002C615E" w:rsidRDefault="00834B43" w:rsidP="00834B43">
            <w:pPr>
              <w:spacing w:line="220" w:lineRule="exact"/>
              <w:jc w:val="both"/>
              <w:rPr>
                <w:rFonts w:ascii="ＭＳ 明朝" w:hAnsi="ＭＳ 明朝"/>
                <w:sz w:val="16"/>
                <w:szCs w:val="16"/>
              </w:rPr>
            </w:pPr>
          </w:p>
          <w:p w14:paraId="34714398" w14:textId="23A9DCEB" w:rsidR="00BC640E" w:rsidRPr="002C615E" w:rsidRDefault="00BC640E" w:rsidP="00834B43">
            <w:pPr>
              <w:spacing w:line="220" w:lineRule="exact"/>
              <w:jc w:val="both"/>
              <w:rPr>
                <w:rFonts w:ascii="ＭＳ 明朝" w:hAnsi="ＭＳ 明朝"/>
                <w:sz w:val="16"/>
                <w:szCs w:val="16"/>
              </w:rPr>
            </w:pPr>
          </w:p>
          <w:p w14:paraId="7144D630" w14:textId="2AA34578"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ＩＲ整備法第９条第６項及び第９項の同意に関する事項</w:t>
            </w:r>
          </w:p>
          <w:p w14:paraId="78D9F2EF" w14:textId="22C0E746"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(1)ＩＲ整備法第９条第６項の同意</w:t>
            </w:r>
          </w:p>
          <w:p w14:paraId="5C49B2A2" w14:textId="6F91F3C5"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ab/>
            </w:r>
          </w:p>
          <w:p w14:paraId="1256DBC7" w14:textId="0E2D2EA0" w:rsidR="00834B43" w:rsidRPr="002C615E" w:rsidRDefault="00834B43" w:rsidP="00834B43">
            <w:pPr>
              <w:spacing w:line="220" w:lineRule="exact"/>
              <w:jc w:val="both"/>
              <w:rPr>
                <w:rFonts w:ascii="ＭＳ 明朝" w:hAnsi="ＭＳ 明朝"/>
                <w:sz w:val="16"/>
                <w:szCs w:val="16"/>
              </w:rPr>
            </w:pPr>
          </w:p>
          <w:p w14:paraId="76626C70" w14:textId="67EAA3C2" w:rsidR="00834B43" w:rsidRPr="002C615E" w:rsidRDefault="00834B43" w:rsidP="00834B43">
            <w:pPr>
              <w:spacing w:line="220" w:lineRule="exact"/>
              <w:jc w:val="both"/>
              <w:rPr>
                <w:rFonts w:ascii="ＭＳ 明朝" w:hAnsi="ＭＳ 明朝"/>
                <w:sz w:val="16"/>
                <w:szCs w:val="16"/>
              </w:rPr>
            </w:pPr>
          </w:p>
          <w:p w14:paraId="2F993826" w14:textId="1391950A" w:rsidR="00834B43" w:rsidRPr="002C615E" w:rsidRDefault="00834B43" w:rsidP="00834B43">
            <w:pPr>
              <w:spacing w:line="220" w:lineRule="exact"/>
              <w:jc w:val="both"/>
              <w:rPr>
                <w:rFonts w:ascii="ＭＳ 明朝" w:hAnsi="ＭＳ 明朝"/>
                <w:sz w:val="16"/>
                <w:szCs w:val="16"/>
              </w:rPr>
            </w:pPr>
          </w:p>
          <w:p w14:paraId="530F5AC7" w14:textId="77777777" w:rsidR="00834B43" w:rsidRPr="002C615E" w:rsidRDefault="00834B43" w:rsidP="00834B43">
            <w:pPr>
              <w:spacing w:line="220" w:lineRule="exact"/>
              <w:jc w:val="both"/>
              <w:rPr>
                <w:rFonts w:ascii="ＭＳ 明朝" w:hAnsi="ＭＳ 明朝"/>
                <w:sz w:val="16"/>
                <w:szCs w:val="16"/>
              </w:rPr>
            </w:pPr>
          </w:p>
          <w:p w14:paraId="5FDA2D38"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(2)ＩＲ整備法第９条第９項の同意</w:t>
            </w:r>
          </w:p>
          <w:p w14:paraId="25E52982" w14:textId="35CC40D8"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ab/>
            </w:r>
          </w:p>
          <w:p w14:paraId="24AB725B" w14:textId="7949BC64" w:rsidR="00834B43" w:rsidRPr="002C615E" w:rsidRDefault="00834B43" w:rsidP="00834B43">
            <w:pPr>
              <w:spacing w:line="220" w:lineRule="exact"/>
              <w:jc w:val="both"/>
              <w:rPr>
                <w:rFonts w:ascii="ＭＳ 明朝" w:hAnsi="ＭＳ 明朝"/>
                <w:sz w:val="16"/>
                <w:szCs w:val="16"/>
              </w:rPr>
            </w:pPr>
          </w:p>
          <w:p w14:paraId="1CCD4D54" w14:textId="0213DDF9" w:rsidR="00834B43" w:rsidRPr="002C615E" w:rsidRDefault="00834B43" w:rsidP="00834B43">
            <w:pPr>
              <w:spacing w:line="220" w:lineRule="exact"/>
              <w:jc w:val="both"/>
              <w:rPr>
                <w:rFonts w:ascii="ＭＳ 明朝" w:hAnsi="ＭＳ 明朝"/>
                <w:sz w:val="16"/>
                <w:szCs w:val="16"/>
              </w:rPr>
            </w:pPr>
          </w:p>
          <w:p w14:paraId="4F37479D" w14:textId="22BBAC4A" w:rsidR="00834B43" w:rsidRPr="002C615E" w:rsidRDefault="00834B43" w:rsidP="00834B43">
            <w:pPr>
              <w:spacing w:line="220" w:lineRule="exact"/>
              <w:jc w:val="both"/>
              <w:rPr>
                <w:rFonts w:ascii="ＭＳ 明朝" w:hAnsi="ＭＳ 明朝"/>
                <w:sz w:val="16"/>
                <w:szCs w:val="16"/>
              </w:rPr>
            </w:pPr>
          </w:p>
          <w:p w14:paraId="14CD61EF" w14:textId="19E7F258" w:rsidR="00834B43" w:rsidRPr="002C615E" w:rsidRDefault="00834B43" w:rsidP="00834B43">
            <w:pPr>
              <w:spacing w:line="220" w:lineRule="exact"/>
              <w:jc w:val="both"/>
              <w:rPr>
                <w:rFonts w:ascii="ＭＳ 明朝" w:hAnsi="ＭＳ 明朝"/>
                <w:sz w:val="16"/>
                <w:szCs w:val="16"/>
              </w:rPr>
            </w:pPr>
          </w:p>
          <w:p w14:paraId="7248E21F" w14:textId="5048D4CC" w:rsidR="00BC640E" w:rsidRPr="002C615E" w:rsidRDefault="00BC640E" w:rsidP="00834B43">
            <w:pPr>
              <w:spacing w:line="220" w:lineRule="exact"/>
              <w:jc w:val="both"/>
              <w:rPr>
                <w:rFonts w:ascii="ＭＳ 明朝" w:hAnsi="ＭＳ 明朝"/>
                <w:sz w:val="16"/>
                <w:szCs w:val="16"/>
              </w:rPr>
            </w:pPr>
          </w:p>
          <w:p w14:paraId="15186EFA" w14:textId="77777777" w:rsidR="00BC640E" w:rsidRPr="002C615E" w:rsidRDefault="00BC640E" w:rsidP="00834B43">
            <w:pPr>
              <w:spacing w:line="220" w:lineRule="exact"/>
              <w:jc w:val="both"/>
              <w:rPr>
                <w:rFonts w:ascii="ＭＳ 明朝" w:hAnsi="ＭＳ 明朝"/>
                <w:sz w:val="16"/>
                <w:szCs w:val="16"/>
              </w:rPr>
            </w:pPr>
          </w:p>
          <w:p w14:paraId="23DDD07B" w14:textId="77777777" w:rsidR="00834B43" w:rsidRPr="002C615E" w:rsidRDefault="00834B43" w:rsidP="00834B43">
            <w:pPr>
              <w:spacing w:line="220" w:lineRule="exact"/>
              <w:jc w:val="both"/>
              <w:rPr>
                <w:rFonts w:ascii="ＭＳ 明朝" w:hAnsi="ＭＳ 明朝"/>
                <w:sz w:val="16"/>
                <w:szCs w:val="16"/>
              </w:rPr>
            </w:pPr>
          </w:p>
          <w:p w14:paraId="79E42046" w14:textId="2A7F97A4" w:rsidR="00834B43" w:rsidRPr="002C615E" w:rsidRDefault="00834B43" w:rsidP="008F20E8">
            <w:pPr>
              <w:spacing w:line="220" w:lineRule="exact"/>
              <w:ind w:left="320" w:hangingChars="200" w:hanging="320"/>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ＩＲ整備法第９条第７項の公聴会の開催その他の住民の意見を反映させるために必要な措置に関する事項</w:t>
            </w:r>
          </w:p>
          <w:p w14:paraId="3FB70608" w14:textId="4EBEE878"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(1)「大阪・夢洲地区特定複合観光施設区域整備計画案」に係る公聴会の開催</w:t>
            </w:r>
          </w:p>
          <w:p w14:paraId="6B6F2A42" w14:textId="564C80E9" w:rsidR="00834B43" w:rsidRPr="002C615E" w:rsidRDefault="00834B43" w:rsidP="00834B43">
            <w:pPr>
              <w:spacing w:line="220" w:lineRule="exact"/>
              <w:jc w:val="both"/>
              <w:rPr>
                <w:rFonts w:ascii="ＭＳ 明朝" w:hAnsi="ＭＳ 明朝"/>
                <w:sz w:val="16"/>
                <w:szCs w:val="16"/>
              </w:rPr>
            </w:pPr>
          </w:p>
          <w:p w14:paraId="22B51F83" w14:textId="77777777" w:rsidR="00834B43" w:rsidRPr="002C615E" w:rsidRDefault="00834B43" w:rsidP="00834B43">
            <w:pPr>
              <w:spacing w:line="220" w:lineRule="exact"/>
              <w:jc w:val="both"/>
              <w:rPr>
                <w:rFonts w:ascii="ＭＳ 明朝" w:hAnsi="ＭＳ 明朝"/>
                <w:sz w:val="16"/>
                <w:szCs w:val="16"/>
              </w:rPr>
            </w:pPr>
          </w:p>
          <w:p w14:paraId="4F0511C7" w14:textId="77777777" w:rsidR="00834B43" w:rsidRPr="002C615E" w:rsidRDefault="00834B43" w:rsidP="00834B43">
            <w:pPr>
              <w:spacing w:line="220" w:lineRule="exact"/>
              <w:jc w:val="both"/>
              <w:rPr>
                <w:rFonts w:ascii="ＭＳ 明朝" w:hAnsi="ＭＳ 明朝"/>
                <w:sz w:val="16"/>
                <w:szCs w:val="16"/>
              </w:rPr>
            </w:pPr>
          </w:p>
          <w:p w14:paraId="1986B00C" w14:textId="720899E6"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(2)「大阪・夢洲地区特定複合観光施設区域整備計画案」に対する府民意見等の募集</w:t>
            </w:r>
          </w:p>
          <w:p w14:paraId="5F1C6C76" w14:textId="21E4C221"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ab/>
            </w:r>
          </w:p>
          <w:p w14:paraId="6079DC3B" w14:textId="77777777" w:rsidR="00834B43" w:rsidRPr="002C615E" w:rsidRDefault="00834B43" w:rsidP="00834B43">
            <w:pPr>
              <w:spacing w:line="220" w:lineRule="exact"/>
              <w:jc w:val="both"/>
              <w:rPr>
                <w:rFonts w:ascii="ＭＳ 明朝" w:hAnsi="ＭＳ 明朝"/>
                <w:sz w:val="16"/>
                <w:szCs w:val="16"/>
              </w:rPr>
            </w:pPr>
          </w:p>
          <w:p w14:paraId="45446FB5" w14:textId="77777777" w:rsidR="00834B43" w:rsidRPr="002C615E" w:rsidRDefault="00834B43" w:rsidP="00834B43">
            <w:pPr>
              <w:spacing w:line="220" w:lineRule="exact"/>
              <w:jc w:val="both"/>
              <w:rPr>
                <w:rFonts w:ascii="ＭＳ 明朝" w:hAnsi="ＭＳ 明朝"/>
                <w:sz w:val="16"/>
                <w:szCs w:val="16"/>
              </w:rPr>
            </w:pPr>
          </w:p>
          <w:p w14:paraId="632277C7" w14:textId="77777777" w:rsidR="00834B43" w:rsidRPr="002C615E" w:rsidRDefault="00834B43" w:rsidP="00834B43">
            <w:pPr>
              <w:spacing w:line="220" w:lineRule="exact"/>
              <w:jc w:val="both"/>
              <w:rPr>
                <w:rFonts w:ascii="ＭＳ 明朝" w:hAnsi="ＭＳ 明朝"/>
                <w:sz w:val="16"/>
                <w:szCs w:val="16"/>
              </w:rPr>
            </w:pPr>
          </w:p>
          <w:p w14:paraId="3027C32B" w14:textId="77777777" w:rsidR="00834B43" w:rsidRPr="002C615E" w:rsidRDefault="00834B43" w:rsidP="00834B43">
            <w:pPr>
              <w:spacing w:line="220" w:lineRule="exact"/>
              <w:jc w:val="both"/>
              <w:rPr>
                <w:rFonts w:ascii="ＭＳ 明朝" w:hAnsi="ＭＳ 明朝"/>
                <w:sz w:val="16"/>
                <w:szCs w:val="16"/>
              </w:rPr>
            </w:pPr>
          </w:p>
          <w:p w14:paraId="47ABCCFD" w14:textId="55260F5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ＩＲ整備法第９条第８項の議会の議決に関する事項</w:t>
            </w:r>
          </w:p>
          <w:p w14:paraId="70EF84A9" w14:textId="77777777" w:rsidR="00834B43" w:rsidRPr="002C615E" w:rsidRDefault="00834B43" w:rsidP="00834B43">
            <w:pPr>
              <w:spacing w:line="220" w:lineRule="exact"/>
              <w:jc w:val="both"/>
              <w:rPr>
                <w:rFonts w:ascii="ＭＳ 明朝" w:hAnsi="ＭＳ 明朝"/>
                <w:sz w:val="16"/>
                <w:szCs w:val="16"/>
              </w:rPr>
            </w:pPr>
          </w:p>
          <w:p w14:paraId="47292BF7" w14:textId="77777777" w:rsidR="00834B43" w:rsidRPr="002C615E" w:rsidRDefault="00834B43" w:rsidP="00834B43">
            <w:pPr>
              <w:spacing w:line="220" w:lineRule="exact"/>
              <w:jc w:val="both"/>
              <w:rPr>
                <w:rFonts w:ascii="ＭＳ 明朝" w:hAnsi="ＭＳ 明朝"/>
                <w:sz w:val="16"/>
                <w:szCs w:val="16"/>
                <w:bdr w:val="single" w:sz="4" w:space="0" w:color="auto"/>
              </w:rPr>
            </w:pPr>
            <w:r w:rsidRPr="002C615E">
              <w:rPr>
                <w:rFonts w:ascii="ＭＳ 明朝" w:hAnsi="ＭＳ 明朝" w:hint="eastAsia"/>
                <w:sz w:val="16"/>
                <w:szCs w:val="16"/>
                <w:bdr w:val="single" w:sz="4" w:space="0" w:color="auto"/>
              </w:rPr>
              <w:t>（注）今後実施予定の手続きとなるため確定後、内容を追記する。</w:t>
            </w:r>
          </w:p>
          <w:p w14:paraId="268FA446" w14:textId="56F31994" w:rsidR="00834B43" w:rsidRPr="002C615E" w:rsidRDefault="00834B43" w:rsidP="00834B43">
            <w:pPr>
              <w:spacing w:line="220" w:lineRule="exact"/>
              <w:jc w:val="both"/>
              <w:rPr>
                <w:rFonts w:ascii="ＭＳ 明朝" w:hAnsi="ＭＳ 明朝"/>
                <w:sz w:val="16"/>
                <w:szCs w:val="16"/>
              </w:rPr>
            </w:pPr>
          </w:p>
        </w:tc>
        <w:tc>
          <w:tcPr>
            <w:tcW w:w="6803" w:type="dxa"/>
            <w:shd w:val="clear" w:color="auto" w:fill="auto"/>
          </w:tcPr>
          <w:p w14:paraId="43EABBB7" w14:textId="068152B8"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添付書類の記載事項の概要</w:t>
            </w:r>
          </w:p>
          <w:p w14:paraId="1F302955" w14:textId="46AD87F5"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ＩＲ整備法第９条第５項の協議に関する事項</w:t>
            </w:r>
          </w:p>
          <w:p w14:paraId="15AE7128" w14:textId="7EE82A4F" w:rsidR="00834B43" w:rsidRPr="002C615E" w:rsidRDefault="00834B43" w:rsidP="001A6AD2">
            <w:pPr>
              <w:pStyle w:val="aa"/>
              <w:numPr>
                <w:ilvl w:val="0"/>
                <w:numId w:val="6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令和４年１月31日付け、大阪府公安委員会へ協議を依頼した。</w:t>
            </w:r>
          </w:p>
          <w:p w14:paraId="6037C5C0" w14:textId="0566B2FA" w:rsidR="00834B43" w:rsidRPr="002C615E" w:rsidRDefault="00834B43" w:rsidP="001A6AD2">
            <w:pPr>
              <w:pStyle w:val="aa"/>
              <w:numPr>
                <w:ilvl w:val="0"/>
                <w:numId w:val="6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令和４年２月２日付け、大阪府公安委員会より協議に対する回答を得た。</w:t>
            </w:r>
          </w:p>
          <w:p w14:paraId="56AA35C2" w14:textId="03E1C753" w:rsidR="00834B43" w:rsidRPr="002C615E" w:rsidRDefault="00834B43" w:rsidP="001A6AD2">
            <w:pPr>
              <w:pStyle w:val="aa"/>
              <w:numPr>
                <w:ilvl w:val="0"/>
                <w:numId w:val="6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令和４年２月４日付け、大阪市へ協議を依頼した。</w:t>
            </w:r>
          </w:p>
          <w:p w14:paraId="5ADD399A" w14:textId="6901DC8A" w:rsidR="00834B43" w:rsidRPr="002C615E" w:rsidRDefault="00834B43" w:rsidP="001A6AD2">
            <w:pPr>
              <w:pStyle w:val="aa"/>
              <w:numPr>
                <w:ilvl w:val="0"/>
                <w:numId w:val="6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令和４年２月10日付け、大阪市より協議に対する回答を得た。</w:t>
            </w:r>
          </w:p>
          <w:p w14:paraId="73F7B8E3" w14:textId="77777777" w:rsidR="00834B43" w:rsidRPr="002C615E" w:rsidRDefault="00834B43" w:rsidP="00834B43">
            <w:pPr>
              <w:spacing w:line="220" w:lineRule="exact"/>
              <w:jc w:val="both"/>
              <w:rPr>
                <w:rFonts w:ascii="ＭＳ 明朝" w:hAnsi="ＭＳ 明朝"/>
                <w:sz w:val="16"/>
                <w:szCs w:val="16"/>
              </w:rPr>
            </w:pPr>
          </w:p>
          <w:p w14:paraId="017CC48B" w14:textId="2F7BF5E9"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ＩＲ整備法第９条第６項及び第９項の同意に関する事項</w:t>
            </w:r>
          </w:p>
          <w:p w14:paraId="2A8CC783" w14:textId="534714B1"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(1)ＩＲ整備法第９条第６項の同意</w:t>
            </w:r>
          </w:p>
          <w:p w14:paraId="75CEBD36" w14:textId="19B83ECB" w:rsidR="00834B43" w:rsidRPr="002C615E" w:rsidRDefault="00834B43" w:rsidP="001A6AD2">
            <w:pPr>
              <w:pStyle w:val="aa"/>
              <w:numPr>
                <w:ilvl w:val="0"/>
                <w:numId w:val="6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令和４年１月31日付け、大阪府公安委員会へ同意を依頼した。</w:t>
            </w:r>
          </w:p>
          <w:p w14:paraId="173DB70B" w14:textId="710E7EF5" w:rsidR="00834B43" w:rsidRPr="002C615E" w:rsidRDefault="00834B43" w:rsidP="001A6AD2">
            <w:pPr>
              <w:pStyle w:val="aa"/>
              <w:numPr>
                <w:ilvl w:val="0"/>
                <w:numId w:val="6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令和４年２月２日付け、大阪府公安委員会より同意を得た。</w:t>
            </w:r>
          </w:p>
          <w:p w14:paraId="35A3EAF4" w14:textId="16275DED" w:rsidR="00834B43" w:rsidRPr="002C615E" w:rsidRDefault="00834B43" w:rsidP="001A6AD2">
            <w:pPr>
              <w:pStyle w:val="aa"/>
              <w:numPr>
                <w:ilvl w:val="0"/>
                <w:numId w:val="6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令和４年２月４日付け、大阪市へ同意を依頼した。</w:t>
            </w:r>
          </w:p>
          <w:p w14:paraId="6C7950D4" w14:textId="54B0E648" w:rsidR="00834B43" w:rsidRPr="002C615E" w:rsidRDefault="00834B43" w:rsidP="001A6AD2">
            <w:pPr>
              <w:pStyle w:val="aa"/>
              <w:numPr>
                <w:ilvl w:val="0"/>
                <w:numId w:val="65"/>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令和４年２月10日付け、大阪市より同意を得た。</w:t>
            </w:r>
          </w:p>
          <w:p w14:paraId="051ECC15" w14:textId="77777777" w:rsidR="00834B43" w:rsidRPr="002C615E" w:rsidRDefault="00834B43" w:rsidP="00834B43">
            <w:pPr>
              <w:spacing w:line="220" w:lineRule="exact"/>
              <w:jc w:val="both"/>
              <w:rPr>
                <w:rFonts w:ascii="ＭＳ 明朝" w:hAnsi="ＭＳ 明朝"/>
                <w:sz w:val="16"/>
                <w:szCs w:val="16"/>
              </w:rPr>
            </w:pPr>
          </w:p>
          <w:p w14:paraId="0987E6DF" w14:textId="69675F3D"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(2)ＩＲ整備法第９条第９項の同意</w:t>
            </w:r>
          </w:p>
          <w:p w14:paraId="3DB0B70E" w14:textId="1D131B90" w:rsidR="00834B43" w:rsidRPr="002C615E" w:rsidRDefault="00834B43" w:rsidP="001A6AD2">
            <w:pPr>
              <w:pStyle w:val="aa"/>
              <w:numPr>
                <w:ilvl w:val="0"/>
                <w:numId w:val="64"/>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大阪市会令和元年９月定例会において、第146号議案「地方自治法第96条第２項の規定による議会の議決すべき事件に関する条例の一部を改正する条例案」が議決され、ＩＲ整備法第９条第９項の規定に基づき必要となる大阪市の同意を、地方自治法第96条第２項の規定による議会の議決すべきものとした。</w:t>
            </w:r>
          </w:p>
          <w:p w14:paraId="1F60BC77" w14:textId="2A6DE915" w:rsidR="00834B43" w:rsidRPr="002C615E" w:rsidRDefault="00834B43" w:rsidP="001A6AD2">
            <w:pPr>
              <w:pStyle w:val="aa"/>
              <w:numPr>
                <w:ilvl w:val="0"/>
                <w:numId w:val="64"/>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令和４年２月10日付け、大阪市へ同意を依頼した。</w:t>
            </w:r>
          </w:p>
          <w:p w14:paraId="5593A045" w14:textId="5A9FA0E9" w:rsidR="00834B43" w:rsidRPr="002C615E" w:rsidRDefault="00834B43" w:rsidP="00834B43">
            <w:pPr>
              <w:pStyle w:val="aa"/>
              <w:spacing w:line="220" w:lineRule="exact"/>
              <w:ind w:leftChars="0" w:left="170"/>
              <w:jc w:val="both"/>
              <w:rPr>
                <w:rFonts w:ascii="ＭＳ 明朝" w:hAnsi="ＭＳ 明朝"/>
                <w:color w:val="FF0000"/>
                <w:sz w:val="16"/>
                <w:szCs w:val="16"/>
                <w:u w:val="single"/>
              </w:rPr>
            </w:pPr>
          </w:p>
          <w:p w14:paraId="7F5F4A1A" w14:textId="1D5F31BA" w:rsidR="00834B43" w:rsidRPr="002C615E" w:rsidRDefault="00834B43" w:rsidP="00834B43">
            <w:pPr>
              <w:pStyle w:val="aa"/>
              <w:spacing w:line="220" w:lineRule="exact"/>
              <w:ind w:leftChars="0" w:left="0"/>
              <w:jc w:val="both"/>
              <w:rPr>
                <w:rFonts w:ascii="ＭＳ 明朝" w:hAnsi="ＭＳ 明朝"/>
                <w:color w:val="FF0000"/>
                <w:sz w:val="16"/>
                <w:szCs w:val="16"/>
                <w:u w:val="single"/>
                <w:bdr w:val="single" w:sz="4" w:space="0" w:color="auto"/>
              </w:rPr>
            </w:pPr>
            <w:r w:rsidRPr="002C615E">
              <w:rPr>
                <w:rFonts w:ascii="ＭＳ 明朝" w:hAnsi="ＭＳ 明朝" w:hint="eastAsia"/>
                <w:color w:val="FF0000"/>
                <w:sz w:val="16"/>
                <w:szCs w:val="16"/>
                <w:u w:val="single"/>
                <w:bdr w:val="single" w:sz="4" w:space="0" w:color="auto"/>
              </w:rPr>
              <w:t>（注）今後の大阪市会での審議を踏まえ、内容を追記する。</w:t>
            </w:r>
          </w:p>
          <w:p w14:paraId="12E04A8A" w14:textId="2C3E7ADD" w:rsidR="00834B43" w:rsidRPr="002C615E" w:rsidRDefault="00834B43" w:rsidP="00834B43">
            <w:pPr>
              <w:spacing w:line="220" w:lineRule="exact"/>
              <w:jc w:val="both"/>
              <w:rPr>
                <w:rFonts w:ascii="ＭＳ 明朝" w:hAnsi="ＭＳ 明朝"/>
                <w:sz w:val="16"/>
                <w:szCs w:val="16"/>
              </w:rPr>
            </w:pPr>
          </w:p>
          <w:p w14:paraId="4198463B" w14:textId="6026258A" w:rsidR="00834B43" w:rsidRPr="002C615E" w:rsidRDefault="00834B43" w:rsidP="00A07980">
            <w:pPr>
              <w:spacing w:line="220" w:lineRule="exact"/>
              <w:ind w:left="320" w:hangingChars="200" w:hanging="320"/>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ＩＲ整備法第９条第７項の公聴会の開催その他の住民の意見を反映させるために必要な措置に関する事項</w:t>
            </w:r>
          </w:p>
          <w:p w14:paraId="09CB24D2" w14:textId="59B95800"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(1)「大阪・夢洲地区特定複合観光施設区域</w:t>
            </w:r>
            <w:r w:rsidRPr="002C615E">
              <w:rPr>
                <w:rFonts w:ascii="ＭＳ 明朝" w:hAnsi="ＭＳ 明朝"/>
                <w:color w:val="FF0000"/>
                <w:sz w:val="16"/>
                <w:szCs w:val="16"/>
                <w:u w:val="single"/>
              </w:rPr>
              <w:t>の</w:t>
            </w:r>
            <w:r w:rsidRPr="002C615E">
              <w:rPr>
                <w:rFonts w:ascii="ＭＳ 明朝" w:hAnsi="ＭＳ 明朝"/>
                <w:sz w:val="16"/>
                <w:szCs w:val="16"/>
              </w:rPr>
              <w:t>整備</w:t>
            </w:r>
            <w:r w:rsidRPr="002C615E">
              <w:rPr>
                <w:rFonts w:ascii="ＭＳ 明朝" w:hAnsi="ＭＳ 明朝"/>
                <w:color w:val="FF0000"/>
                <w:sz w:val="16"/>
                <w:szCs w:val="16"/>
                <w:u w:val="single"/>
              </w:rPr>
              <w:t>に関する</w:t>
            </w:r>
            <w:r w:rsidRPr="002C615E">
              <w:rPr>
                <w:rFonts w:ascii="ＭＳ 明朝" w:hAnsi="ＭＳ 明朝"/>
                <w:sz w:val="16"/>
                <w:szCs w:val="16"/>
              </w:rPr>
              <w:t>計画」</w:t>
            </w:r>
            <w:r w:rsidRPr="002C615E">
              <w:rPr>
                <w:rFonts w:ascii="ＭＳ 明朝" w:hAnsi="ＭＳ 明朝"/>
                <w:color w:val="FF0000"/>
                <w:sz w:val="16"/>
                <w:szCs w:val="16"/>
                <w:u w:val="single"/>
              </w:rPr>
              <w:t>（案）</w:t>
            </w:r>
            <w:r w:rsidRPr="002C615E">
              <w:rPr>
                <w:rFonts w:ascii="ＭＳ 明朝" w:hAnsi="ＭＳ 明朝"/>
                <w:sz w:val="16"/>
                <w:szCs w:val="16"/>
              </w:rPr>
              <w:t>に係る公聴会の開催</w:t>
            </w:r>
          </w:p>
          <w:p w14:paraId="5DCFF650" w14:textId="77777777" w:rsidR="004E23B8" w:rsidRPr="002C615E" w:rsidRDefault="00834B43" w:rsidP="004E23B8">
            <w:pPr>
              <w:pStyle w:val="aa"/>
              <w:numPr>
                <w:ilvl w:val="0"/>
                <w:numId w:val="64"/>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令和４年１月23日、１月24日、１月28日、１月29日に開催し、40名が公述した。</w:t>
            </w:r>
          </w:p>
          <w:p w14:paraId="0FFB64BF" w14:textId="185DB406" w:rsidR="00834B43" w:rsidRPr="002C615E" w:rsidRDefault="004E23B8" w:rsidP="004E23B8">
            <w:pPr>
              <w:pStyle w:val="aa"/>
              <w:numPr>
                <w:ilvl w:val="0"/>
                <w:numId w:val="64"/>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令和４年２月16日に公聴会の結果を公表した。</w:t>
            </w:r>
          </w:p>
          <w:p w14:paraId="3A54B6F9" w14:textId="77777777" w:rsidR="00834B43" w:rsidRPr="002C615E" w:rsidRDefault="00834B43" w:rsidP="00834B43">
            <w:pPr>
              <w:spacing w:line="220" w:lineRule="exact"/>
              <w:jc w:val="both"/>
              <w:rPr>
                <w:rFonts w:ascii="ＭＳ 明朝" w:hAnsi="ＭＳ 明朝"/>
                <w:sz w:val="16"/>
                <w:szCs w:val="16"/>
              </w:rPr>
            </w:pPr>
          </w:p>
          <w:p w14:paraId="5EFC4226" w14:textId="72AE10E6"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(2)「大阪・夢洲地区特定複合観光施設区域</w:t>
            </w:r>
            <w:r w:rsidRPr="002C615E">
              <w:rPr>
                <w:rFonts w:ascii="ＭＳ 明朝" w:hAnsi="ＭＳ 明朝"/>
                <w:color w:val="FF0000"/>
                <w:sz w:val="16"/>
                <w:szCs w:val="16"/>
                <w:u w:val="single"/>
              </w:rPr>
              <w:t>の</w:t>
            </w:r>
            <w:r w:rsidRPr="002C615E">
              <w:rPr>
                <w:rFonts w:ascii="ＭＳ 明朝" w:hAnsi="ＭＳ 明朝"/>
                <w:sz w:val="16"/>
                <w:szCs w:val="16"/>
              </w:rPr>
              <w:t>整備</w:t>
            </w:r>
            <w:r w:rsidRPr="002C615E">
              <w:rPr>
                <w:rFonts w:ascii="ＭＳ 明朝" w:hAnsi="ＭＳ 明朝"/>
                <w:color w:val="FF0000"/>
                <w:sz w:val="16"/>
                <w:szCs w:val="16"/>
                <w:u w:val="single"/>
              </w:rPr>
              <w:t>に関する</w:t>
            </w:r>
            <w:r w:rsidRPr="002C615E">
              <w:rPr>
                <w:rFonts w:ascii="ＭＳ 明朝" w:hAnsi="ＭＳ 明朝"/>
                <w:sz w:val="16"/>
                <w:szCs w:val="16"/>
              </w:rPr>
              <w:t>計画」</w:t>
            </w:r>
            <w:r w:rsidRPr="002C615E">
              <w:rPr>
                <w:rFonts w:ascii="ＭＳ 明朝" w:hAnsi="ＭＳ 明朝"/>
                <w:color w:val="FF0000"/>
                <w:sz w:val="16"/>
                <w:szCs w:val="16"/>
                <w:u w:val="single"/>
              </w:rPr>
              <w:t>（案）</w:t>
            </w:r>
            <w:r w:rsidRPr="002C615E">
              <w:rPr>
                <w:rFonts w:ascii="ＭＳ 明朝" w:hAnsi="ＭＳ 明朝"/>
                <w:sz w:val="16"/>
                <w:szCs w:val="16"/>
              </w:rPr>
              <w:t>に対する府民意見等の募集</w:t>
            </w:r>
          </w:p>
          <w:p w14:paraId="5EFD1A28" w14:textId="40A20C8D" w:rsidR="004E23B8" w:rsidRPr="002C615E" w:rsidRDefault="004E23B8" w:rsidP="004E23B8">
            <w:pPr>
              <w:pStyle w:val="aa"/>
              <w:numPr>
                <w:ilvl w:val="0"/>
                <w:numId w:val="64"/>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令和３年</w:t>
            </w:r>
            <w:r w:rsidRPr="002C615E">
              <w:rPr>
                <w:rFonts w:ascii="ＭＳ 明朝" w:hAnsi="ＭＳ 明朝"/>
                <w:color w:val="FF0000"/>
                <w:sz w:val="16"/>
                <w:szCs w:val="16"/>
                <w:u w:val="single"/>
              </w:rPr>
              <w:t>12月23日から令和４年１月21日まで意見等の募集（パブリックコメント）を行い、537名（団体含む。）・1,497件の意見等が提出された。</w:t>
            </w:r>
          </w:p>
          <w:p w14:paraId="786C2AC5" w14:textId="03794949" w:rsidR="004E23B8" w:rsidRPr="002C615E" w:rsidRDefault="004E23B8" w:rsidP="004E23B8">
            <w:pPr>
              <w:pStyle w:val="aa"/>
              <w:numPr>
                <w:ilvl w:val="0"/>
                <w:numId w:val="64"/>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令和４年２月</w:t>
            </w:r>
            <w:r w:rsidRPr="002C615E">
              <w:rPr>
                <w:rFonts w:ascii="ＭＳ 明朝" w:hAnsi="ＭＳ 明朝"/>
                <w:color w:val="FF0000"/>
                <w:sz w:val="16"/>
                <w:szCs w:val="16"/>
                <w:u w:val="single"/>
              </w:rPr>
              <w:t>16日にパブリックコメントの結果を公表した。</w:t>
            </w:r>
          </w:p>
          <w:p w14:paraId="5D5CEC7C" w14:textId="157856A0" w:rsidR="00834B43" w:rsidRPr="002C615E" w:rsidRDefault="00834B43" w:rsidP="00834B43">
            <w:pPr>
              <w:spacing w:line="220" w:lineRule="exact"/>
              <w:jc w:val="both"/>
              <w:rPr>
                <w:rFonts w:ascii="ＭＳ 明朝" w:hAnsi="ＭＳ 明朝"/>
                <w:sz w:val="16"/>
                <w:szCs w:val="16"/>
              </w:rPr>
            </w:pPr>
          </w:p>
          <w:p w14:paraId="57D6256D" w14:textId="4715A97C"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ＩＲ整備法第９条第８項の議会の議決に関する事項</w:t>
            </w:r>
          </w:p>
          <w:p w14:paraId="2513C7E6" w14:textId="77777777" w:rsidR="00BC640E" w:rsidRPr="002C615E" w:rsidRDefault="00BC640E" w:rsidP="00834B43">
            <w:pPr>
              <w:spacing w:line="220" w:lineRule="exact"/>
              <w:jc w:val="both"/>
              <w:rPr>
                <w:rFonts w:ascii="ＭＳ 明朝" w:hAnsi="ＭＳ 明朝"/>
                <w:sz w:val="16"/>
                <w:szCs w:val="16"/>
              </w:rPr>
            </w:pPr>
          </w:p>
          <w:p w14:paraId="766C569A" w14:textId="6EFFA3AD" w:rsidR="00834B43" w:rsidRPr="002C615E" w:rsidRDefault="00834B43" w:rsidP="00834B43">
            <w:pPr>
              <w:spacing w:line="220" w:lineRule="exact"/>
              <w:jc w:val="both"/>
              <w:rPr>
                <w:rFonts w:ascii="ＭＳ 明朝" w:hAnsi="ＭＳ 明朝"/>
                <w:color w:val="FF0000"/>
                <w:sz w:val="16"/>
                <w:szCs w:val="16"/>
                <w:u w:val="single"/>
                <w:bdr w:val="single" w:sz="4" w:space="0" w:color="auto"/>
              </w:rPr>
            </w:pPr>
            <w:r w:rsidRPr="002C615E">
              <w:rPr>
                <w:rFonts w:ascii="ＭＳ 明朝" w:hAnsi="ＭＳ 明朝" w:hint="eastAsia"/>
                <w:color w:val="FF0000"/>
                <w:sz w:val="16"/>
                <w:szCs w:val="16"/>
                <w:u w:val="single"/>
                <w:bdr w:val="single" w:sz="4" w:space="0" w:color="auto"/>
              </w:rPr>
              <w:t>（注）今後の大阪府議会での審議を踏まえ、内容を追記する。</w:t>
            </w:r>
          </w:p>
          <w:p w14:paraId="6F9DE3A0" w14:textId="0ED9E295" w:rsidR="00834B43" w:rsidRPr="002C615E" w:rsidRDefault="00834B43" w:rsidP="00834B43">
            <w:pPr>
              <w:spacing w:line="220" w:lineRule="exact"/>
              <w:jc w:val="both"/>
              <w:rPr>
                <w:rFonts w:ascii="ＭＳ 明朝" w:hAnsi="ＭＳ 明朝"/>
                <w:sz w:val="16"/>
                <w:szCs w:val="16"/>
              </w:rPr>
            </w:pPr>
          </w:p>
        </w:tc>
      </w:tr>
      <w:tr w:rsidR="00834B43" w:rsidRPr="002C615E" w14:paraId="26BCEBD0" w14:textId="77777777" w:rsidTr="002205AF">
        <w:trPr>
          <w:trHeight w:val="1644"/>
        </w:trPr>
        <w:tc>
          <w:tcPr>
            <w:tcW w:w="397" w:type="dxa"/>
            <w:shd w:val="clear" w:color="auto" w:fill="auto"/>
          </w:tcPr>
          <w:p w14:paraId="1F5E4C20" w14:textId="1A1EA769"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23</w:t>
            </w:r>
          </w:p>
        </w:tc>
        <w:tc>
          <w:tcPr>
            <w:tcW w:w="1115" w:type="dxa"/>
            <w:shd w:val="clear" w:color="auto" w:fill="auto"/>
          </w:tcPr>
          <w:p w14:paraId="1591719F" w14:textId="77777777"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要求基準７</w:t>
            </w:r>
          </w:p>
          <w:p w14:paraId="7F9B2A28" w14:textId="03BA1A59"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（2/2）</w:t>
            </w:r>
          </w:p>
        </w:tc>
        <w:tc>
          <w:tcPr>
            <w:tcW w:w="6803" w:type="dxa"/>
            <w:shd w:val="clear" w:color="auto" w:fill="auto"/>
          </w:tcPr>
          <w:p w14:paraId="1C5E7950"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.区域整備計画の認定の申請に当たってのコンプライアンスの確保</w:t>
            </w:r>
          </w:p>
          <w:p w14:paraId="7EAD4C1F" w14:textId="5ACF5C34"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ＩＲ事業者の中核株主となるＭＧＭ・</w:t>
            </w:r>
            <w:r w:rsidRPr="002C615E">
              <w:rPr>
                <w:rFonts w:ascii="ＭＳ 明朝" w:hAnsi="ＭＳ 明朝"/>
                <w:sz w:val="16"/>
                <w:szCs w:val="16"/>
              </w:rPr>
              <w:t>オリックスは、証券取引所の上場基準を満たす強固な内部統制システムを構築・運用しており、適正な業務執行の確保に取り組んでいる。区域整備計画の認定の申請等にかかる手続きにおいても、ＭＧＭ</w:t>
            </w:r>
            <w:r w:rsidRPr="002C615E">
              <w:rPr>
                <w:rFonts w:ascii="ＭＳ 明朝" w:hAnsi="ＭＳ 明朝"/>
                <w:color w:val="FF0000"/>
                <w:sz w:val="16"/>
                <w:szCs w:val="16"/>
                <w:u w:val="single"/>
              </w:rPr>
              <w:t>・</w:t>
            </w:r>
            <w:r w:rsidRPr="002C615E">
              <w:rPr>
                <w:rFonts w:ascii="ＭＳ 明朝" w:hAnsi="ＭＳ 明朝"/>
                <w:sz w:val="16"/>
                <w:szCs w:val="16"/>
              </w:rPr>
              <w:t>オリックスの内部統制システムやＩＲ関係法令等を踏まえ、適正に業務を執行する。区域整備計画認定後には、ＩＲ事業者は、上述のコンプライアンス体制構築を推進するとともに、監査</w:t>
            </w:r>
            <w:r w:rsidRPr="002C615E">
              <w:rPr>
                <w:rFonts w:ascii="ＭＳ 明朝" w:hAnsi="ＭＳ 明朝"/>
                <w:color w:val="FF0000"/>
                <w:sz w:val="16"/>
                <w:szCs w:val="16"/>
                <w:u w:val="single"/>
              </w:rPr>
              <w:t>人</w:t>
            </w:r>
            <w:r w:rsidRPr="002C615E">
              <w:rPr>
                <w:rFonts w:ascii="ＭＳ 明朝" w:hAnsi="ＭＳ 明朝"/>
                <w:sz w:val="16"/>
                <w:szCs w:val="16"/>
              </w:rPr>
              <w:t>や監査等委員会の設置等、ＩＲ関係法令等を遵守した強固な体制を構築する。</w:t>
            </w:r>
          </w:p>
        </w:tc>
        <w:tc>
          <w:tcPr>
            <w:tcW w:w="6803" w:type="dxa"/>
            <w:shd w:val="clear" w:color="auto" w:fill="auto"/>
          </w:tcPr>
          <w:p w14:paraId="7F7318B0"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.区域整備計画の認定の申請に当たってのコンプライアンスの確保</w:t>
            </w:r>
          </w:p>
          <w:p w14:paraId="594E2A63" w14:textId="55A25928"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hint="eastAsia"/>
                <w:color w:val="FF0000"/>
                <w:sz w:val="16"/>
                <w:szCs w:val="16"/>
                <w:u w:val="single"/>
              </w:rPr>
              <w:t>ＭＧＭ及び</w:t>
            </w:r>
            <w:r w:rsidRPr="002C615E">
              <w:rPr>
                <w:rFonts w:ascii="ＭＳ 明朝" w:hAnsi="ＭＳ 明朝" w:hint="eastAsia"/>
                <w:sz w:val="16"/>
                <w:szCs w:val="16"/>
              </w:rPr>
              <w:t>オリックスは、証券取引所の上場基準を満たす強固な内部統制システムを構築・運用しており、適正な業務執行の確保に取り組んでいる。区域整備計画の認定の申請等にかかる手続きにおいても、ＭＧＭ</w:t>
            </w:r>
            <w:r w:rsidRPr="002C615E">
              <w:rPr>
                <w:rFonts w:ascii="ＭＳ 明朝" w:hAnsi="ＭＳ 明朝" w:hint="eastAsia"/>
                <w:color w:val="FF0000"/>
                <w:sz w:val="16"/>
                <w:szCs w:val="16"/>
                <w:u w:val="single"/>
              </w:rPr>
              <w:t>及び</w:t>
            </w:r>
            <w:r w:rsidRPr="002C615E">
              <w:rPr>
                <w:rFonts w:ascii="ＭＳ 明朝" w:hAnsi="ＭＳ 明朝" w:hint="eastAsia"/>
                <w:sz w:val="16"/>
                <w:szCs w:val="16"/>
              </w:rPr>
              <w:t>オリックスの内部統制システムやＩＲ関係法令等を踏まえ、適正に業務を執行する。区域整備計画認定後には、ＩＲ事業者は、上述のコンプライアンス体制構築を推進するとともに、監査</w:t>
            </w:r>
            <w:r w:rsidRPr="002C615E">
              <w:rPr>
                <w:rFonts w:ascii="ＭＳ 明朝" w:hAnsi="ＭＳ 明朝" w:hint="eastAsia"/>
                <w:color w:val="FF0000"/>
                <w:sz w:val="16"/>
                <w:szCs w:val="16"/>
                <w:u w:val="single"/>
              </w:rPr>
              <w:t>役</w:t>
            </w:r>
            <w:r w:rsidRPr="002C615E">
              <w:rPr>
                <w:rFonts w:ascii="ＭＳ 明朝" w:hAnsi="ＭＳ 明朝" w:hint="eastAsia"/>
                <w:sz w:val="16"/>
                <w:szCs w:val="16"/>
              </w:rPr>
              <w:t>や監査等委員会の設置等、ＩＲ関係法令等を遵守した強固な体制を構築する。</w:t>
            </w:r>
          </w:p>
        </w:tc>
      </w:tr>
      <w:tr w:rsidR="00834B43" w:rsidRPr="002C615E" w14:paraId="4F284096" w14:textId="77777777" w:rsidTr="00B10A9C">
        <w:trPr>
          <w:trHeight w:val="510"/>
        </w:trPr>
        <w:tc>
          <w:tcPr>
            <w:tcW w:w="397" w:type="dxa"/>
            <w:shd w:val="clear" w:color="auto" w:fill="auto"/>
          </w:tcPr>
          <w:p w14:paraId="14CC188C" w14:textId="75B32732"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24</w:t>
            </w:r>
          </w:p>
        </w:tc>
        <w:tc>
          <w:tcPr>
            <w:tcW w:w="1115" w:type="dxa"/>
            <w:shd w:val="clear" w:color="auto" w:fill="auto"/>
          </w:tcPr>
          <w:p w14:paraId="35D0662B"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要求基準８</w:t>
            </w:r>
          </w:p>
          <w:p w14:paraId="74D65C84" w14:textId="541191AD" w:rsidR="00834B43" w:rsidRPr="002C615E" w:rsidRDefault="00834B43" w:rsidP="00EA3E2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w:t>
            </w:r>
            <w:r w:rsidR="00EA3E23" w:rsidRPr="002C615E">
              <w:rPr>
                <w:rFonts w:ascii="ＭＳ 明朝" w:hAnsi="ＭＳ 明朝" w:hint="eastAsia"/>
                <w:sz w:val="16"/>
                <w:szCs w:val="16"/>
              </w:rPr>
              <w:t>2</w:t>
            </w:r>
            <w:r w:rsidRPr="002C615E">
              <w:rPr>
                <w:rFonts w:ascii="ＭＳ 明朝" w:hAnsi="ＭＳ 明朝"/>
                <w:sz w:val="16"/>
                <w:szCs w:val="16"/>
              </w:rPr>
              <w:t>）</w:t>
            </w:r>
          </w:p>
        </w:tc>
        <w:tc>
          <w:tcPr>
            <w:tcW w:w="6803" w:type="dxa"/>
            <w:shd w:val="clear" w:color="auto" w:fill="auto"/>
          </w:tcPr>
          <w:p w14:paraId="160EB589" w14:textId="3DFCA0D0" w:rsidR="00834B43" w:rsidRPr="002C615E" w:rsidRDefault="00834B43" w:rsidP="00834B43">
            <w:pPr>
              <w:spacing w:line="220" w:lineRule="exact"/>
              <w:jc w:val="both"/>
              <w:rPr>
                <w:rFonts w:ascii="ＭＳ 明朝" w:hAnsi="ＭＳ 明朝"/>
                <w:sz w:val="16"/>
                <w:szCs w:val="16"/>
              </w:rPr>
            </w:pPr>
            <w:r w:rsidRPr="002C615E">
              <w:rPr>
                <w:noProof/>
              </w:rPr>
              <w:drawing>
                <wp:anchor distT="0" distB="0" distL="114300" distR="114300" simplePos="0" relativeHeight="252174336" behindDoc="0" locked="0" layoutInCell="1" allowOverlap="1" wp14:anchorId="46EEACDF" wp14:editId="6EAB0BD9">
                  <wp:simplePos x="0" y="0"/>
                  <wp:positionH relativeFrom="column">
                    <wp:posOffset>572317</wp:posOffset>
                  </wp:positionH>
                  <wp:positionV relativeFrom="paragraph">
                    <wp:posOffset>192949</wp:posOffset>
                  </wp:positionV>
                  <wp:extent cx="2394585" cy="501015"/>
                  <wp:effectExtent l="0" t="0" r="5715" b="0"/>
                  <wp:wrapTopAndBottom/>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94585" cy="50101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①</w:t>
            </w:r>
            <w:r w:rsidRPr="002C615E">
              <w:rPr>
                <w:rFonts w:ascii="ＭＳ 明朝" w:hAnsi="ＭＳ 明朝"/>
                <w:sz w:val="16"/>
                <w:szCs w:val="16"/>
              </w:rPr>
              <w:t>ＩＲ事業者の名称等</w:t>
            </w:r>
          </w:p>
          <w:p w14:paraId="5EA833DB" w14:textId="77777777" w:rsidR="00834B43" w:rsidRPr="002C615E" w:rsidRDefault="00834B43" w:rsidP="00834B43">
            <w:pPr>
              <w:spacing w:line="220" w:lineRule="exact"/>
              <w:jc w:val="both"/>
              <w:rPr>
                <w:rFonts w:ascii="ＭＳ 明朝" w:hAnsi="ＭＳ 明朝"/>
                <w:sz w:val="16"/>
                <w:szCs w:val="16"/>
              </w:rPr>
            </w:pPr>
          </w:p>
        </w:tc>
        <w:tc>
          <w:tcPr>
            <w:tcW w:w="6803" w:type="dxa"/>
            <w:shd w:val="clear" w:color="auto" w:fill="auto"/>
          </w:tcPr>
          <w:p w14:paraId="2F035946" w14:textId="467A3CA7" w:rsidR="00834B43" w:rsidRPr="002C615E" w:rsidRDefault="00834B43" w:rsidP="00834B43">
            <w:pPr>
              <w:spacing w:line="220" w:lineRule="exact"/>
              <w:jc w:val="both"/>
              <w:rPr>
                <w:rFonts w:ascii="ＭＳ 明朝" w:hAnsi="ＭＳ 明朝"/>
                <w:sz w:val="16"/>
                <w:szCs w:val="16"/>
              </w:rPr>
            </w:pPr>
            <w:r w:rsidRPr="002C615E">
              <w:rPr>
                <w:noProof/>
              </w:rPr>
              <w:drawing>
                <wp:anchor distT="0" distB="0" distL="114300" distR="114300" simplePos="0" relativeHeight="252173312" behindDoc="0" locked="0" layoutInCell="1" allowOverlap="1" wp14:anchorId="3021576D" wp14:editId="7DFDAEA3">
                  <wp:simplePos x="0" y="0"/>
                  <wp:positionH relativeFrom="column">
                    <wp:posOffset>902698</wp:posOffset>
                  </wp:positionH>
                  <wp:positionV relativeFrom="paragraph">
                    <wp:posOffset>149860</wp:posOffset>
                  </wp:positionV>
                  <wp:extent cx="2171700" cy="527050"/>
                  <wp:effectExtent l="0" t="0" r="0" b="6350"/>
                  <wp:wrapTopAndBottom/>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171700" cy="527050"/>
                          </a:xfrm>
                          <a:prstGeom prst="rect">
                            <a:avLst/>
                          </a:prstGeom>
                        </pic:spPr>
                      </pic:pic>
                    </a:graphicData>
                  </a:graphic>
                  <wp14:sizeRelH relativeFrom="margin">
                    <wp14:pctWidth>0</wp14:pctWidth>
                  </wp14:sizeRelH>
                  <wp14:sizeRelV relativeFrom="margin">
                    <wp14:pctHeight>0</wp14:pctHeight>
                  </wp14:sizeRelV>
                </wp:anchor>
              </w:drawing>
            </w:r>
            <w:r w:rsidRPr="002C615E">
              <w:rPr>
                <w:rFonts w:ascii="ＭＳ 明朝" w:hAnsi="ＭＳ 明朝" w:hint="eastAsia"/>
                <w:sz w:val="16"/>
                <w:szCs w:val="16"/>
              </w:rPr>
              <w:t>①</w:t>
            </w:r>
            <w:r w:rsidRPr="002C615E">
              <w:rPr>
                <w:rFonts w:ascii="ＭＳ 明朝" w:hAnsi="ＭＳ 明朝"/>
                <w:sz w:val="16"/>
                <w:szCs w:val="16"/>
              </w:rPr>
              <w:t>ＩＲ事業者の名称等</w:t>
            </w:r>
          </w:p>
          <w:p w14:paraId="75DA34CB" w14:textId="6533948E" w:rsidR="00834B43" w:rsidRPr="002C615E" w:rsidRDefault="00834B43" w:rsidP="00834B43">
            <w:pPr>
              <w:spacing w:line="220" w:lineRule="exact"/>
              <w:jc w:val="both"/>
              <w:rPr>
                <w:rFonts w:ascii="ＭＳ 明朝" w:hAnsi="ＭＳ 明朝"/>
                <w:sz w:val="16"/>
                <w:szCs w:val="16"/>
              </w:rPr>
            </w:pPr>
          </w:p>
        </w:tc>
      </w:tr>
      <w:tr w:rsidR="00834B43" w:rsidRPr="002C615E" w14:paraId="2A9CD1FE" w14:textId="77777777" w:rsidTr="00B10A9C">
        <w:trPr>
          <w:trHeight w:val="510"/>
        </w:trPr>
        <w:tc>
          <w:tcPr>
            <w:tcW w:w="397" w:type="dxa"/>
            <w:shd w:val="clear" w:color="auto" w:fill="auto"/>
          </w:tcPr>
          <w:p w14:paraId="36C60DD2" w14:textId="211A61D8"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24</w:t>
            </w:r>
          </w:p>
        </w:tc>
        <w:tc>
          <w:tcPr>
            <w:tcW w:w="1115" w:type="dxa"/>
            <w:shd w:val="clear" w:color="auto" w:fill="auto"/>
          </w:tcPr>
          <w:p w14:paraId="47598708"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要求基準８</w:t>
            </w:r>
          </w:p>
          <w:p w14:paraId="670D07AE" w14:textId="76AF57A2"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00EA3E23" w:rsidRPr="002C615E">
              <w:rPr>
                <w:rFonts w:ascii="ＭＳ 明朝" w:hAnsi="ＭＳ 明朝" w:hint="eastAsia"/>
                <w:sz w:val="16"/>
                <w:szCs w:val="16"/>
              </w:rPr>
              <w:t>1/</w:t>
            </w:r>
            <w:r w:rsidR="00EA3E23" w:rsidRPr="002C615E">
              <w:rPr>
                <w:rFonts w:ascii="ＭＳ 明朝" w:hAnsi="ＭＳ 明朝"/>
                <w:sz w:val="16"/>
                <w:szCs w:val="16"/>
              </w:rPr>
              <w:t>2</w:t>
            </w:r>
            <w:r w:rsidRPr="002C615E">
              <w:rPr>
                <w:rFonts w:ascii="ＭＳ 明朝" w:hAnsi="ＭＳ 明朝"/>
                <w:sz w:val="16"/>
                <w:szCs w:val="16"/>
              </w:rPr>
              <w:t>）</w:t>
            </w:r>
          </w:p>
        </w:tc>
        <w:tc>
          <w:tcPr>
            <w:tcW w:w="6803" w:type="dxa"/>
            <w:shd w:val="clear" w:color="auto" w:fill="auto"/>
          </w:tcPr>
          <w:p w14:paraId="5321BA46" w14:textId="50D7751D" w:rsidR="00834B43" w:rsidRPr="002C615E" w:rsidRDefault="00834B43" w:rsidP="00834B43">
            <w:pPr>
              <w:spacing w:line="220" w:lineRule="exact"/>
              <w:jc w:val="both"/>
              <w:rPr>
                <w:rFonts w:ascii="ＭＳ 明朝" w:hAnsi="ＭＳ 明朝"/>
                <w:sz w:val="16"/>
                <w:szCs w:val="16"/>
              </w:rPr>
            </w:pPr>
            <w:r w:rsidRPr="002C615E">
              <w:rPr>
                <w:noProof/>
              </w:rPr>
              <w:drawing>
                <wp:anchor distT="0" distB="0" distL="114300" distR="114300" simplePos="0" relativeHeight="252175360" behindDoc="0" locked="0" layoutInCell="1" allowOverlap="1" wp14:anchorId="3F8004A4" wp14:editId="5EE067E9">
                  <wp:simplePos x="0" y="0"/>
                  <wp:positionH relativeFrom="column">
                    <wp:posOffset>380365</wp:posOffset>
                  </wp:positionH>
                  <wp:positionV relativeFrom="paragraph">
                    <wp:posOffset>198755</wp:posOffset>
                  </wp:positionV>
                  <wp:extent cx="2846705" cy="706755"/>
                  <wp:effectExtent l="0" t="0" r="0" b="0"/>
                  <wp:wrapTopAndBottom/>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46705" cy="70675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②</w:t>
            </w:r>
            <w:r w:rsidRPr="002C615E">
              <w:rPr>
                <w:rFonts w:ascii="ＭＳ 明朝" w:hAnsi="ＭＳ 明朝"/>
                <w:sz w:val="16"/>
                <w:szCs w:val="16"/>
              </w:rPr>
              <w:t>ＩＲ事業者の役員</w:t>
            </w:r>
          </w:p>
          <w:p w14:paraId="79EC889B" w14:textId="77777777" w:rsidR="00834B43" w:rsidRPr="002C615E" w:rsidRDefault="00834B43" w:rsidP="00834B43">
            <w:pPr>
              <w:spacing w:line="220" w:lineRule="exact"/>
              <w:jc w:val="both"/>
              <w:rPr>
                <w:rFonts w:ascii="ＭＳ 明朝" w:hAnsi="ＭＳ 明朝"/>
                <w:sz w:val="16"/>
                <w:szCs w:val="16"/>
              </w:rPr>
            </w:pPr>
          </w:p>
        </w:tc>
        <w:tc>
          <w:tcPr>
            <w:tcW w:w="6803" w:type="dxa"/>
            <w:shd w:val="clear" w:color="auto" w:fill="auto"/>
          </w:tcPr>
          <w:p w14:paraId="02419FD1" w14:textId="3D0B2AE3" w:rsidR="00834B43" w:rsidRPr="002C615E" w:rsidRDefault="00834B43" w:rsidP="00834B43">
            <w:pPr>
              <w:spacing w:line="220" w:lineRule="exact"/>
              <w:jc w:val="both"/>
              <w:rPr>
                <w:rFonts w:ascii="ＭＳ 明朝" w:hAnsi="ＭＳ 明朝"/>
                <w:sz w:val="16"/>
                <w:szCs w:val="16"/>
              </w:rPr>
            </w:pPr>
            <w:r w:rsidRPr="002C615E">
              <w:rPr>
                <w:noProof/>
              </w:rPr>
              <w:drawing>
                <wp:anchor distT="0" distB="0" distL="114300" distR="114300" simplePos="0" relativeHeight="252176384" behindDoc="0" locked="0" layoutInCell="1" allowOverlap="1" wp14:anchorId="3D24258B" wp14:editId="63C4B006">
                  <wp:simplePos x="0" y="0"/>
                  <wp:positionH relativeFrom="column">
                    <wp:posOffset>598533</wp:posOffset>
                  </wp:positionH>
                  <wp:positionV relativeFrom="paragraph">
                    <wp:posOffset>198846</wp:posOffset>
                  </wp:positionV>
                  <wp:extent cx="3004185" cy="743585"/>
                  <wp:effectExtent l="0" t="0" r="5715"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004185" cy="74358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②</w:t>
            </w:r>
            <w:r w:rsidRPr="002C615E">
              <w:rPr>
                <w:rFonts w:ascii="ＭＳ 明朝" w:hAnsi="ＭＳ 明朝"/>
                <w:sz w:val="16"/>
                <w:szCs w:val="16"/>
              </w:rPr>
              <w:t>ＩＲ事業者の役員</w:t>
            </w:r>
          </w:p>
        </w:tc>
      </w:tr>
      <w:tr w:rsidR="00834B43" w:rsidRPr="002C615E" w14:paraId="33134276" w14:textId="77777777" w:rsidTr="00B10A9C">
        <w:trPr>
          <w:trHeight w:val="510"/>
        </w:trPr>
        <w:tc>
          <w:tcPr>
            <w:tcW w:w="397" w:type="dxa"/>
            <w:shd w:val="clear" w:color="auto" w:fill="auto"/>
          </w:tcPr>
          <w:p w14:paraId="5E994DC3" w14:textId="525501E5"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24</w:t>
            </w:r>
          </w:p>
        </w:tc>
        <w:tc>
          <w:tcPr>
            <w:tcW w:w="1115" w:type="dxa"/>
            <w:shd w:val="clear" w:color="auto" w:fill="auto"/>
          </w:tcPr>
          <w:p w14:paraId="223687F5"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要求基準８</w:t>
            </w:r>
          </w:p>
          <w:p w14:paraId="3A492DD9" w14:textId="6A3D6A25"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00EA3E23" w:rsidRPr="002C615E">
              <w:rPr>
                <w:rFonts w:ascii="ＭＳ 明朝" w:hAnsi="ＭＳ 明朝" w:hint="eastAsia"/>
                <w:sz w:val="16"/>
                <w:szCs w:val="16"/>
              </w:rPr>
              <w:t>1/</w:t>
            </w:r>
            <w:r w:rsidR="00EA3E23" w:rsidRPr="002C615E">
              <w:rPr>
                <w:rFonts w:ascii="ＭＳ 明朝" w:hAnsi="ＭＳ 明朝"/>
                <w:sz w:val="16"/>
                <w:szCs w:val="16"/>
              </w:rPr>
              <w:t>2</w:t>
            </w:r>
            <w:r w:rsidRPr="002C615E">
              <w:rPr>
                <w:rFonts w:ascii="ＭＳ 明朝" w:hAnsi="ＭＳ 明朝"/>
                <w:sz w:val="16"/>
                <w:szCs w:val="16"/>
              </w:rPr>
              <w:t>）</w:t>
            </w:r>
          </w:p>
        </w:tc>
        <w:tc>
          <w:tcPr>
            <w:tcW w:w="6803" w:type="dxa"/>
            <w:shd w:val="clear" w:color="auto" w:fill="auto"/>
          </w:tcPr>
          <w:p w14:paraId="67CB29F2" w14:textId="77777777" w:rsidR="00834B43" w:rsidRPr="002C615E" w:rsidRDefault="00834B43" w:rsidP="00834B43">
            <w:pPr>
              <w:spacing w:line="220" w:lineRule="exact"/>
              <w:jc w:val="both"/>
              <w:rPr>
                <w:noProof/>
                <w:sz w:val="16"/>
                <w:szCs w:val="16"/>
              </w:rPr>
            </w:pPr>
            <w:r w:rsidRPr="002C615E">
              <w:rPr>
                <w:rFonts w:hint="eastAsia"/>
                <w:noProof/>
                <w:sz w:val="16"/>
                <w:szCs w:val="16"/>
              </w:rPr>
              <w:t>③</w:t>
            </w:r>
            <w:r w:rsidRPr="002C615E">
              <w:rPr>
                <w:noProof/>
                <w:sz w:val="16"/>
                <w:szCs w:val="16"/>
              </w:rPr>
              <w:t>ＩＲ事業者の役員等から反社会的勢力を排除するための措置</w:t>
            </w:r>
          </w:p>
          <w:p w14:paraId="781510D6" w14:textId="77777777" w:rsidR="00834B43" w:rsidRPr="002C615E" w:rsidRDefault="00834B43" w:rsidP="00834B43">
            <w:pPr>
              <w:spacing w:line="220" w:lineRule="exact"/>
              <w:jc w:val="both"/>
              <w:rPr>
                <w:rFonts w:ascii="ＭＳ 明朝" w:hAnsi="ＭＳ 明朝"/>
                <w:noProof/>
                <w:sz w:val="16"/>
                <w:szCs w:val="16"/>
              </w:rPr>
            </w:pPr>
            <w:r w:rsidRPr="002C615E">
              <w:rPr>
                <w:rFonts w:hint="eastAsia"/>
                <w:noProof/>
                <w:sz w:val="16"/>
                <w:szCs w:val="16"/>
              </w:rPr>
              <w:t>１</w:t>
            </w:r>
            <w:r w:rsidRPr="002C615E">
              <w:rPr>
                <w:noProof/>
                <w:sz w:val="16"/>
                <w:szCs w:val="16"/>
              </w:rPr>
              <w:t>.</w:t>
            </w:r>
            <w:r w:rsidRPr="002C615E">
              <w:rPr>
                <w:rFonts w:ascii="ＭＳ 明朝" w:hAnsi="ＭＳ 明朝"/>
                <w:noProof/>
                <w:sz w:val="16"/>
                <w:szCs w:val="16"/>
              </w:rPr>
              <w:t>ＩＲ事業者において実施する措置</w:t>
            </w:r>
          </w:p>
          <w:p w14:paraId="5B33DF78" w14:textId="77777777" w:rsidR="00834B43" w:rsidRPr="002C615E" w:rsidRDefault="00834B43" w:rsidP="00834B43">
            <w:pPr>
              <w:spacing w:line="220" w:lineRule="exact"/>
              <w:jc w:val="both"/>
              <w:rPr>
                <w:noProof/>
                <w:sz w:val="16"/>
                <w:szCs w:val="16"/>
              </w:rPr>
            </w:pPr>
            <w:r w:rsidRPr="002C615E">
              <w:rPr>
                <w:rFonts w:ascii="ＭＳ 明朝" w:hAnsi="ＭＳ 明朝"/>
                <w:noProof/>
                <w:sz w:val="16"/>
                <w:szCs w:val="16"/>
              </w:rPr>
              <w:t>(1)</w:t>
            </w:r>
            <w:r w:rsidRPr="002C615E">
              <w:rPr>
                <w:noProof/>
                <w:sz w:val="16"/>
                <w:szCs w:val="16"/>
              </w:rPr>
              <w:t>基本方針</w:t>
            </w:r>
          </w:p>
          <w:p w14:paraId="255AEBCF" w14:textId="77777777" w:rsidR="00834B43" w:rsidRPr="002C615E" w:rsidRDefault="00834B43" w:rsidP="00834B43">
            <w:pPr>
              <w:pStyle w:val="aa"/>
              <w:numPr>
                <w:ilvl w:val="0"/>
                <w:numId w:val="5"/>
              </w:numPr>
              <w:spacing w:line="220" w:lineRule="exact"/>
              <w:ind w:leftChars="0" w:left="170" w:hanging="170"/>
              <w:jc w:val="both"/>
              <w:rPr>
                <w:noProof/>
                <w:sz w:val="16"/>
                <w:szCs w:val="16"/>
              </w:rPr>
            </w:pPr>
            <w:r w:rsidRPr="002C615E">
              <w:rPr>
                <w:noProof/>
                <w:sz w:val="16"/>
                <w:szCs w:val="16"/>
              </w:rPr>
              <w:t>カジノ事業の免許を受けるまでの準備段階から、ＭＧＭ及びオリックスの反社会的勢力排除に係る取組みも踏まえつつ、大阪府・市、大阪府公安委員会</w:t>
            </w:r>
            <w:r w:rsidRPr="002C615E">
              <w:rPr>
                <w:noProof/>
                <w:color w:val="FF0000"/>
                <w:sz w:val="16"/>
                <w:szCs w:val="16"/>
                <w:u w:val="single"/>
              </w:rPr>
              <w:t>、</w:t>
            </w:r>
            <w:r w:rsidRPr="002C615E">
              <w:rPr>
                <w:noProof/>
                <w:sz w:val="16"/>
                <w:szCs w:val="16"/>
              </w:rPr>
              <w:t>大阪府警察等と連携して、反社会的勢力の排除を徹底し、反社会的勢力からの関与を断固として拒絶し、これらの活動を助長するような行為は一切行わず、これらの勢力に対しては、組織全体として毅然とした態度で臨むことを基本方針とする。</w:t>
            </w:r>
          </w:p>
          <w:p w14:paraId="45D2ACED" w14:textId="77777777" w:rsidR="00834B43" w:rsidRPr="002C615E" w:rsidRDefault="00834B43" w:rsidP="00834B43">
            <w:pPr>
              <w:spacing w:line="220" w:lineRule="exact"/>
              <w:jc w:val="both"/>
              <w:rPr>
                <w:noProof/>
                <w:sz w:val="16"/>
                <w:szCs w:val="16"/>
              </w:rPr>
            </w:pPr>
          </w:p>
          <w:p w14:paraId="66FD8FD8" w14:textId="77777777" w:rsidR="00834B43" w:rsidRPr="002C615E" w:rsidRDefault="00834B43" w:rsidP="00834B43">
            <w:pPr>
              <w:spacing w:line="220" w:lineRule="exact"/>
              <w:jc w:val="both"/>
              <w:rPr>
                <w:rFonts w:ascii="ＭＳ 明朝" w:hAnsi="ＭＳ 明朝"/>
                <w:noProof/>
                <w:sz w:val="16"/>
                <w:szCs w:val="16"/>
              </w:rPr>
            </w:pPr>
            <w:r w:rsidRPr="002C615E">
              <w:rPr>
                <w:rFonts w:ascii="ＭＳ 明朝" w:hAnsi="ＭＳ 明朝"/>
                <w:noProof/>
                <w:sz w:val="16"/>
                <w:szCs w:val="16"/>
              </w:rPr>
              <w:t>(2)行動指針・各種行為準則等の作成</w:t>
            </w:r>
          </w:p>
          <w:p w14:paraId="28844C0E" w14:textId="46441780" w:rsidR="00834B43" w:rsidRPr="002C615E" w:rsidRDefault="00834B43" w:rsidP="001A6AD2">
            <w:pPr>
              <w:pStyle w:val="aa"/>
              <w:numPr>
                <w:ilvl w:val="0"/>
                <w:numId w:val="59"/>
              </w:numPr>
              <w:spacing w:line="220" w:lineRule="exact"/>
              <w:ind w:leftChars="0" w:left="170" w:hanging="170"/>
              <w:jc w:val="both"/>
              <w:rPr>
                <w:rFonts w:ascii="ＭＳ 明朝" w:hAnsi="ＭＳ 明朝"/>
                <w:noProof/>
                <w:sz w:val="16"/>
                <w:szCs w:val="16"/>
              </w:rPr>
            </w:pPr>
            <w:r w:rsidRPr="002C615E">
              <w:rPr>
                <w:rFonts w:ascii="ＭＳ 明朝" w:hAnsi="ＭＳ 明朝"/>
                <w:noProof/>
                <w:sz w:val="16"/>
                <w:szCs w:val="16"/>
              </w:rPr>
              <w:t>カジノ施設の設置及び運営に伴う有害な影響の排除を適切に行うために必要な施策及び措置を含め、反社会的勢力との関係を遮断し、反社会的勢力による被害を防止するための行動指針を、大阪府・市、大阪府公安委員会</w:t>
            </w:r>
            <w:r w:rsidRPr="002C615E">
              <w:rPr>
                <w:rFonts w:ascii="ＭＳ 明朝" w:hAnsi="ＭＳ 明朝"/>
                <w:noProof/>
                <w:color w:val="FF0000"/>
                <w:sz w:val="16"/>
                <w:szCs w:val="16"/>
                <w:u w:val="single"/>
              </w:rPr>
              <w:t>、</w:t>
            </w:r>
            <w:r w:rsidRPr="002C615E">
              <w:rPr>
                <w:rFonts w:ascii="ＭＳ 明朝" w:hAnsi="ＭＳ 明朝"/>
                <w:noProof/>
                <w:sz w:val="16"/>
                <w:szCs w:val="16"/>
              </w:rPr>
              <w:t>大阪府警察等と連携して作成するとともに、ＩＲ整備法に定める各種行為準則等において厳格な内部規則を定める。</w:t>
            </w:r>
          </w:p>
          <w:p w14:paraId="76666EDA" w14:textId="77777777" w:rsidR="00834B43" w:rsidRPr="002C615E" w:rsidRDefault="00834B43" w:rsidP="001A6AD2">
            <w:pPr>
              <w:pStyle w:val="aa"/>
              <w:numPr>
                <w:ilvl w:val="0"/>
                <w:numId w:val="59"/>
              </w:numPr>
              <w:spacing w:line="220" w:lineRule="exact"/>
              <w:ind w:leftChars="0" w:left="170" w:hanging="170"/>
              <w:jc w:val="both"/>
              <w:rPr>
                <w:rFonts w:ascii="ＭＳ 明朝" w:hAnsi="ＭＳ 明朝"/>
                <w:noProof/>
                <w:sz w:val="16"/>
                <w:szCs w:val="16"/>
              </w:rPr>
            </w:pPr>
            <w:r w:rsidRPr="002C615E">
              <w:rPr>
                <w:rFonts w:ascii="ＭＳ 明朝" w:hAnsi="ＭＳ 明朝"/>
                <w:noProof/>
                <w:sz w:val="16"/>
                <w:szCs w:val="16"/>
              </w:rPr>
              <w:t>ＩＲ関係法令等を遵守し、カジノ事業の免許申請、業務の委託、契約の締結、カジノ施設への入場等の局面において、役員、株主、従業員、契約の相手方等から反社会的勢力の排除を徹底し、犯罪収益移転防止規程の整備等により反社会的勢力からの被害を防止する。</w:t>
            </w:r>
          </w:p>
          <w:p w14:paraId="2470A8EA" w14:textId="5082D282" w:rsidR="00834B43" w:rsidRPr="002C615E" w:rsidRDefault="00834B43" w:rsidP="00834B43">
            <w:pPr>
              <w:spacing w:line="220" w:lineRule="exact"/>
              <w:jc w:val="both"/>
              <w:rPr>
                <w:noProof/>
              </w:rPr>
            </w:pPr>
          </w:p>
        </w:tc>
        <w:tc>
          <w:tcPr>
            <w:tcW w:w="6803" w:type="dxa"/>
            <w:shd w:val="clear" w:color="auto" w:fill="auto"/>
          </w:tcPr>
          <w:p w14:paraId="09F9413C" w14:textId="0DB25DC4" w:rsidR="00834B43" w:rsidRPr="002C615E" w:rsidRDefault="00834B43" w:rsidP="00834B43">
            <w:pPr>
              <w:spacing w:line="220" w:lineRule="exact"/>
              <w:jc w:val="both"/>
              <w:rPr>
                <w:noProof/>
                <w:sz w:val="16"/>
                <w:szCs w:val="16"/>
              </w:rPr>
            </w:pPr>
            <w:r w:rsidRPr="002C615E">
              <w:rPr>
                <w:rFonts w:hint="eastAsia"/>
                <w:noProof/>
                <w:sz w:val="16"/>
                <w:szCs w:val="16"/>
              </w:rPr>
              <w:t>③</w:t>
            </w:r>
            <w:r w:rsidRPr="002C615E">
              <w:rPr>
                <w:noProof/>
                <w:sz w:val="16"/>
                <w:szCs w:val="16"/>
              </w:rPr>
              <w:t>ＩＲ事業者の役員等から反社会的勢力を排除するための措置</w:t>
            </w:r>
          </w:p>
          <w:p w14:paraId="3A48473B" w14:textId="35C1DC3E" w:rsidR="00834B43" w:rsidRPr="002C615E" w:rsidRDefault="00834B43" w:rsidP="00834B43">
            <w:pPr>
              <w:spacing w:line="220" w:lineRule="exact"/>
              <w:jc w:val="both"/>
              <w:rPr>
                <w:rFonts w:ascii="ＭＳ 明朝" w:hAnsi="ＭＳ 明朝"/>
                <w:noProof/>
                <w:sz w:val="16"/>
                <w:szCs w:val="16"/>
              </w:rPr>
            </w:pPr>
            <w:r w:rsidRPr="002C615E">
              <w:rPr>
                <w:rFonts w:hint="eastAsia"/>
                <w:noProof/>
                <w:sz w:val="16"/>
                <w:szCs w:val="16"/>
              </w:rPr>
              <w:t>１</w:t>
            </w:r>
            <w:r w:rsidRPr="002C615E">
              <w:rPr>
                <w:noProof/>
                <w:sz w:val="16"/>
                <w:szCs w:val="16"/>
              </w:rPr>
              <w:t>.</w:t>
            </w:r>
            <w:r w:rsidRPr="002C615E">
              <w:rPr>
                <w:rFonts w:ascii="ＭＳ 明朝" w:hAnsi="ＭＳ 明朝"/>
                <w:noProof/>
                <w:sz w:val="16"/>
                <w:szCs w:val="16"/>
              </w:rPr>
              <w:t>ＩＲ事業者において実施する措置</w:t>
            </w:r>
          </w:p>
          <w:p w14:paraId="18E0707E" w14:textId="58FAE974" w:rsidR="00834B43" w:rsidRPr="002C615E" w:rsidRDefault="00834B43" w:rsidP="00834B43">
            <w:pPr>
              <w:spacing w:line="220" w:lineRule="exact"/>
              <w:jc w:val="both"/>
              <w:rPr>
                <w:noProof/>
                <w:sz w:val="16"/>
                <w:szCs w:val="16"/>
              </w:rPr>
            </w:pPr>
            <w:r w:rsidRPr="002C615E">
              <w:rPr>
                <w:rFonts w:ascii="ＭＳ 明朝" w:hAnsi="ＭＳ 明朝"/>
                <w:noProof/>
                <w:sz w:val="16"/>
                <w:szCs w:val="16"/>
              </w:rPr>
              <w:t>(1)</w:t>
            </w:r>
            <w:r w:rsidRPr="002C615E">
              <w:rPr>
                <w:noProof/>
                <w:sz w:val="16"/>
                <w:szCs w:val="16"/>
              </w:rPr>
              <w:t>基本方針</w:t>
            </w:r>
          </w:p>
          <w:p w14:paraId="1BE02872" w14:textId="77777777" w:rsidR="00834B43" w:rsidRPr="002C615E" w:rsidRDefault="00834B43" w:rsidP="00834B43">
            <w:pPr>
              <w:pStyle w:val="aa"/>
              <w:numPr>
                <w:ilvl w:val="0"/>
                <w:numId w:val="5"/>
              </w:numPr>
              <w:spacing w:line="220" w:lineRule="exact"/>
              <w:ind w:leftChars="0" w:left="170" w:hanging="170"/>
              <w:jc w:val="both"/>
              <w:rPr>
                <w:noProof/>
                <w:sz w:val="16"/>
                <w:szCs w:val="16"/>
              </w:rPr>
            </w:pPr>
            <w:r w:rsidRPr="002C615E">
              <w:rPr>
                <w:noProof/>
                <w:sz w:val="16"/>
                <w:szCs w:val="16"/>
              </w:rPr>
              <w:t>カジノ事業の免許を受けるまでの準備段階から、ＭＧＭ及びオリックスの反社会的勢力排除に係る取組みも踏まえつつ、大阪府・市、大阪府公安委員会</w:t>
            </w:r>
            <w:r w:rsidRPr="002C615E">
              <w:rPr>
                <w:noProof/>
                <w:color w:val="FF0000"/>
                <w:sz w:val="16"/>
                <w:szCs w:val="16"/>
                <w:u w:val="single"/>
              </w:rPr>
              <w:t>及び</w:t>
            </w:r>
            <w:r w:rsidRPr="002C615E">
              <w:rPr>
                <w:noProof/>
                <w:sz w:val="16"/>
                <w:szCs w:val="16"/>
              </w:rPr>
              <w:t>大阪府警察等と連携して、反社会的勢力の排除を徹底し、反社会的勢力からの関与を断固として拒絶し、これらの活動を助長するような行為は一切行わず、これらの勢力に対しては、組織全体として毅然とした態度で臨むことを基本方針とする。</w:t>
            </w:r>
          </w:p>
          <w:p w14:paraId="2B952EC3" w14:textId="77777777" w:rsidR="00834B43" w:rsidRPr="002C615E" w:rsidRDefault="00834B43" w:rsidP="00834B43">
            <w:pPr>
              <w:spacing w:line="220" w:lineRule="exact"/>
              <w:jc w:val="both"/>
              <w:rPr>
                <w:noProof/>
                <w:sz w:val="16"/>
                <w:szCs w:val="16"/>
              </w:rPr>
            </w:pPr>
          </w:p>
          <w:p w14:paraId="44DABA87" w14:textId="62265DD6" w:rsidR="00834B43" w:rsidRPr="002C615E" w:rsidRDefault="00834B43" w:rsidP="00834B43">
            <w:pPr>
              <w:spacing w:line="220" w:lineRule="exact"/>
              <w:jc w:val="both"/>
              <w:rPr>
                <w:rFonts w:ascii="ＭＳ 明朝" w:hAnsi="ＭＳ 明朝"/>
                <w:noProof/>
                <w:sz w:val="16"/>
                <w:szCs w:val="16"/>
              </w:rPr>
            </w:pPr>
            <w:r w:rsidRPr="002C615E">
              <w:rPr>
                <w:rFonts w:ascii="ＭＳ 明朝" w:hAnsi="ＭＳ 明朝"/>
                <w:noProof/>
                <w:sz w:val="16"/>
                <w:szCs w:val="16"/>
              </w:rPr>
              <w:t>(2)行動指針・各種行為準則等の作成</w:t>
            </w:r>
          </w:p>
          <w:p w14:paraId="16329893" w14:textId="3FF6E78C" w:rsidR="00834B43" w:rsidRPr="002C615E" w:rsidRDefault="00834B43" w:rsidP="001A6AD2">
            <w:pPr>
              <w:pStyle w:val="aa"/>
              <w:numPr>
                <w:ilvl w:val="0"/>
                <w:numId w:val="59"/>
              </w:numPr>
              <w:spacing w:line="220" w:lineRule="exact"/>
              <w:ind w:leftChars="0" w:left="170" w:hanging="170"/>
              <w:jc w:val="both"/>
              <w:rPr>
                <w:rFonts w:ascii="ＭＳ 明朝" w:hAnsi="ＭＳ 明朝"/>
                <w:noProof/>
                <w:sz w:val="16"/>
                <w:szCs w:val="16"/>
              </w:rPr>
            </w:pPr>
            <w:r w:rsidRPr="002C615E">
              <w:rPr>
                <w:rFonts w:ascii="ＭＳ 明朝" w:hAnsi="ＭＳ 明朝"/>
                <w:noProof/>
                <w:sz w:val="16"/>
                <w:szCs w:val="16"/>
              </w:rPr>
              <w:t>カジノ施設の設置及び運営に伴う有害な影響の排除を適切に行うために必要な施策及び措置を含め、反社会的勢力との関係を遮断し、反社会的勢力による被害を防止するための行動指針を、大阪府・市、大阪府公安委員会</w:t>
            </w:r>
            <w:r w:rsidRPr="002C615E">
              <w:rPr>
                <w:rFonts w:ascii="ＭＳ 明朝" w:hAnsi="ＭＳ 明朝"/>
                <w:noProof/>
                <w:color w:val="FF0000"/>
                <w:sz w:val="16"/>
                <w:szCs w:val="16"/>
                <w:u w:val="single"/>
              </w:rPr>
              <w:t>及び</w:t>
            </w:r>
            <w:r w:rsidRPr="002C615E">
              <w:rPr>
                <w:rFonts w:ascii="ＭＳ 明朝" w:hAnsi="ＭＳ 明朝"/>
                <w:noProof/>
                <w:sz w:val="16"/>
                <w:szCs w:val="16"/>
              </w:rPr>
              <w:t>大阪府警察等と連携して作成するとともに、ＩＲ整備法に定める各種行為準則等において厳格な内部規則を定める。</w:t>
            </w:r>
          </w:p>
          <w:p w14:paraId="2B2CD028" w14:textId="47E26C3D" w:rsidR="00834B43" w:rsidRPr="002C615E" w:rsidRDefault="00834B43" w:rsidP="001A6AD2">
            <w:pPr>
              <w:pStyle w:val="aa"/>
              <w:numPr>
                <w:ilvl w:val="0"/>
                <w:numId w:val="59"/>
              </w:numPr>
              <w:spacing w:line="220" w:lineRule="exact"/>
              <w:ind w:leftChars="0" w:left="170" w:hanging="170"/>
              <w:jc w:val="both"/>
              <w:rPr>
                <w:rFonts w:ascii="ＭＳ 明朝" w:hAnsi="ＭＳ 明朝"/>
                <w:noProof/>
                <w:sz w:val="16"/>
                <w:szCs w:val="16"/>
              </w:rPr>
            </w:pPr>
            <w:r w:rsidRPr="002C615E">
              <w:rPr>
                <w:rFonts w:ascii="ＭＳ 明朝" w:hAnsi="ＭＳ 明朝"/>
                <w:noProof/>
                <w:sz w:val="16"/>
                <w:szCs w:val="16"/>
              </w:rPr>
              <w:t>ＩＲ関係法令等を遵守し、カジノ事業の免許申請、業務の委託、契約の締結、カジノ施設への入場等の局面において、役員、株主</w:t>
            </w:r>
            <w:r w:rsidR="00DE2EFB" w:rsidRPr="002C615E">
              <w:rPr>
                <w:rFonts w:ascii="ＭＳ 明朝" w:hAnsi="ＭＳ 明朝" w:hint="eastAsia"/>
                <w:noProof/>
                <w:color w:val="FF0000"/>
                <w:sz w:val="16"/>
                <w:szCs w:val="16"/>
                <w:u w:val="single"/>
              </w:rPr>
              <w:t>等</w:t>
            </w:r>
            <w:r w:rsidRPr="002C615E">
              <w:rPr>
                <w:rFonts w:ascii="ＭＳ 明朝" w:hAnsi="ＭＳ 明朝"/>
                <w:noProof/>
                <w:sz w:val="16"/>
                <w:szCs w:val="16"/>
              </w:rPr>
              <w:t>、従業員、契約の相手方等から反社会的勢力の排除を徹底し、犯罪収益移転防止規程の整備等により反社会的勢力からの被害を防止する。</w:t>
            </w:r>
          </w:p>
          <w:p w14:paraId="110CCCA3" w14:textId="69ACF480" w:rsidR="00834B43" w:rsidRPr="002C615E" w:rsidRDefault="00834B43" w:rsidP="00834B43">
            <w:pPr>
              <w:pStyle w:val="aa"/>
              <w:spacing w:line="220" w:lineRule="exact"/>
              <w:ind w:leftChars="0" w:left="170"/>
              <w:jc w:val="both"/>
              <w:rPr>
                <w:noProof/>
                <w:sz w:val="16"/>
                <w:szCs w:val="16"/>
              </w:rPr>
            </w:pPr>
          </w:p>
        </w:tc>
      </w:tr>
      <w:tr w:rsidR="00834B43" w:rsidRPr="002C615E" w14:paraId="68C70080" w14:textId="77777777" w:rsidTr="00B10A9C">
        <w:trPr>
          <w:trHeight w:val="510"/>
        </w:trPr>
        <w:tc>
          <w:tcPr>
            <w:tcW w:w="397" w:type="dxa"/>
            <w:shd w:val="clear" w:color="auto" w:fill="auto"/>
          </w:tcPr>
          <w:p w14:paraId="3C37E0C3" w14:textId="452DBBF7"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25</w:t>
            </w:r>
          </w:p>
        </w:tc>
        <w:tc>
          <w:tcPr>
            <w:tcW w:w="1115" w:type="dxa"/>
            <w:shd w:val="clear" w:color="auto" w:fill="auto"/>
          </w:tcPr>
          <w:p w14:paraId="19D3D2C2"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要求基準８</w:t>
            </w:r>
          </w:p>
          <w:p w14:paraId="46B67573" w14:textId="5D26F48B" w:rsidR="00834B43" w:rsidRPr="002C615E" w:rsidRDefault="00834B43" w:rsidP="00EA3E2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w:t>
            </w:r>
            <w:r w:rsidR="00EA3E23" w:rsidRPr="002C615E">
              <w:rPr>
                <w:rFonts w:ascii="ＭＳ 明朝" w:hAnsi="ＭＳ 明朝"/>
                <w:sz w:val="16"/>
                <w:szCs w:val="16"/>
              </w:rPr>
              <w:t>2</w:t>
            </w:r>
            <w:r w:rsidRPr="002C615E">
              <w:rPr>
                <w:rFonts w:ascii="ＭＳ 明朝" w:hAnsi="ＭＳ 明朝"/>
                <w:sz w:val="16"/>
                <w:szCs w:val="16"/>
              </w:rPr>
              <w:t>）</w:t>
            </w:r>
          </w:p>
        </w:tc>
        <w:tc>
          <w:tcPr>
            <w:tcW w:w="6803" w:type="dxa"/>
            <w:shd w:val="clear" w:color="auto" w:fill="auto"/>
          </w:tcPr>
          <w:p w14:paraId="305F4359" w14:textId="096C15F4"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(6)従業員の雇用及び教育に関する措置</w:t>
            </w:r>
          </w:p>
          <w:p w14:paraId="60C4AA19" w14:textId="53799A1A"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雇用時には、従業員の職務遂行能力に加え、十分な社会的信用を有するものであること等を確認するとともに、ＩＲ関係法令等による厳格な規制のもと、高度な廉潔性を要求される環境で勤務することを周知し、従業員の理解を徹底するよう努める。</w:t>
            </w:r>
          </w:p>
        </w:tc>
        <w:tc>
          <w:tcPr>
            <w:tcW w:w="6803" w:type="dxa"/>
            <w:shd w:val="clear" w:color="auto" w:fill="auto"/>
          </w:tcPr>
          <w:p w14:paraId="78D84F59" w14:textId="59292E2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(6)従業員の雇用及び教育に関する措置</w:t>
            </w:r>
          </w:p>
          <w:p w14:paraId="3EC084E9" w14:textId="77777777"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雇用時には、従業員の職務遂行能力に加え、</w:t>
            </w:r>
            <w:r w:rsidRPr="002C615E">
              <w:rPr>
                <w:rFonts w:ascii="ＭＳ 明朝" w:hAnsi="ＭＳ 明朝"/>
                <w:color w:val="FF0000"/>
                <w:sz w:val="16"/>
                <w:szCs w:val="16"/>
                <w:u w:val="single"/>
              </w:rPr>
              <w:t>法令に従い、</w:t>
            </w:r>
            <w:r w:rsidRPr="002C615E">
              <w:rPr>
                <w:rFonts w:ascii="ＭＳ 明朝" w:hAnsi="ＭＳ 明朝"/>
                <w:sz w:val="16"/>
                <w:szCs w:val="16"/>
              </w:rPr>
              <w:t>十分な社会的信用を有するものであること等を確認するとともに、ＩＲ関係法令等による厳格な規制のもと、高度な廉潔性を要求される環境で勤務することを周知し、従業員の理解を徹底するよう努める。</w:t>
            </w:r>
          </w:p>
          <w:p w14:paraId="73BE5B71" w14:textId="51BF9B95" w:rsidR="00834B43" w:rsidRPr="002C615E" w:rsidRDefault="00834B43" w:rsidP="00834B43">
            <w:pPr>
              <w:pStyle w:val="aa"/>
              <w:spacing w:line="220" w:lineRule="exact"/>
              <w:ind w:leftChars="0" w:left="420"/>
              <w:jc w:val="both"/>
              <w:rPr>
                <w:rFonts w:ascii="ＭＳ 明朝" w:hAnsi="ＭＳ 明朝"/>
                <w:sz w:val="16"/>
                <w:szCs w:val="16"/>
              </w:rPr>
            </w:pPr>
          </w:p>
        </w:tc>
      </w:tr>
      <w:tr w:rsidR="00834B43" w:rsidRPr="002C615E" w14:paraId="3130F4DB" w14:textId="77777777" w:rsidTr="00B10A9C">
        <w:trPr>
          <w:trHeight w:val="510"/>
        </w:trPr>
        <w:tc>
          <w:tcPr>
            <w:tcW w:w="397" w:type="dxa"/>
            <w:shd w:val="clear" w:color="auto" w:fill="auto"/>
          </w:tcPr>
          <w:p w14:paraId="2FA8F889" w14:textId="1F25546E"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25</w:t>
            </w:r>
          </w:p>
        </w:tc>
        <w:tc>
          <w:tcPr>
            <w:tcW w:w="1115" w:type="dxa"/>
            <w:shd w:val="clear" w:color="auto" w:fill="auto"/>
          </w:tcPr>
          <w:p w14:paraId="02E730AE"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要求基準８</w:t>
            </w:r>
          </w:p>
          <w:p w14:paraId="00535A25" w14:textId="3179AAC4"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00EA3E23" w:rsidRPr="002C615E">
              <w:rPr>
                <w:rFonts w:ascii="ＭＳ 明朝" w:hAnsi="ＭＳ 明朝" w:hint="eastAsia"/>
                <w:sz w:val="16"/>
                <w:szCs w:val="16"/>
              </w:rPr>
              <w:t>2/</w:t>
            </w:r>
            <w:r w:rsidR="00EA3E23" w:rsidRPr="002C615E">
              <w:rPr>
                <w:rFonts w:ascii="ＭＳ 明朝" w:hAnsi="ＭＳ 明朝"/>
                <w:sz w:val="16"/>
                <w:szCs w:val="16"/>
              </w:rPr>
              <w:t>2</w:t>
            </w:r>
            <w:r w:rsidRPr="002C615E">
              <w:rPr>
                <w:rFonts w:ascii="ＭＳ 明朝" w:hAnsi="ＭＳ 明朝"/>
                <w:sz w:val="16"/>
                <w:szCs w:val="16"/>
              </w:rPr>
              <w:t>）</w:t>
            </w:r>
          </w:p>
        </w:tc>
        <w:tc>
          <w:tcPr>
            <w:tcW w:w="6803" w:type="dxa"/>
            <w:shd w:val="clear" w:color="auto" w:fill="auto"/>
          </w:tcPr>
          <w:p w14:paraId="66D0FABB" w14:textId="02DA1C79"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noProof/>
                <w:sz w:val="16"/>
                <w:szCs w:val="21"/>
              </w:rPr>
              <w:drawing>
                <wp:anchor distT="0" distB="0" distL="114300" distR="114300" simplePos="0" relativeHeight="252179456" behindDoc="0" locked="0" layoutInCell="1" allowOverlap="1" wp14:anchorId="032D5676" wp14:editId="3233C17B">
                  <wp:simplePos x="0" y="0"/>
                  <wp:positionH relativeFrom="column">
                    <wp:posOffset>0</wp:posOffset>
                  </wp:positionH>
                  <wp:positionV relativeFrom="paragraph">
                    <wp:posOffset>249828</wp:posOffset>
                  </wp:positionV>
                  <wp:extent cx="4182745" cy="393065"/>
                  <wp:effectExtent l="0" t="0" r="8255" b="6985"/>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182745" cy="39306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④</w:t>
            </w:r>
            <w:r w:rsidRPr="002C615E">
              <w:rPr>
                <w:rFonts w:ascii="ＭＳ 明朝" w:hAnsi="ＭＳ 明朝"/>
                <w:sz w:val="16"/>
                <w:szCs w:val="16"/>
              </w:rPr>
              <w:t>ＩＲ事業者の主要株主等基準値以上の数の議決権等の保有者</w:t>
            </w:r>
          </w:p>
          <w:p w14:paraId="54A8EE9B" w14:textId="38435A5A" w:rsidR="00834B43" w:rsidRPr="002C615E" w:rsidRDefault="00834B43" w:rsidP="00834B43">
            <w:pPr>
              <w:spacing w:line="220" w:lineRule="exact"/>
              <w:jc w:val="both"/>
              <w:rPr>
                <w:rFonts w:ascii="ＭＳ 明朝" w:hAnsi="ＭＳ 明朝"/>
                <w:sz w:val="16"/>
                <w:szCs w:val="21"/>
              </w:rPr>
            </w:pPr>
            <w:r w:rsidRPr="002C615E">
              <w:rPr>
                <w:rFonts w:ascii="ＭＳ 明朝" w:hAnsi="ＭＳ 明朝"/>
                <w:noProof/>
                <w:sz w:val="16"/>
                <w:szCs w:val="21"/>
              </w:rPr>
              <w:drawing>
                <wp:anchor distT="0" distB="0" distL="114300" distR="114300" simplePos="0" relativeHeight="252180480" behindDoc="0" locked="0" layoutInCell="1" allowOverlap="1" wp14:anchorId="16987ABC" wp14:editId="669C9A87">
                  <wp:simplePos x="0" y="0"/>
                  <wp:positionH relativeFrom="column">
                    <wp:posOffset>318770</wp:posOffset>
                  </wp:positionH>
                  <wp:positionV relativeFrom="paragraph">
                    <wp:posOffset>704850</wp:posOffset>
                  </wp:positionV>
                  <wp:extent cx="3335020" cy="464185"/>
                  <wp:effectExtent l="0" t="0" r="0" b="0"/>
                  <wp:wrapTopAndBottom/>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335020" cy="464185"/>
                          </a:xfrm>
                          <a:prstGeom prst="rect">
                            <a:avLst/>
                          </a:prstGeom>
                        </pic:spPr>
                      </pic:pic>
                    </a:graphicData>
                  </a:graphic>
                  <wp14:sizeRelH relativeFrom="page">
                    <wp14:pctWidth>0</wp14:pctWidth>
                  </wp14:sizeRelH>
                  <wp14:sizeRelV relativeFrom="page">
                    <wp14:pctHeight>0</wp14:pctHeight>
                  </wp14:sizeRelV>
                </wp:anchor>
              </w:drawing>
            </w:r>
          </w:p>
          <w:p w14:paraId="38A29637" w14:textId="0AEDFA00" w:rsidR="00834B43" w:rsidRPr="002C615E" w:rsidRDefault="00834B43" w:rsidP="00834B43">
            <w:pPr>
              <w:spacing w:line="220" w:lineRule="exact"/>
              <w:jc w:val="both"/>
              <w:rPr>
                <w:rFonts w:ascii="ＭＳ 明朝" w:hAnsi="ＭＳ 明朝"/>
                <w:sz w:val="16"/>
                <w:szCs w:val="21"/>
              </w:rPr>
            </w:pPr>
            <w:r w:rsidRPr="002C615E">
              <w:rPr>
                <w:noProof/>
              </w:rPr>
              <w:drawing>
                <wp:anchor distT="0" distB="0" distL="114300" distR="114300" simplePos="0" relativeHeight="252181504" behindDoc="0" locked="0" layoutInCell="1" allowOverlap="1" wp14:anchorId="305B073B" wp14:editId="37FC16BE">
                  <wp:simplePos x="0" y="0"/>
                  <wp:positionH relativeFrom="column">
                    <wp:posOffset>259427</wp:posOffset>
                  </wp:positionH>
                  <wp:positionV relativeFrom="paragraph">
                    <wp:posOffset>688604</wp:posOffset>
                  </wp:positionV>
                  <wp:extent cx="3458845" cy="1997075"/>
                  <wp:effectExtent l="0" t="0" r="8255" b="3175"/>
                  <wp:wrapTopAndBottom/>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458845" cy="1997075"/>
                          </a:xfrm>
                          <a:prstGeom prst="rect">
                            <a:avLst/>
                          </a:prstGeom>
                        </pic:spPr>
                      </pic:pic>
                    </a:graphicData>
                  </a:graphic>
                  <wp14:sizeRelH relativeFrom="page">
                    <wp14:pctWidth>0</wp14:pctWidth>
                  </wp14:sizeRelH>
                  <wp14:sizeRelV relativeFrom="page">
                    <wp14:pctHeight>0</wp14:pctHeight>
                  </wp14:sizeRelV>
                </wp:anchor>
              </w:drawing>
            </w:r>
          </w:p>
          <w:p w14:paraId="18B5DDAA" w14:textId="495956F8" w:rsidR="00834B43" w:rsidRPr="002C615E" w:rsidRDefault="00834B43" w:rsidP="00834B43">
            <w:pPr>
              <w:spacing w:line="220" w:lineRule="exact"/>
              <w:jc w:val="both"/>
              <w:rPr>
                <w:rFonts w:ascii="ＭＳ 明朝" w:hAnsi="ＭＳ 明朝"/>
                <w:sz w:val="16"/>
                <w:szCs w:val="16"/>
              </w:rPr>
            </w:pPr>
          </w:p>
        </w:tc>
        <w:tc>
          <w:tcPr>
            <w:tcW w:w="6803" w:type="dxa"/>
            <w:shd w:val="clear" w:color="auto" w:fill="auto"/>
          </w:tcPr>
          <w:p w14:paraId="12638524"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noProof/>
                <w:sz w:val="16"/>
                <w:szCs w:val="21"/>
              </w:rPr>
              <w:drawing>
                <wp:anchor distT="0" distB="0" distL="114300" distR="114300" simplePos="0" relativeHeight="252178432" behindDoc="0" locked="0" layoutInCell="1" allowOverlap="1" wp14:anchorId="40EAADEB" wp14:editId="097DBB8B">
                  <wp:simplePos x="0" y="0"/>
                  <wp:positionH relativeFrom="column">
                    <wp:posOffset>502557</wp:posOffset>
                  </wp:positionH>
                  <wp:positionV relativeFrom="paragraph">
                    <wp:posOffset>849993</wp:posOffset>
                  </wp:positionV>
                  <wp:extent cx="3239135" cy="455295"/>
                  <wp:effectExtent l="0" t="0" r="0" b="1905"/>
                  <wp:wrapTopAndBottom/>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239135" cy="45529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noProof/>
                <w:sz w:val="16"/>
                <w:szCs w:val="21"/>
              </w:rPr>
              <w:drawing>
                <wp:anchor distT="0" distB="0" distL="114300" distR="114300" simplePos="0" relativeHeight="252177408" behindDoc="0" locked="0" layoutInCell="1" allowOverlap="1" wp14:anchorId="25B35FB3" wp14:editId="19646A5A">
                  <wp:simplePos x="0" y="0"/>
                  <wp:positionH relativeFrom="column">
                    <wp:posOffset>1270</wp:posOffset>
                  </wp:positionH>
                  <wp:positionV relativeFrom="paragraph">
                    <wp:posOffset>174659</wp:posOffset>
                  </wp:positionV>
                  <wp:extent cx="4182745" cy="576580"/>
                  <wp:effectExtent l="0" t="0" r="8255" b="0"/>
                  <wp:wrapTopAndBottom/>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182745" cy="57658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④</w:t>
            </w:r>
            <w:r w:rsidRPr="002C615E">
              <w:rPr>
                <w:rFonts w:ascii="ＭＳ 明朝" w:hAnsi="ＭＳ 明朝"/>
                <w:sz w:val="16"/>
                <w:szCs w:val="16"/>
              </w:rPr>
              <w:t>ＩＲ事業者の主要株主等基準値以上の数の議決権等の保有者</w:t>
            </w:r>
          </w:p>
          <w:p w14:paraId="0E9A6DAA" w14:textId="40DAD359" w:rsidR="00834B43" w:rsidRPr="002C615E" w:rsidRDefault="00834B43" w:rsidP="00834B43">
            <w:pPr>
              <w:spacing w:line="220" w:lineRule="exact"/>
              <w:jc w:val="both"/>
              <w:rPr>
                <w:rFonts w:ascii="ＭＳ 明朝" w:hAnsi="ＭＳ 明朝"/>
                <w:sz w:val="16"/>
                <w:szCs w:val="16"/>
              </w:rPr>
            </w:pPr>
            <w:r w:rsidRPr="002C615E">
              <w:rPr>
                <w:noProof/>
              </w:rPr>
              <w:drawing>
                <wp:anchor distT="0" distB="0" distL="114300" distR="114300" simplePos="0" relativeHeight="252182528" behindDoc="0" locked="0" layoutInCell="1" allowOverlap="1" wp14:anchorId="1BA26D8B" wp14:editId="1F38CD28">
                  <wp:simplePos x="0" y="0"/>
                  <wp:positionH relativeFrom="column">
                    <wp:posOffset>502980</wp:posOffset>
                  </wp:positionH>
                  <wp:positionV relativeFrom="paragraph">
                    <wp:posOffset>1338149</wp:posOffset>
                  </wp:positionV>
                  <wp:extent cx="3248025" cy="2000885"/>
                  <wp:effectExtent l="0" t="0" r="9525" b="0"/>
                  <wp:wrapTopAndBottom/>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248025" cy="2000885"/>
                          </a:xfrm>
                          <a:prstGeom prst="rect">
                            <a:avLst/>
                          </a:prstGeom>
                        </pic:spPr>
                      </pic:pic>
                    </a:graphicData>
                  </a:graphic>
                  <wp14:sizeRelH relativeFrom="page">
                    <wp14:pctWidth>0</wp14:pctWidth>
                  </wp14:sizeRelH>
                  <wp14:sizeRelV relativeFrom="page">
                    <wp14:pctHeight>0</wp14:pctHeight>
                  </wp14:sizeRelV>
                </wp:anchor>
              </w:drawing>
            </w:r>
          </w:p>
          <w:p w14:paraId="14057A49" w14:textId="5A887AC6" w:rsidR="00834B43" w:rsidRPr="002C615E" w:rsidRDefault="00834B43" w:rsidP="00834B43">
            <w:pPr>
              <w:spacing w:line="220" w:lineRule="exact"/>
              <w:jc w:val="both"/>
              <w:rPr>
                <w:rFonts w:ascii="ＭＳ 明朝" w:hAnsi="ＭＳ 明朝"/>
                <w:sz w:val="16"/>
                <w:szCs w:val="16"/>
              </w:rPr>
            </w:pPr>
          </w:p>
        </w:tc>
      </w:tr>
      <w:tr w:rsidR="00834B43" w:rsidRPr="002C615E" w14:paraId="7C60B67D" w14:textId="77777777" w:rsidTr="00B10A9C">
        <w:trPr>
          <w:trHeight w:val="510"/>
        </w:trPr>
        <w:tc>
          <w:tcPr>
            <w:tcW w:w="397" w:type="dxa"/>
            <w:shd w:val="clear" w:color="auto" w:fill="auto"/>
          </w:tcPr>
          <w:p w14:paraId="21F5E15A" w14:textId="5676DCBA"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26</w:t>
            </w:r>
          </w:p>
        </w:tc>
        <w:tc>
          <w:tcPr>
            <w:tcW w:w="1115" w:type="dxa"/>
            <w:shd w:val="clear" w:color="auto" w:fill="auto"/>
          </w:tcPr>
          <w:p w14:paraId="4A51FA12"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要求基準９</w:t>
            </w:r>
          </w:p>
          <w:p w14:paraId="70D2FC61" w14:textId="6CA9D4B4"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w:t>
            </w:r>
          </w:p>
        </w:tc>
        <w:tc>
          <w:tcPr>
            <w:tcW w:w="6803" w:type="dxa"/>
            <w:shd w:val="clear" w:color="auto" w:fill="auto"/>
          </w:tcPr>
          <w:p w14:paraId="69290867" w14:textId="13512E08" w:rsidR="00834B43" w:rsidRPr="002C615E" w:rsidRDefault="00834B43" w:rsidP="00834B43">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大阪府、大阪市及びＩＲ事業者（ＩＲ整備法第５条第２項第３号に規定する設置運営事業等を行おうとする民間事業者（コンソーシアム構成員を含む。）を含み、ＩＲ事業者がまだ設立されていないときは発起人その他のＩＲ事業者を設立しようとする者も含む。）は、区域整備計画の認定を申請するに当たり、「区域整備計画の認定審査等に関する基本的事項」（令和３年７月</w:t>
            </w:r>
            <w:r w:rsidRPr="002C615E">
              <w:rPr>
                <w:rFonts w:ascii="ＭＳ 明朝" w:hAnsi="ＭＳ 明朝"/>
                <w:sz w:val="16"/>
                <w:szCs w:val="16"/>
              </w:rPr>
              <w:t>20日付け国土交通省観光庁）を遵守し、区域整備計画の認定に係る審査委員会の委員に対して不正な働きかけを行わない。</w:t>
            </w:r>
          </w:p>
        </w:tc>
        <w:tc>
          <w:tcPr>
            <w:tcW w:w="6803" w:type="dxa"/>
            <w:shd w:val="clear" w:color="auto" w:fill="auto"/>
          </w:tcPr>
          <w:p w14:paraId="527E74B2" w14:textId="0C905D9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 xml:space="preserve">　大阪府、大阪市及びＩＲ事業者（ＩＲ整備法第５条第２項第３号に規定する設置運営事業等を行おうとする民間事業者（コンソーシアム構成員を含む。）を含み、ＩＲ事業者がまだ設立されていないときは発起人その他のＩＲ事業者を設立しようとする者も含む。）は、区域整備計画の認定を申請するに当たり、「区域整備計画の認定審査等に関する基本的事項」（令和３年７月</w:t>
            </w:r>
            <w:r w:rsidRPr="002C615E">
              <w:rPr>
                <w:rFonts w:ascii="ＭＳ 明朝" w:hAnsi="ＭＳ 明朝"/>
                <w:sz w:val="16"/>
                <w:szCs w:val="16"/>
              </w:rPr>
              <w:t>20日付け国土交通省観光庁）を遵守し、区域整備計画の認定に係る審査委員会の委員に対して</w:t>
            </w:r>
            <w:r w:rsidRPr="002C615E">
              <w:rPr>
                <w:rFonts w:ascii="ＭＳ 明朝" w:hAnsi="ＭＳ 明朝"/>
                <w:color w:val="FF0000"/>
                <w:sz w:val="16"/>
                <w:szCs w:val="16"/>
                <w:u w:val="single"/>
              </w:rPr>
              <w:t>現在まで</w:t>
            </w:r>
            <w:r w:rsidRPr="002C615E">
              <w:rPr>
                <w:rFonts w:ascii="ＭＳ 明朝" w:hAnsi="ＭＳ 明朝"/>
                <w:sz w:val="16"/>
                <w:szCs w:val="16"/>
              </w:rPr>
              <w:t>不正な働きかけを</w:t>
            </w:r>
            <w:r w:rsidRPr="002C615E">
              <w:rPr>
                <w:rFonts w:ascii="ＭＳ 明朝" w:hAnsi="ＭＳ 明朝"/>
                <w:color w:val="FF0000"/>
                <w:sz w:val="16"/>
                <w:szCs w:val="16"/>
                <w:u w:val="single"/>
              </w:rPr>
              <w:t>行っておらず、今後も</w:t>
            </w:r>
            <w:r w:rsidRPr="002C615E">
              <w:rPr>
                <w:rFonts w:ascii="ＭＳ 明朝" w:hAnsi="ＭＳ 明朝"/>
                <w:color w:val="000000" w:themeColor="text1"/>
                <w:sz w:val="16"/>
                <w:szCs w:val="16"/>
              </w:rPr>
              <w:t>行</w:t>
            </w:r>
            <w:r w:rsidRPr="002C615E">
              <w:rPr>
                <w:rFonts w:ascii="ＭＳ 明朝" w:hAnsi="ＭＳ 明朝"/>
                <w:sz w:val="16"/>
                <w:szCs w:val="16"/>
              </w:rPr>
              <w:t>わない。</w:t>
            </w:r>
          </w:p>
          <w:p w14:paraId="6634384C" w14:textId="7F11DFD7" w:rsidR="00834B43" w:rsidRPr="002C615E" w:rsidRDefault="00834B43" w:rsidP="00834B43">
            <w:pPr>
              <w:spacing w:line="220" w:lineRule="exact"/>
              <w:jc w:val="both"/>
              <w:rPr>
                <w:rFonts w:ascii="ＭＳ 明朝" w:hAnsi="ＭＳ 明朝"/>
                <w:sz w:val="16"/>
                <w:szCs w:val="16"/>
              </w:rPr>
            </w:pPr>
          </w:p>
        </w:tc>
      </w:tr>
      <w:tr w:rsidR="00834B43" w:rsidRPr="002C615E" w14:paraId="52008AA0" w14:textId="77777777" w:rsidTr="00B10A9C">
        <w:trPr>
          <w:trHeight w:val="510"/>
        </w:trPr>
        <w:tc>
          <w:tcPr>
            <w:tcW w:w="397" w:type="dxa"/>
            <w:shd w:val="clear" w:color="auto" w:fill="auto"/>
          </w:tcPr>
          <w:p w14:paraId="40EC2BCE" w14:textId="105B57C9" w:rsidR="00834B43" w:rsidRPr="002C615E" w:rsidRDefault="00834B43" w:rsidP="000F5651">
            <w:pPr>
              <w:spacing w:line="220" w:lineRule="exact"/>
              <w:jc w:val="center"/>
              <w:rPr>
                <w:rFonts w:ascii="ＭＳ 明朝" w:hAnsi="ＭＳ 明朝"/>
                <w:sz w:val="16"/>
                <w:szCs w:val="16"/>
              </w:rPr>
            </w:pPr>
            <w:r w:rsidRPr="002C615E">
              <w:rPr>
                <w:rFonts w:ascii="ＭＳ 明朝" w:hAnsi="ＭＳ 明朝" w:hint="eastAsia"/>
                <w:sz w:val="16"/>
                <w:szCs w:val="16"/>
              </w:rPr>
              <w:t>2</w:t>
            </w:r>
            <w:r w:rsidR="000F5651" w:rsidRPr="002C615E">
              <w:rPr>
                <w:rFonts w:ascii="ＭＳ 明朝" w:hAnsi="ＭＳ 明朝"/>
                <w:sz w:val="16"/>
                <w:szCs w:val="16"/>
              </w:rPr>
              <w:t>7</w:t>
            </w:r>
          </w:p>
        </w:tc>
        <w:tc>
          <w:tcPr>
            <w:tcW w:w="1115" w:type="dxa"/>
            <w:shd w:val="clear" w:color="auto" w:fill="auto"/>
          </w:tcPr>
          <w:p w14:paraId="0E48ABC9"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要求基準10</w:t>
            </w:r>
          </w:p>
          <w:p w14:paraId="3F5963BD" w14:textId="0B18FF3A"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（1/2</w:t>
            </w:r>
            <w:r w:rsidRPr="002C615E">
              <w:rPr>
                <w:rFonts w:ascii="ＭＳ 明朝" w:hAnsi="ＭＳ 明朝"/>
                <w:sz w:val="16"/>
                <w:szCs w:val="16"/>
              </w:rPr>
              <w:t>）</w:t>
            </w:r>
          </w:p>
        </w:tc>
        <w:tc>
          <w:tcPr>
            <w:tcW w:w="6803" w:type="dxa"/>
            <w:shd w:val="clear" w:color="auto" w:fill="auto"/>
          </w:tcPr>
          <w:p w14:paraId="3107D610" w14:textId="14AD8A85"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(1)国際アクセス</w:t>
            </w:r>
          </w:p>
          <w:p w14:paraId="14ABE6A7" w14:textId="638D9917" w:rsidR="00834B43" w:rsidRPr="002C615E" w:rsidRDefault="00834B43" w:rsidP="001A6AD2">
            <w:pPr>
              <w:pStyle w:val="aa"/>
              <w:numPr>
                <w:ilvl w:val="0"/>
                <w:numId w:val="7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大阪には、アジア諸国等との充実したネットワークを有する関西国際空港があり、訪日外国人旅行者は、同空港を利用することで、自国から大阪に容易にアクセス可能である。</w:t>
            </w:r>
          </w:p>
          <w:p w14:paraId="635424B2" w14:textId="3F258F59" w:rsidR="00834B43" w:rsidRPr="002C615E" w:rsidRDefault="00834B43" w:rsidP="001A6AD2">
            <w:pPr>
              <w:pStyle w:val="aa"/>
              <w:numPr>
                <w:ilvl w:val="0"/>
                <w:numId w:val="7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上海及び釜山から、</w:t>
            </w:r>
            <w:r w:rsidRPr="002C615E">
              <w:rPr>
                <w:rFonts w:ascii="ＭＳ 明朝" w:hAnsi="ＭＳ 明朝"/>
                <w:color w:val="FF0000"/>
                <w:sz w:val="16"/>
                <w:szCs w:val="16"/>
                <w:u w:val="single"/>
              </w:rPr>
              <w:t>大阪国際フェリーターミナル</w:t>
            </w:r>
            <w:r w:rsidRPr="002C615E">
              <w:rPr>
                <w:rFonts w:ascii="ＭＳ 明朝" w:hAnsi="ＭＳ 明朝"/>
                <w:sz w:val="16"/>
                <w:szCs w:val="16"/>
              </w:rPr>
              <w:t>に定期便が航行し、アジア圏からの海上交通によるアクセスも可能である。</w:t>
            </w:r>
          </w:p>
        </w:tc>
        <w:tc>
          <w:tcPr>
            <w:tcW w:w="6803" w:type="dxa"/>
            <w:shd w:val="clear" w:color="auto" w:fill="auto"/>
          </w:tcPr>
          <w:p w14:paraId="45B9AD5D" w14:textId="4505AD64"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(1)国際アクセス</w:t>
            </w:r>
          </w:p>
          <w:p w14:paraId="7F3CA8C4" w14:textId="5131D59E" w:rsidR="00834B43" w:rsidRPr="002C615E" w:rsidRDefault="00834B43" w:rsidP="001A6AD2">
            <w:pPr>
              <w:pStyle w:val="aa"/>
              <w:numPr>
                <w:ilvl w:val="0"/>
                <w:numId w:val="6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大阪には、アジア諸国等との充実したネットワークを有する関西国際空港があり、訪日外国人旅行者は、同空港を利用することで、自国から大阪に容易にアクセス可能である。</w:t>
            </w:r>
          </w:p>
          <w:p w14:paraId="50DD41A9" w14:textId="77777777" w:rsidR="00834B43" w:rsidRPr="002C615E" w:rsidRDefault="00834B43" w:rsidP="001A6AD2">
            <w:pPr>
              <w:pStyle w:val="aa"/>
              <w:numPr>
                <w:ilvl w:val="0"/>
                <w:numId w:val="6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上海及び釜山から、</w:t>
            </w:r>
            <w:r w:rsidRPr="002C615E">
              <w:rPr>
                <w:rFonts w:ascii="ＭＳ 明朝" w:hAnsi="ＭＳ 明朝"/>
                <w:color w:val="FF0000"/>
                <w:sz w:val="16"/>
                <w:szCs w:val="16"/>
                <w:u w:val="single"/>
              </w:rPr>
              <w:t>大阪港国際フェリーターミナル</w:t>
            </w:r>
            <w:r w:rsidRPr="002C615E">
              <w:rPr>
                <w:rFonts w:ascii="ＭＳ 明朝" w:hAnsi="ＭＳ 明朝"/>
                <w:sz w:val="16"/>
                <w:szCs w:val="16"/>
              </w:rPr>
              <w:t>に定期便が航行し、アジア圏からの海上交通によるアクセスも可能である。</w:t>
            </w:r>
          </w:p>
          <w:p w14:paraId="2E10B51B" w14:textId="180D4A04" w:rsidR="00E335EC" w:rsidRPr="002C615E" w:rsidRDefault="00E335EC" w:rsidP="00E335EC">
            <w:pPr>
              <w:pStyle w:val="aa"/>
              <w:spacing w:line="220" w:lineRule="exact"/>
              <w:ind w:leftChars="0" w:left="170"/>
              <w:jc w:val="both"/>
              <w:rPr>
                <w:rFonts w:ascii="ＭＳ 明朝" w:hAnsi="ＭＳ 明朝"/>
                <w:sz w:val="16"/>
                <w:szCs w:val="16"/>
              </w:rPr>
            </w:pPr>
          </w:p>
        </w:tc>
      </w:tr>
      <w:tr w:rsidR="00834B43" w:rsidRPr="002C615E" w14:paraId="797A682D" w14:textId="77777777" w:rsidTr="004A146B">
        <w:trPr>
          <w:trHeight w:val="510"/>
        </w:trPr>
        <w:tc>
          <w:tcPr>
            <w:tcW w:w="397" w:type="dxa"/>
            <w:shd w:val="clear" w:color="auto" w:fill="auto"/>
          </w:tcPr>
          <w:p w14:paraId="3A699CC4" w14:textId="34848CAA"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2</w:t>
            </w:r>
            <w:r w:rsidRPr="002C615E">
              <w:rPr>
                <w:rFonts w:ascii="ＭＳ 明朝" w:hAnsi="ＭＳ 明朝"/>
                <w:sz w:val="16"/>
                <w:szCs w:val="16"/>
              </w:rPr>
              <w:t>8</w:t>
            </w:r>
          </w:p>
        </w:tc>
        <w:tc>
          <w:tcPr>
            <w:tcW w:w="1115" w:type="dxa"/>
            <w:shd w:val="clear" w:color="auto" w:fill="auto"/>
          </w:tcPr>
          <w:p w14:paraId="1685C54E"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要求基準10</w:t>
            </w:r>
          </w:p>
          <w:p w14:paraId="00AFD491" w14:textId="5D4761F4"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（2/2</w:t>
            </w:r>
            <w:r w:rsidRPr="002C615E">
              <w:rPr>
                <w:rFonts w:ascii="ＭＳ 明朝" w:hAnsi="ＭＳ 明朝"/>
                <w:sz w:val="16"/>
                <w:szCs w:val="16"/>
              </w:rPr>
              <w:t>）</w:t>
            </w:r>
          </w:p>
        </w:tc>
        <w:tc>
          <w:tcPr>
            <w:tcW w:w="6803" w:type="dxa"/>
            <w:shd w:val="clear" w:color="auto" w:fill="auto"/>
          </w:tcPr>
          <w:p w14:paraId="1EBF509D" w14:textId="139074BC"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.船舶ネットワーク   ※船舶ネットワークのスケジュールは2021年10月時点のもの</w:t>
            </w:r>
          </w:p>
          <w:p w14:paraId="27DB031A" w14:textId="68675DC8" w:rsidR="00834B43" w:rsidRPr="002C615E" w:rsidRDefault="00834B43" w:rsidP="00145ACC">
            <w:pPr>
              <w:spacing w:line="220" w:lineRule="exact"/>
              <w:jc w:val="center"/>
              <w:rPr>
                <w:rFonts w:ascii="ＭＳ 明朝" w:hAnsi="ＭＳ 明朝"/>
                <w:sz w:val="16"/>
                <w:szCs w:val="21"/>
              </w:rPr>
            </w:pPr>
            <w:r w:rsidRPr="002C615E">
              <w:rPr>
                <w:rFonts w:ascii="ＭＳ 明朝" w:hAnsi="ＭＳ 明朝" w:hint="eastAsia"/>
                <w:sz w:val="16"/>
                <w:szCs w:val="21"/>
              </w:rPr>
              <w:t>【</w:t>
            </w:r>
            <w:r w:rsidR="007D3CAF" w:rsidRPr="002C615E">
              <w:rPr>
                <w:rFonts w:ascii="ＭＳ 明朝" w:hAnsi="ＭＳ 明朝" w:hint="eastAsia"/>
                <w:sz w:val="16"/>
                <w:szCs w:val="21"/>
              </w:rPr>
              <w:t>図表省略（</w:t>
            </w:r>
            <w:r w:rsidRPr="002C615E">
              <w:rPr>
                <w:rFonts w:ascii="ＭＳ 明朝" w:hAnsi="ＭＳ 明朝" w:hint="eastAsia"/>
                <w:sz w:val="16"/>
                <w:szCs w:val="21"/>
              </w:rPr>
              <w:t>修正なし）】</w:t>
            </w:r>
          </w:p>
          <w:p w14:paraId="747A5C1F" w14:textId="4C844FC5"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大阪港には、定期航路以外に国内外の多くのクルーズ客船</w:t>
            </w:r>
            <w:r w:rsidRPr="002C615E">
              <w:rPr>
                <w:rFonts w:ascii="ＭＳ 明朝" w:hAnsi="ＭＳ 明朝"/>
                <w:color w:val="FF0000"/>
                <w:sz w:val="16"/>
                <w:szCs w:val="16"/>
                <w:u w:val="single"/>
              </w:rPr>
              <w:t>も</w:t>
            </w:r>
            <w:r w:rsidRPr="002C615E">
              <w:rPr>
                <w:rFonts w:ascii="ＭＳ 明朝" w:hAnsi="ＭＳ 明朝"/>
                <w:sz w:val="16"/>
                <w:szCs w:val="16"/>
              </w:rPr>
              <w:t>発着/寄港（2019年は62回の入港実績）する。大阪ＩＲは、これらの</w:t>
            </w:r>
            <w:r w:rsidRPr="002C615E">
              <w:rPr>
                <w:rFonts w:ascii="ＭＳ 明朝" w:hAnsi="ＭＳ 明朝"/>
                <w:color w:val="FF0000"/>
                <w:sz w:val="16"/>
                <w:szCs w:val="16"/>
                <w:u w:val="single"/>
              </w:rPr>
              <w:t>船舶</w:t>
            </w:r>
            <w:r w:rsidRPr="002C615E">
              <w:rPr>
                <w:rFonts w:ascii="ＭＳ 明朝" w:hAnsi="ＭＳ 明朝"/>
                <w:sz w:val="16"/>
                <w:szCs w:val="16"/>
              </w:rPr>
              <w:t>が着岸するターミナルから車で約10分でのアクセスが可能である。</w:t>
            </w:r>
          </w:p>
        </w:tc>
        <w:tc>
          <w:tcPr>
            <w:tcW w:w="6803" w:type="dxa"/>
            <w:shd w:val="clear" w:color="auto" w:fill="auto"/>
          </w:tcPr>
          <w:p w14:paraId="6C28BECB" w14:textId="3C751EDB"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.船舶ネットワーク   ※船舶ネットワークのスケジュールは2021年10月時点のもの</w:t>
            </w:r>
          </w:p>
          <w:p w14:paraId="742D808A" w14:textId="04851C74" w:rsidR="00834B43" w:rsidRPr="002C615E" w:rsidRDefault="00834B43" w:rsidP="00145ACC">
            <w:pPr>
              <w:spacing w:line="220" w:lineRule="exact"/>
              <w:jc w:val="center"/>
              <w:rPr>
                <w:rFonts w:ascii="ＭＳ 明朝" w:hAnsi="ＭＳ 明朝"/>
                <w:sz w:val="16"/>
                <w:szCs w:val="21"/>
              </w:rPr>
            </w:pPr>
            <w:r w:rsidRPr="002C615E">
              <w:rPr>
                <w:rFonts w:ascii="ＭＳ 明朝" w:hAnsi="ＭＳ 明朝" w:hint="eastAsia"/>
                <w:sz w:val="16"/>
                <w:szCs w:val="21"/>
              </w:rPr>
              <w:t>【</w:t>
            </w:r>
            <w:r w:rsidR="007D3CAF" w:rsidRPr="002C615E">
              <w:rPr>
                <w:rFonts w:ascii="ＭＳ 明朝" w:hAnsi="ＭＳ 明朝" w:hint="eastAsia"/>
                <w:sz w:val="16"/>
                <w:szCs w:val="21"/>
              </w:rPr>
              <w:t>図表省略（</w:t>
            </w:r>
            <w:r w:rsidRPr="002C615E">
              <w:rPr>
                <w:rFonts w:ascii="ＭＳ 明朝" w:hAnsi="ＭＳ 明朝" w:hint="eastAsia"/>
                <w:sz w:val="16"/>
                <w:szCs w:val="21"/>
              </w:rPr>
              <w:t>修正なし）】</w:t>
            </w:r>
          </w:p>
          <w:p w14:paraId="4A9E655C" w14:textId="6967084C"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大阪港には、定期航路以外に</w:t>
            </w:r>
            <w:r w:rsidRPr="002C615E">
              <w:rPr>
                <w:rFonts w:ascii="ＭＳ 明朝" w:hAnsi="ＭＳ 明朝"/>
                <w:color w:val="FF0000"/>
                <w:sz w:val="16"/>
                <w:szCs w:val="16"/>
                <w:u w:val="single"/>
              </w:rPr>
              <w:t>も天保山客船ターミナル</w:t>
            </w:r>
            <w:r w:rsidR="00FF0BDF" w:rsidRPr="002C615E">
              <w:rPr>
                <w:rFonts w:ascii="ＭＳ 明朝" w:hAnsi="ＭＳ 明朝" w:hint="eastAsia"/>
                <w:color w:val="FF0000"/>
                <w:sz w:val="16"/>
                <w:szCs w:val="16"/>
                <w:u w:val="single"/>
              </w:rPr>
              <w:t>等</w:t>
            </w:r>
            <w:r w:rsidRPr="002C615E">
              <w:rPr>
                <w:rFonts w:ascii="ＭＳ 明朝" w:hAnsi="ＭＳ 明朝"/>
                <w:color w:val="FF0000"/>
                <w:sz w:val="16"/>
                <w:szCs w:val="16"/>
                <w:u w:val="single"/>
              </w:rPr>
              <w:t>に</w:t>
            </w:r>
            <w:r w:rsidRPr="002C615E">
              <w:rPr>
                <w:rFonts w:ascii="ＭＳ 明朝" w:hAnsi="ＭＳ 明朝"/>
                <w:sz w:val="16"/>
                <w:szCs w:val="16"/>
              </w:rPr>
              <w:t>国内外の多くのクルーズ客船</w:t>
            </w:r>
            <w:r w:rsidRPr="002C615E">
              <w:rPr>
                <w:rFonts w:ascii="ＭＳ 明朝" w:hAnsi="ＭＳ 明朝"/>
                <w:color w:val="FF0000"/>
                <w:sz w:val="16"/>
                <w:szCs w:val="16"/>
                <w:u w:val="single"/>
              </w:rPr>
              <w:t>が</w:t>
            </w:r>
            <w:r w:rsidRPr="002C615E">
              <w:rPr>
                <w:rFonts w:ascii="ＭＳ 明朝" w:hAnsi="ＭＳ 明朝"/>
                <w:sz w:val="16"/>
                <w:szCs w:val="16"/>
              </w:rPr>
              <w:t>発着/寄港（2019年は62回の入港実績）する。大阪ＩＲは、これらの</w:t>
            </w:r>
            <w:r w:rsidRPr="002C615E">
              <w:rPr>
                <w:rFonts w:ascii="ＭＳ 明朝" w:hAnsi="ＭＳ 明朝"/>
                <w:color w:val="FF0000"/>
                <w:sz w:val="16"/>
                <w:szCs w:val="16"/>
                <w:u w:val="single"/>
              </w:rPr>
              <w:t>クルーズ客船の大半</w:t>
            </w:r>
            <w:r w:rsidRPr="002C615E">
              <w:rPr>
                <w:rFonts w:ascii="ＭＳ 明朝" w:hAnsi="ＭＳ 明朝"/>
                <w:sz w:val="16"/>
                <w:szCs w:val="16"/>
              </w:rPr>
              <w:t>が着岸する</w:t>
            </w:r>
            <w:r w:rsidRPr="002C615E">
              <w:rPr>
                <w:rFonts w:ascii="ＭＳ 明朝" w:hAnsi="ＭＳ 明朝"/>
                <w:color w:val="FF0000"/>
                <w:sz w:val="16"/>
                <w:szCs w:val="16"/>
                <w:u w:val="single"/>
              </w:rPr>
              <w:t>天保山客船</w:t>
            </w:r>
            <w:r w:rsidRPr="002C615E">
              <w:rPr>
                <w:rFonts w:ascii="ＭＳ 明朝" w:hAnsi="ＭＳ 明朝"/>
                <w:sz w:val="16"/>
                <w:szCs w:val="16"/>
              </w:rPr>
              <w:t>ターミナルから車で約10分でのアクセスが可能である。</w:t>
            </w:r>
          </w:p>
          <w:p w14:paraId="152CF9DE" w14:textId="5FAE1B66" w:rsidR="00834B43" w:rsidRPr="002C615E" w:rsidRDefault="00834B43" w:rsidP="00834B43">
            <w:pPr>
              <w:pStyle w:val="aa"/>
              <w:spacing w:line="220" w:lineRule="exact"/>
              <w:ind w:leftChars="0" w:left="420"/>
              <w:jc w:val="both"/>
              <w:rPr>
                <w:rFonts w:ascii="ＭＳ 明朝" w:hAnsi="ＭＳ 明朝"/>
                <w:sz w:val="16"/>
                <w:szCs w:val="16"/>
              </w:rPr>
            </w:pPr>
          </w:p>
        </w:tc>
      </w:tr>
      <w:tr w:rsidR="00834B43" w:rsidRPr="002C615E" w14:paraId="6608620E" w14:textId="77777777" w:rsidTr="00B10A9C">
        <w:trPr>
          <w:trHeight w:val="510"/>
        </w:trPr>
        <w:tc>
          <w:tcPr>
            <w:tcW w:w="397" w:type="dxa"/>
            <w:shd w:val="clear" w:color="auto" w:fill="auto"/>
          </w:tcPr>
          <w:p w14:paraId="4411B3A4" w14:textId="1DCCF7AD"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0</w:t>
            </w:r>
          </w:p>
        </w:tc>
        <w:tc>
          <w:tcPr>
            <w:tcW w:w="1115" w:type="dxa"/>
            <w:shd w:val="clear" w:color="auto" w:fill="auto"/>
          </w:tcPr>
          <w:p w14:paraId="3C638373"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要求基準11</w:t>
            </w:r>
          </w:p>
          <w:p w14:paraId="762571A4" w14:textId="54CC4AEF"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（2/2</w:t>
            </w:r>
            <w:r w:rsidRPr="002C615E">
              <w:rPr>
                <w:rFonts w:ascii="ＭＳ 明朝" w:hAnsi="ＭＳ 明朝"/>
                <w:sz w:val="16"/>
                <w:szCs w:val="16"/>
              </w:rPr>
              <w:t>）</w:t>
            </w:r>
          </w:p>
        </w:tc>
        <w:tc>
          <w:tcPr>
            <w:tcW w:w="6803" w:type="dxa"/>
            <w:shd w:val="clear" w:color="auto" w:fill="auto"/>
          </w:tcPr>
          <w:p w14:paraId="78D70C2C" w14:textId="09CBEC38"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(5)株式譲渡制限</w:t>
            </w:r>
          </w:p>
          <w:p w14:paraId="6CFAFF59" w14:textId="7C8FC3B3"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府及びＩＲ事業者は、ＩＲ事業者の株式の譲渡等が行われる場合には大阪府による事前承諾を原則とする等、ＩＲ事業者の出資比率の変更や組織再編等に一定の制限を設けることを実施協定で約定することにより、ＩＲ事業者によるＩＲ事業の継続性を確保する。</w:t>
            </w:r>
          </w:p>
          <w:p w14:paraId="7422F3D6" w14:textId="689857D3"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中核株主であるＭＧＭ及びオリックスは、ＩＲ事業者の株式について開業後一定期間を経過するまでは第三者に対する株式譲渡を原則行わないことを株主間契約で約定する等により、ＩＲ事業に対する長期的なコミットを行う。</w:t>
            </w:r>
          </w:p>
          <w:p w14:paraId="1585A355" w14:textId="7BD38DC5" w:rsidR="00834B43" w:rsidRPr="002C615E" w:rsidRDefault="00834B43" w:rsidP="00834B43">
            <w:pPr>
              <w:pStyle w:val="aa"/>
              <w:numPr>
                <w:ilvl w:val="0"/>
                <w:numId w:val="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少数株主は、ＩＲ事業者の株式について一定期間の株式譲渡を禁止し、第三者に譲渡する場合でも中核株主であるＭＧＭ、オリックス及びＩＲ事業者の事前の同意を要することを株主間契約で約定する等により、ＩＲ事業に対する長期的なコミットを行う。</w:t>
            </w:r>
          </w:p>
        </w:tc>
        <w:tc>
          <w:tcPr>
            <w:tcW w:w="6803" w:type="dxa"/>
            <w:shd w:val="clear" w:color="auto" w:fill="auto"/>
          </w:tcPr>
          <w:p w14:paraId="5BD9F61A" w14:textId="5BD632CB"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(5)株式譲渡制限</w:t>
            </w:r>
          </w:p>
          <w:p w14:paraId="53C33BDB" w14:textId="5DC8F591" w:rsidR="00834B43" w:rsidRPr="002C615E" w:rsidRDefault="00834B43" w:rsidP="00834B43">
            <w:pPr>
              <w:pStyle w:val="aa"/>
              <w:numPr>
                <w:ilvl w:val="0"/>
                <w:numId w:val="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府及びＩＲ事業者は、ＩＲ事業者の株式の譲渡等が行われる場合には大阪府による事前承諾を原則とする等、ＩＲ事業者の出資比率の変更や組織再編等に一定の制限を設けることを実施協定で約定することにより、ＩＲ事業者によるＩＲ事業の継続性を確保する。</w:t>
            </w:r>
          </w:p>
          <w:p w14:paraId="03DC166E" w14:textId="05B99B66" w:rsidR="00834B43" w:rsidRPr="002C615E" w:rsidRDefault="00834B43" w:rsidP="00834B43">
            <w:pPr>
              <w:pStyle w:val="aa"/>
              <w:numPr>
                <w:ilvl w:val="0"/>
                <w:numId w:val="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中核株主である</w:t>
            </w:r>
            <w:r w:rsidRPr="002C615E">
              <w:rPr>
                <w:rFonts w:ascii="ＭＳ 明朝" w:hAnsi="ＭＳ 明朝"/>
                <w:color w:val="FF0000"/>
                <w:sz w:val="16"/>
                <w:szCs w:val="16"/>
                <w:u w:val="single"/>
              </w:rPr>
              <w:t>合同会社日本</w:t>
            </w:r>
            <w:r w:rsidRPr="002C615E">
              <w:rPr>
                <w:rFonts w:ascii="ＭＳ 明朝" w:hAnsi="ＭＳ 明朝"/>
                <w:sz w:val="16"/>
                <w:szCs w:val="16"/>
              </w:rPr>
              <w:t>ＭＧＭ</w:t>
            </w:r>
            <w:r w:rsidRPr="002C615E">
              <w:rPr>
                <w:rFonts w:ascii="ＭＳ 明朝" w:hAnsi="ＭＳ 明朝"/>
                <w:color w:val="FF0000"/>
                <w:sz w:val="16"/>
                <w:szCs w:val="16"/>
                <w:u w:val="single"/>
              </w:rPr>
              <w:t>リゾーツ</w:t>
            </w:r>
            <w:r w:rsidRPr="002C615E">
              <w:rPr>
                <w:rFonts w:ascii="ＭＳ 明朝" w:hAnsi="ＭＳ 明朝"/>
                <w:sz w:val="16"/>
                <w:szCs w:val="16"/>
              </w:rPr>
              <w:t>及びオリックスは、ＩＲ事業者の株式について開業後一定期間を経過するまでは第三者に対する株式譲渡を原則行わないことを株主間契約で約定する等により、ＩＲ事業に対する長期的なコミットを行う。</w:t>
            </w:r>
          </w:p>
          <w:p w14:paraId="38206EC4" w14:textId="526DBE87" w:rsidR="00834B43" w:rsidRPr="002C615E" w:rsidRDefault="00834B43" w:rsidP="00834B43">
            <w:pPr>
              <w:pStyle w:val="aa"/>
              <w:numPr>
                <w:ilvl w:val="0"/>
                <w:numId w:val="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少数株主は、ＩＲ事業者の株式について一定期間の株式譲渡を禁止し、第三者に譲渡する場合でも中核株主である</w:t>
            </w:r>
            <w:r w:rsidRPr="002C615E">
              <w:rPr>
                <w:rFonts w:ascii="ＭＳ 明朝" w:hAnsi="ＭＳ 明朝"/>
                <w:color w:val="FF0000"/>
                <w:sz w:val="16"/>
                <w:szCs w:val="16"/>
                <w:u w:val="single"/>
              </w:rPr>
              <w:t>合同会社日本</w:t>
            </w:r>
            <w:r w:rsidRPr="002C615E">
              <w:rPr>
                <w:rFonts w:ascii="ＭＳ 明朝" w:hAnsi="ＭＳ 明朝"/>
                <w:sz w:val="16"/>
                <w:szCs w:val="16"/>
              </w:rPr>
              <w:t>ＭＧＭ</w:t>
            </w:r>
            <w:r w:rsidRPr="002C615E">
              <w:rPr>
                <w:rFonts w:ascii="ＭＳ 明朝" w:hAnsi="ＭＳ 明朝"/>
                <w:color w:val="FF0000"/>
                <w:sz w:val="16"/>
                <w:szCs w:val="16"/>
                <w:u w:val="single"/>
              </w:rPr>
              <w:t>リゾーツ</w:t>
            </w:r>
            <w:r w:rsidRPr="002C615E">
              <w:rPr>
                <w:rFonts w:ascii="ＭＳ 明朝" w:hAnsi="ＭＳ 明朝"/>
                <w:sz w:val="16"/>
                <w:szCs w:val="16"/>
              </w:rPr>
              <w:t>、オリックス及びＩＲ事業者の事前の同意を要することを株主間契約で約定する等により、ＩＲ事業に対する長期的なコミットを行う。</w:t>
            </w:r>
          </w:p>
          <w:p w14:paraId="42D7A602" w14:textId="008CE456" w:rsidR="00834B43" w:rsidRPr="002C615E" w:rsidRDefault="00834B43" w:rsidP="00834B43">
            <w:pPr>
              <w:pStyle w:val="aa"/>
              <w:spacing w:line="220" w:lineRule="exact"/>
              <w:ind w:leftChars="0" w:left="420"/>
              <w:jc w:val="both"/>
              <w:rPr>
                <w:rFonts w:ascii="ＭＳ 明朝" w:hAnsi="ＭＳ 明朝"/>
                <w:sz w:val="16"/>
                <w:szCs w:val="16"/>
              </w:rPr>
            </w:pPr>
          </w:p>
        </w:tc>
      </w:tr>
      <w:tr w:rsidR="00834B43" w:rsidRPr="002C615E" w14:paraId="332187DA" w14:textId="77777777" w:rsidTr="00B10A9C">
        <w:trPr>
          <w:trHeight w:val="510"/>
        </w:trPr>
        <w:tc>
          <w:tcPr>
            <w:tcW w:w="397" w:type="dxa"/>
            <w:shd w:val="clear" w:color="auto" w:fill="auto"/>
          </w:tcPr>
          <w:p w14:paraId="6C647847" w14:textId="415098DF"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0</w:t>
            </w:r>
          </w:p>
        </w:tc>
        <w:tc>
          <w:tcPr>
            <w:tcW w:w="1115" w:type="dxa"/>
            <w:shd w:val="clear" w:color="auto" w:fill="auto"/>
          </w:tcPr>
          <w:p w14:paraId="3757695C"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要求基準11</w:t>
            </w:r>
          </w:p>
          <w:p w14:paraId="65673B65" w14:textId="1F1658BF"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（2/2</w:t>
            </w:r>
            <w:r w:rsidRPr="002C615E">
              <w:rPr>
                <w:rFonts w:ascii="ＭＳ 明朝" w:hAnsi="ＭＳ 明朝"/>
                <w:sz w:val="16"/>
                <w:szCs w:val="16"/>
              </w:rPr>
              <w:t>）</w:t>
            </w:r>
          </w:p>
        </w:tc>
        <w:tc>
          <w:tcPr>
            <w:tcW w:w="6803" w:type="dxa"/>
            <w:shd w:val="clear" w:color="auto" w:fill="auto"/>
          </w:tcPr>
          <w:p w14:paraId="347A244D" w14:textId="452F726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(7)株主及び協力会社からの支援体制の構築</w:t>
            </w:r>
          </w:p>
          <w:p w14:paraId="445E786B" w14:textId="7EA60B83" w:rsidR="00834B43" w:rsidRPr="002C615E" w:rsidRDefault="00834B43" w:rsidP="001A6AD2">
            <w:pPr>
              <w:pStyle w:val="aa"/>
              <w:numPr>
                <w:ilvl w:val="0"/>
                <w:numId w:val="2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中核株主であるＭＧＭ及びオリックスは、ＩＲ事業者がＩＲ事業を継続的に行うため、両社が有する能力や専門性の活用等のサポートを受けられるよう、ＩＲ事業者へのデベロップメントマネジメント、テクニカルサービス、カジノマーケティング、ブランドライセンス契約等を通じた支援体制を構築する。</w:t>
            </w:r>
          </w:p>
        </w:tc>
        <w:tc>
          <w:tcPr>
            <w:tcW w:w="6803" w:type="dxa"/>
            <w:shd w:val="clear" w:color="auto" w:fill="auto"/>
          </w:tcPr>
          <w:p w14:paraId="45C75A3C" w14:textId="1867E71F"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(7)株主及び協力会社からの支援体制の構築</w:t>
            </w:r>
          </w:p>
          <w:p w14:paraId="26513124" w14:textId="77777777" w:rsidR="00834B43" w:rsidRPr="002C615E" w:rsidRDefault="00834B43" w:rsidP="00834B43">
            <w:pPr>
              <w:pStyle w:val="aa"/>
              <w:numPr>
                <w:ilvl w:val="0"/>
                <w:numId w:val="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中核株主である</w:t>
            </w:r>
            <w:r w:rsidRPr="002C615E">
              <w:rPr>
                <w:rFonts w:ascii="ＭＳ 明朝" w:hAnsi="ＭＳ 明朝"/>
                <w:color w:val="FF0000"/>
                <w:sz w:val="16"/>
                <w:szCs w:val="16"/>
                <w:u w:val="single"/>
              </w:rPr>
              <w:t>合同会社日本</w:t>
            </w:r>
            <w:r w:rsidRPr="002C615E">
              <w:rPr>
                <w:rFonts w:ascii="ＭＳ 明朝" w:hAnsi="ＭＳ 明朝"/>
                <w:sz w:val="16"/>
                <w:szCs w:val="16"/>
              </w:rPr>
              <w:t>ＭＧＭ</w:t>
            </w:r>
            <w:r w:rsidRPr="002C615E">
              <w:rPr>
                <w:rFonts w:ascii="ＭＳ 明朝" w:hAnsi="ＭＳ 明朝"/>
                <w:color w:val="FF0000"/>
                <w:sz w:val="16"/>
                <w:szCs w:val="16"/>
                <w:u w:val="single"/>
              </w:rPr>
              <w:t>リゾーツ</w:t>
            </w:r>
            <w:r w:rsidRPr="002C615E">
              <w:rPr>
                <w:rFonts w:ascii="ＭＳ 明朝" w:hAnsi="ＭＳ 明朝"/>
                <w:sz w:val="16"/>
                <w:szCs w:val="16"/>
              </w:rPr>
              <w:t>及びオリックスは、ＩＲ事業者がＩＲ事業を継続的に行うため、両社が有する能力や専門性の活用等のサポートを受けられるよう、ＩＲ事業者へのデベロップメントマネジメント、テクニカルサービス、カジノマーケティング、ブランドライセンス契約等を通じた支援体制を構築する。</w:t>
            </w:r>
          </w:p>
          <w:p w14:paraId="773E7BD5" w14:textId="23EDA447" w:rsidR="00834B43" w:rsidRPr="002C615E" w:rsidRDefault="00834B43" w:rsidP="00834B43">
            <w:pPr>
              <w:pStyle w:val="aa"/>
              <w:spacing w:line="220" w:lineRule="exact"/>
              <w:ind w:leftChars="0" w:left="420"/>
              <w:jc w:val="both"/>
              <w:rPr>
                <w:rFonts w:ascii="ＭＳ 明朝" w:hAnsi="ＭＳ 明朝"/>
                <w:sz w:val="16"/>
                <w:szCs w:val="16"/>
              </w:rPr>
            </w:pPr>
          </w:p>
        </w:tc>
      </w:tr>
      <w:tr w:rsidR="00834B43" w:rsidRPr="002C615E" w14:paraId="69E18BAD" w14:textId="77777777" w:rsidTr="00B10A9C">
        <w:trPr>
          <w:trHeight w:val="510"/>
        </w:trPr>
        <w:tc>
          <w:tcPr>
            <w:tcW w:w="397" w:type="dxa"/>
            <w:shd w:val="clear" w:color="auto" w:fill="auto"/>
          </w:tcPr>
          <w:p w14:paraId="58AB4274" w14:textId="130004E6"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2</w:t>
            </w:r>
          </w:p>
        </w:tc>
        <w:tc>
          <w:tcPr>
            <w:tcW w:w="1115" w:type="dxa"/>
            <w:shd w:val="clear" w:color="auto" w:fill="auto"/>
          </w:tcPr>
          <w:p w14:paraId="6D81FE8E"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要求基準13</w:t>
            </w:r>
          </w:p>
          <w:p w14:paraId="3D214591" w14:textId="288766DD"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（1/2</w:t>
            </w:r>
            <w:r w:rsidRPr="002C615E">
              <w:rPr>
                <w:rFonts w:ascii="ＭＳ 明朝" w:hAnsi="ＭＳ 明朝"/>
                <w:sz w:val="16"/>
                <w:szCs w:val="16"/>
              </w:rPr>
              <w:t>）</w:t>
            </w:r>
          </w:p>
        </w:tc>
        <w:tc>
          <w:tcPr>
            <w:tcW w:w="6803" w:type="dxa"/>
            <w:shd w:val="clear" w:color="auto" w:fill="auto"/>
          </w:tcPr>
          <w:p w14:paraId="33F0A15E" w14:textId="33E9577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附帯事業に関する事項</w:t>
            </w:r>
          </w:p>
          <w:p w14:paraId="00955D69"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.ＩＲ区域北側護岸における係留施設等の整備・運営</w:t>
            </w:r>
          </w:p>
          <w:p w14:paraId="407694F5" w14:textId="04EC0399" w:rsidR="00834B43" w:rsidRPr="002C615E" w:rsidRDefault="00834B43" w:rsidP="00834B43">
            <w:pPr>
              <w:pStyle w:val="aa"/>
              <w:numPr>
                <w:ilvl w:val="0"/>
                <w:numId w:val="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ＩＲ区域（夢洲）への海上アクセスを実現するため、ＩＲ区域北岸の護岸（海域）に係留施設を整備・運営する。</w:t>
            </w:r>
          </w:p>
        </w:tc>
        <w:tc>
          <w:tcPr>
            <w:tcW w:w="6803" w:type="dxa"/>
            <w:shd w:val="clear" w:color="auto" w:fill="auto"/>
          </w:tcPr>
          <w:p w14:paraId="7C5B6447" w14:textId="6FBCDAF3"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附帯事業に関する事項</w:t>
            </w:r>
          </w:p>
          <w:p w14:paraId="5922F2FA" w14:textId="3F95EDA9"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.ＩＲ区域北側護岸における係留施設等の整備・運営</w:t>
            </w:r>
          </w:p>
          <w:p w14:paraId="2CD0430E" w14:textId="181DD104" w:rsidR="00834B43" w:rsidRPr="002C615E" w:rsidRDefault="00834B43" w:rsidP="00A77A66">
            <w:pPr>
              <w:pStyle w:val="aa"/>
              <w:numPr>
                <w:ilvl w:val="0"/>
                <w:numId w:val="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ＩＲ区域（夢洲）への海上アクセスを実現</w:t>
            </w:r>
            <w:r w:rsidRPr="002C615E">
              <w:rPr>
                <w:rFonts w:ascii="ＭＳ 明朝" w:hAnsi="ＭＳ 明朝"/>
                <w:color w:val="FF0000"/>
                <w:sz w:val="16"/>
                <w:szCs w:val="16"/>
                <w:u w:val="single"/>
              </w:rPr>
              <w:t>し</w:t>
            </w:r>
            <w:r w:rsidR="00A77A66" w:rsidRPr="002C615E">
              <w:rPr>
                <w:rFonts w:ascii="ＭＳ 明朝" w:hAnsi="ＭＳ 明朝" w:hint="eastAsia"/>
                <w:color w:val="FF0000"/>
                <w:sz w:val="16"/>
                <w:szCs w:val="16"/>
                <w:u w:val="single"/>
              </w:rPr>
              <w:t>、</w:t>
            </w:r>
            <w:r w:rsidRPr="002C615E">
              <w:rPr>
                <w:rFonts w:ascii="ＭＳ 明朝" w:hAnsi="ＭＳ 明朝"/>
                <w:color w:val="FF0000"/>
                <w:sz w:val="16"/>
                <w:szCs w:val="16"/>
                <w:u w:val="single"/>
              </w:rPr>
              <w:t>大阪ＩＲへの来訪者の利便性を向上</w:t>
            </w:r>
            <w:r w:rsidRPr="002C615E">
              <w:rPr>
                <w:rFonts w:ascii="ＭＳ 明朝" w:hAnsi="ＭＳ 明朝"/>
                <w:sz w:val="16"/>
                <w:szCs w:val="16"/>
              </w:rPr>
              <w:t>するため、ＩＲ区域北岸の護岸（海域）に係留施設を整備・運営する。</w:t>
            </w:r>
          </w:p>
          <w:p w14:paraId="203D4735" w14:textId="21E1F9D9" w:rsidR="00834B43" w:rsidRPr="002C615E" w:rsidRDefault="00834B43" w:rsidP="00834B43">
            <w:pPr>
              <w:pStyle w:val="aa"/>
              <w:spacing w:line="220" w:lineRule="exact"/>
              <w:ind w:leftChars="0" w:left="420"/>
              <w:jc w:val="both"/>
              <w:rPr>
                <w:rFonts w:ascii="ＭＳ 明朝" w:hAnsi="ＭＳ 明朝"/>
                <w:sz w:val="16"/>
                <w:szCs w:val="16"/>
              </w:rPr>
            </w:pPr>
          </w:p>
        </w:tc>
      </w:tr>
      <w:tr w:rsidR="00834B43" w:rsidRPr="002C615E" w14:paraId="3B476451" w14:textId="77777777" w:rsidTr="00A90219">
        <w:trPr>
          <w:trHeight w:val="737"/>
        </w:trPr>
        <w:tc>
          <w:tcPr>
            <w:tcW w:w="397" w:type="dxa"/>
            <w:shd w:val="clear" w:color="auto" w:fill="auto"/>
          </w:tcPr>
          <w:p w14:paraId="0C747C46" w14:textId="1BB18B42"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2</w:t>
            </w:r>
          </w:p>
        </w:tc>
        <w:tc>
          <w:tcPr>
            <w:tcW w:w="1115" w:type="dxa"/>
            <w:shd w:val="clear" w:color="auto" w:fill="auto"/>
          </w:tcPr>
          <w:p w14:paraId="3F104E11"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要求基準13</w:t>
            </w:r>
          </w:p>
          <w:p w14:paraId="6BD03FFA" w14:textId="34B92D6C"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（1/2</w:t>
            </w:r>
            <w:r w:rsidRPr="002C615E">
              <w:rPr>
                <w:rFonts w:ascii="ＭＳ 明朝" w:hAnsi="ＭＳ 明朝"/>
                <w:sz w:val="16"/>
                <w:szCs w:val="16"/>
              </w:rPr>
              <w:t>）</w:t>
            </w:r>
          </w:p>
        </w:tc>
        <w:tc>
          <w:tcPr>
            <w:tcW w:w="6803" w:type="dxa"/>
            <w:shd w:val="clear" w:color="auto" w:fill="auto"/>
          </w:tcPr>
          <w:p w14:paraId="196ADB3D"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.関西国際空港におけるポートターミナルの再整備・運営</w:t>
            </w:r>
          </w:p>
          <w:p w14:paraId="2F333CA7" w14:textId="3684014B" w:rsidR="00834B43" w:rsidRPr="002C615E" w:rsidRDefault="00834B43" w:rsidP="00834B43">
            <w:pPr>
              <w:pStyle w:val="aa"/>
              <w:numPr>
                <w:ilvl w:val="0"/>
                <w:numId w:val="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夢洲への海上アクセスの強化によって大阪ＩＲへの来訪者の利便性を向上するため、その要所となる関西国際空港のポートターミナルを再整備及び運営する。</w:t>
            </w:r>
          </w:p>
        </w:tc>
        <w:tc>
          <w:tcPr>
            <w:tcW w:w="6803" w:type="dxa"/>
            <w:shd w:val="clear" w:color="auto" w:fill="auto"/>
          </w:tcPr>
          <w:p w14:paraId="71341C59" w14:textId="6D77ABF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.関西国際空港におけるポートターミナルの再整備・運営</w:t>
            </w:r>
          </w:p>
          <w:p w14:paraId="5BAA9C9F" w14:textId="5E21FC56" w:rsidR="00A90219" w:rsidRPr="002C615E" w:rsidRDefault="00834B43" w:rsidP="00A90219">
            <w:pPr>
              <w:pStyle w:val="aa"/>
              <w:numPr>
                <w:ilvl w:val="0"/>
                <w:numId w:val="9"/>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ＩＲ区域（</w:t>
            </w:r>
            <w:r w:rsidRPr="002C615E">
              <w:rPr>
                <w:rFonts w:ascii="ＭＳ 明朝" w:hAnsi="ＭＳ 明朝"/>
                <w:sz w:val="16"/>
                <w:szCs w:val="16"/>
              </w:rPr>
              <w:t>夢洲</w:t>
            </w:r>
            <w:r w:rsidRPr="002C615E">
              <w:rPr>
                <w:rFonts w:ascii="ＭＳ 明朝" w:hAnsi="ＭＳ 明朝"/>
                <w:color w:val="FF0000"/>
                <w:sz w:val="16"/>
                <w:szCs w:val="16"/>
                <w:u w:val="single"/>
              </w:rPr>
              <w:t>）</w:t>
            </w:r>
            <w:r w:rsidRPr="002C615E">
              <w:rPr>
                <w:rFonts w:ascii="ＭＳ 明朝" w:hAnsi="ＭＳ 明朝"/>
                <w:sz w:val="16"/>
                <w:szCs w:val="16"/>
              </w:rPr>
              <w:t>への海上アクセスの強化によって大阪ＩＲへの来訪者の利便性を向上するため、その要所となる関西国際空港のポートターミナルを再整備及び運営する。</w:t>
            </w:r>
          </w:p>
        </w:tc>
      </w:tr>
      <w:tr w:rsidR="00834B43" w:rsidRPr="002C615E" w14:paraId="0EB17D29" w14:textId="77777777" w:rsidTr="00A90219">
        <w:trPr>
          <w:trHeight w:val="907"/>
        </w:trPr>
        <w:tc>
          <w:tcPr>
            <w:tcW w:w="397" w:type="dxa"/>
            <w:shd w:val="clear" w:color="auto" w:fill="auto"/>
          </w:tcPr>
          <w:p w14:paraId="306AB8EE" w14:textId="749C7339"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2</w:t>
            </w:r>
          </w:p>
        </w:tc>
        <w:tc>
          <w:tcPr>
            <w:tcW w:w="1115" w:type="dxa"/>
            <w:shd w:val="clear" w:color="auto" w:fill="auto"/>
          </w:tcPr>
          <w:p w14:paraId="56D77628"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要求基準13</w:t>
            </w:r>
          </w:p>
          <w:p w14:paraId="09453D49" w14:textId="2BD649BC"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（1/2</w:t>
            </w:r>
            <w:r w:rsidRPr="002C615E">
              <w:rPr>
                <w:rFonts w:ascii="ＭＳ 明朝" w:hAnsi="ＭＳ 明朝"/>
                <w:sz w:val="16"/>
                <w:szCs w:val="16"/>
              </w:rPr>
              <w:t>）</w:t>
            </w:r>
          </w:p>
        </w:tc>
        <w:tc>
          <w:tcPr>
            <w:tcW w:w="6803" w:type="dxa"/>
            <w:shd w:val="clear" w:color="auto" w:fill="auto"/>
          </w:tcPr>
          <w:p w14:paraId="263FCAC2"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.関西国際空港におけるリムジン利用者専用ラウンジの設置・運営</w:t>
            </w:r>
          </w:p>
          <w:p w14:paraId="404CBD30" w14:textId="42BE1C23" w:rsidR="00834B43" w:rsidRPr="002C615E" w:rsidRDefault="00834B43" w:rsidP="00834B43">
            <w:pPr>
              <w:pStyle w:val="aa"/>
              <w:numPr>
                <w:ilvl w:val="0"/>
                <w:numId w:val="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関西国際空港にリムジン利用者専用のラウンジ及び乗降所を設置及び運営し、リムジンサービスの提供を行う</w:t>
            </w:r>
            <w:r w:rsidRPr="002C615E">
              <w:rPr>
                <w:rFonts w:ascii="ＭＳ 明朝" w:hAnsi="ＭＳ 明朝"/>
                <w:color w:val="FF0000"/>
                <w:sz w:val="16"/>
                <w:szCs w:val="16"/>
                <w:u w:val="single"/>
              </w:rPr>
              <w:t>ことで、富裕層を中心とした来訪者のカスタマーエクスペリエンスの向上を図る</w:t>
            </w:r>
            <w:r w:rsidRPr="002C615E">
              <w:rPr>
                <w:rFonts w:ascii="ＭＳ 明朝" w:hAnsi="ＭＳ 明朝"/>
                <w:sz w:val="16"/>
                <w:szCs w:val="16"/>
              </w:rPr>
              <w:t>。</w:t>
            </w:r>
          </w:p>
        </w:tc>
        <w:tc>
          <w:tcPr>
            <w:tcW w:w="6803" w:type="dxa"/>
            <w:shd w:val="clear" w:color="auto" w:fill="auto"/>
          </w:tcPr>
          <w:p w14:paraId="1C719A29" w14:textId="6384CEA9"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.関西国際空港におけるリムジン利用者専用ラウンジの設置・運営</w:t>
            </w:r>
          </w:p>
          <w:p w14:paraId="5B029F98" w14:textId="7931103E" w:rsidR="00834B43" w:rsidRPr="002C615E" w:rsidRDefault="00834B43" w:rsidP="00A90219">
            <w:pPr>
              <w:pStyle w:val="aa"/>
              <w:numPr>
                <w:ilvl w:val="0"/>
                <w:numId w:val="9"/>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富裕層を中心とした大阪ＩＲへの来訪者のカスタマーエクスペリエンスの向上を図るため、</w:t>
            </w:r>
            <w:r w:rsidRPr="002C615E">
              <w:rPr>
                <w:rFonts w:ascii="ＭＳ 明朝" w:hAnsi="ＭＳ 明朝"/>
                <w:sz w:val="16"/>
                <w:szCs w:val="16"/>
              </w:rPr>
              <w:t>関西国際空港にリムジン利用者専用のラウンジ及び乗降所を設置及び運営し、リムジンサービスの提供を行う。</w:t>
            </w:r>
          </w:p>
        </w:tc>
      </w:tr>
      <w:tr w:rsidR="00834B43" w:rsidRPr="002C615E" w14:paraId="443C3EA8" w14:textId="77777777" w:rsidTr="00B10A9C">
        <w:trPr>
          <w:trHeight w:val="510"/>
        </w:trPr>
        <w:tc>
          <w:tcPr>
            <w:tcW w:w="397" w:type="dxa"/>
            <w:shd w:val="clear" w:color="auto" w:fill="auto"/>
          </w:tcPr>
          <w:p w14:paraId="6D382480" w14:textId="64070799"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3</w:t>
            </w:r>
          </w:p>
        </w:tc>
        <w:tc>
          <w:tcPr>
            <w:tcW w:w="1115" w:type="dxa"/>
            <w:shd w:val="clear" w:color="auto" w:fill="auto"/>
          </w:tcPr>
          <w:p w14:paraId="5805F83C" w14:textId="00B6244E"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要求基準13</w:t>
            </w:r>
          </w:p>
          <w:p w14:paraId="1DDD2389" w14:textId="47026336"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（2/2</w:t>
            </w:r>
            <w:r w:rsidRPr="002C615E">
              <w:rPr>
                <w:rFonts w:ascii="ＭＳ 明朝" w:hAnsi="ＭＳ 明朝"/>
                <w:sz w:val="16"/>
                <w:szCs w:val="16"/>
              </w:rPr>
              <w:t>）</w:t>
            </w:r>
          </w:p>
        </w:tc>
        <w:tc>
          <w:tcPr>
            <w:tcW w:w="6803" w:type="dxa"/>
            <w:shd w:val="clear" w:color="auto" w:fill="auto"/>
          </w:tcPr>
          <w:p w14:paraId="7E36ED9A" w14:textId="484C09EA" w:rsidR="00834B43" w:rsidRPr="002C615E" w:rsidRDefault="004069E4" w:rsidP="00834B43">
            <w:pPr>
              <w:spacing w:line="220" w:lineRule="exact"/>
              <w:jc w:val="center"/>
              <w:rPr>
                <w:rFonts w:ascii="ＭＳ 明朝" w:hAnsi="ＭＳ 明朝"/>
                <w:sz w:val="16"/>
                <w:szCs w:val="16"/>
              </w:rPr>
            </w:pPr>
            <w:r w:rsidRPr="002C615E">
              <w:rPr>
                <w:noProof/>
              </w:rPr>
              <w:drawing>
                <wp:anchor distT="0" distB="0" distL="114300" distR="114300" simplePos="0" relativeHeight="252479488" behindDoc="0" locked="0" layoutInCell="1" allowOverlap="1" wp14:anchorId="08084818" wp14:editId="0CECBB84">
                  <wp:simplePos x="0" y="0"/>
                  <wp:positionH relativeFrom="column">
                    <wp:posOffset>931557</wp:posOffset>
                  </wp:positionH>
                  <wp:positionV relativeFrom="paragraph">
                    <wp:posOffset>175307</wp:posOffset>
                  </wp:positionV>
                  <wp:extent cx="2578735" cy="743585"/>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578735" cy="743585"/>
                          </a:xfrm>
                          <a:prstGeom prst="rect">
                            <a:avLst/>
                          </a:prstGeom>
                        </pic:spPr>
                      </pic:pic>
                    </a:graphicData>
                  </a:graphic>
                  <wp14:sizeRelH relativeFrom="page">
                    <wp14:pctWidth>0</wp14:pctWidth>
                  </wp14:sizeRelH>
                  <wp14:sizeRelV relativeFrom="page">
                    <wp14:pctHeight>0</wp14:pctHeight>
                  </wp14:sizeRelV>
                </wp:anchor>
              </w:drawing>
            </w:r>
            <w:r w:rsidR="00834B43" w:rsidRPr="002C615E">
              <w:rPr>
                <w:rFonts w:ascii="ＭＳ 明朝" w:hAnsi="ＭＳ 明朝" w:hint="eastAsia"/>
                <w:sz w:val="16"/>
                <w:szCs w:val="16"/>
              </w:rPr>
              <w:t>【図表２：ＩＲ事業者の会社概要】</w:t>
            </w:r>
          </w:p>
          <w:p w14:paraId="47A8FAF0" w14:textId="69214DD0" w:rsidR="00834B43" w:rsidRPr="002C615E" w:rsidRDefault="00834B43" w:rsidP="00834B43">
            <w:pPr>
              <w:spacing w:line="220" w:lineRule="exact"/>
              <w:jc w:val="both"/>
              <w:rPr>
                <w:rFonts w:ascii="ＭＳ 明朝" w:hAnsi="ＭＳ 明朝"/>
                <w:sz w:val="16"/>
                <w:szCs w:val="16"/>
              </w:rPr>
            </w:pPr>
          </w:p>
        </w:tc>
        <w:tc>
          <w:tcPr>
            <w:tcW w:w="6803" w:type="dxa"/>
            <w:shd w:val="clear" w:color="auto" w:fill="auto"/>
          </w:tcPr>
          <w:p w14:paraId="1D672FFF" w14:textId="362E6971" w:rsidR="00834B43" w:rsidRPr="002C615E" w:rsidRDefault="004069E4" w:rsidP="00834B43">
            <w:pPr>
              <w:spacing w:line="220" w:lineRule="exact"/>
              <w:jc w:val="center"/>
              <w:rPr>
                <w:rFonts w:ascii="ＭＳ 明朝" w:hAnsi="ＭＳ 明朝"/>
                <w:sz w:val="16"/>
                <w:szCs w:val="16"/>
              </w:rPr>
            </w:pPr>
            <w:r w:rsidRPr="002C615E">
              <w:rPr>
                <w:noProof/>
              </w:rPr>
              <w:drawing>
                <wp:anchor distT="0" distB="0" distL="114300" distR="114300" simplePos="0" relativeHeight="252480512" behindDoc="0" locked="0" layoutInCell="1" allowOverlap="1" wp14:anchorId="6A3626FE" wp14:editId="5F12CDDC">
                  <wp:simplePos x="0" y="0"/>
                  <wp:positionH relativeFrom="column">
                    <wp:posOffset>882435</wp:posOffset>
                  </wp:positionH>
                  <wp:positionV relativeFrom="paragraph">
                    <wp:posOffset>175068</wp:posOffset>
                  </wp:positionV>
                  <wp:extent cx="2440940" cy="701040"/>
                  <wp:effectExtent l="0" t="0" r="0" b="3810"/>
                  <wp:wrapTopAndBottom/>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440940" cy="701040"/>
                          </a:xfrm>
                          <a:prstGeom prst="rect">
                            <a:avLst/>
                          </a:prstGeom>
                        </pic:spPr>
                      </pic:pic>
                    </a:graphicData>
                  </a:graphic>
                  <wp14:sizeRelH relativeFrom="page">
                    <wp14:pctWidth>0</wp14:pctWidth>
                  </wp14:sizeRelH>
                  <wp14:sizeRelV relativeFrom="page">
                    <wp14:pctHeight>0</wp14:pctHeight>
                  </wp14:sizeRelV>
                </wp:anchor>
              </w:drawing>
            </w:r>
            <w:r w:rsidR="00834B43" w:rsidRPr="002C615E">
              <w:rPr>
                <w:rFonts w:ascii="ＭＳ 明朝" w:hAnsi="ＭＳ 明朝" w:hint="eastAsia"/>
                <w:sz w:val="16"/>
                <w:szCs w:val="16"/>
              </w:rPr>
              <w:t>【図表２：ＩＲ事業者の会社概要】</w:t>
            </w:r>
          </w:p>
          <w:p w14:paraId="38AF9D8F" w14:textId="49AE137C" w:rsidR="00834B43" w:rsidRPr="002C615E" w:rsidRDefault="00834B43" w:rsidP="00834B43">
            <w:pPr>
              <w:spacing w:line="220" w:lineRule="exact"/>
              <w:jc w:val="both"/>
              <w:rPr>
                <w:rFonts w:ascii="ＭＳ 明朝" w:hAnsi="ＭＳ 明朝"/>
                <w:sz w:val="16"/>
                <w:szCs w:val="16"/>
              </w:rPr>
            </w:pPr>
          </w:p>
        </w:tc>
      </w:tr>
      <w:tr w:rsidR="00834B43" w:rsidRPr="002C615E" w14:paraId="02A5A118" w14:textId="77777777" w:rsidTr="004A146B">
        <w:trPr>
          <w:trHeight w:val="510"/>
        </w:trPr>
        <w:tc>
          <w:tcPr>
            <w:tcW w:w="397" w:type="dxa"/>
            <w:shd w:val="clear" w:color="auto" w:fill="auto"/>
          </w:tcPr>
          <w:p w14:paraId="4C87A48F" w14:textId="27D0AA85"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6</w:t>
            </w:r>
          </w:p>
        </w:tc>
        <w:tc>
          <w:tcPr>
            <w:tcW w:w="1115" w:type="dxa"/>
            <w:shd w:val="clear" w:color="auto" w:fill="auto"/>
          </w:tcPr>
          <w:p w14:paraId="242B8389"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要求基準15</w:t>
            </w:r>
          </w:p>
          <w:p w14:paraId="0AC0DFB0" w14:textId="42A08C19"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（2/4</w:t>
            </w:r>
            <w:r w:rsidRPr="002C615E">
              <w:rPr>
                <w:rFonts w:ascii="ＭＳ 明朝" w:hAnsi="ＭＳ 明朝"/>
                <w:sz w:val="16"/>
                <w:szCs w:val="16"/>
              </w:rPr>
              <w:t>）</w:t>
            </w:r>
          </w:p>
        </w:tc>
        <w:tc>
          <w:tcPr>
            <w:tcW w:w="6803" w:type="dxa"/>
            <w:shd w:val="clear" w:color="auto" w:fill="auto"/>
          </w:tcPr>
          <w:p w14:paraId="5E8B052A"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(2)依存防止規程に基づく利用制限措置や相談窓口の設置をはじめとする依存防止のための措置</w:t>
            </w:r>
          </w:p>
          <w:p w14:paraId="1651F2F4"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e.その他事業者独自の対策</w:t>
            </w:r>
          </w:p>
          <w:p w14:paraId="24521F55" w14:textId="5B17846F" w:rsidR="00834B43" w:rsidRPr="002C615E" w:rsidRDefault="00834B43" w:rsidP="00834B43">
            <w:pPr>
              <w:pStyle w:val="aa"/>
              <w:numPr>
                <w:ilvl w:val="0"/>
                <w:numId w:val="9"/>
              </w:numPr>
              <w:spacing w:line="220" w:lineRule="exact"/>
              <w:ind w:leftChars="0" w:left="170" w:hanging="170"/>
              <w:jc w:val="both"/>
              <w:rPr>
                <w:rFonts w:ascii="ＭＳ 明朝" w:hAnsi="ＭＳ 明朝"/>
                <w:sz w:val="16"/>
                <w:szCs w:val="16"/>
                <w:u w:val="single"/>
              </w:rPr>
            </w:pPr>
            <w:r w:rsidRPr="002C615E">
              <w:rPr>
                <w:rFonts w:ascii="ＭＳ 明朝" w:hAnsi="ＭＳ 明朝"/>
                <w:sz w:val="16"/>
                <w:szCs w:val="16"/>
              </w:rPr>
              <w:t>多様な分野で活躍する専門家を委員として創設したギャンブル等依存症対策</w:t>
            </w:r>
            <w:r w:rsidRPr="002C615E">
              <w:rPr>
                <w:rFonts w:ascii="ＭＳ 明朝" w:hAnsi="ＭＳ 明朝"/>
                <w:color w:val="FF0000"/>
                <w:sz w:val="16"/>
                <w:szCs w:val="16"/>
                <w:u w:val="single"/>
              </w:rPr>
              <w:t>に関する</w:t>
            </w:r>
            <w:r w:rsidRPr="002C615E">
              <w:rPr>
                <w:rFonts w:ascii="ＭＳ 明朝" w:hAnsi="ＭＳ 明朝"/>
                <w:sz w:val="16"/>
                <w:szCs w:val="16"/>
              </w:rPr>
              <w:t>委員会から、ＩＲ開業後もＩＲ事業者から独立したギャンブル等依存症対策の提言機関として、対策内容の改善等に関するアドバイスの提供を受ける。</w:t>
            </w:r>
          </w:p>
        </w:tc>
        <w:tc>
          <w:tcPr>
            <w:tcW w:w="6803" w:type="dxa"/>
            <w:shd w:val="clear" w:color="auto" w:fill="auto"/>
          </w:tcPr>
          <w:p w14:paraId="113EB7EA" w14:textId="66499EA2"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(2)依存防止規程に基づく利用制限措置や相談窓口の設置をはじめとする依存防止のための措置</w:t>
            </w:r>
          </w:p>
          <w:p w14:paraId="2E22598F" w14:textId="5600F8D6"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e.その他事業者独自の対策</w:t>
            </w:r>
          </w:p>
          <w:p w14:paraId="60D13039" w14:textId="77777777" w:rsidR="00834B43" w:rsidRPr="002C615E" w:rsidRDefault="00834B43" w:rsidP="001A6AD2">
            <w:pPr>
              <w:pStyle w:val="aa"/>
              <w:numPr>
                <w:ilvl w:val="0"/>
                <w:numId w:val="73"/>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多様な分野で活躍する専門家を委員として創設したギャンブル等依存症対策委員会から、ＩＲ開業後もＩＲ事業者から独立したギャンブル等依存症対策の提言機関として、対策内容の改善等に関するアドバイスの提供を受ける。</w:t>
            </w:r>
          </w:p>
          <w:p w14:paraId="7EA42263" w14:textId="77777777" w:rsidR="00834B43" w:rsidRPr="002C615E" w:rsidRDefault="00834B43" w:rsidP="001A6AD2">
            <w:pPr>
              <w:pStyle w:val="aa"/>
              <w:numPr>
                <w:ilvl w:val="0"/>
                <w:numId w:val="73"/>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アルコールの影響により正常なカジノ行為ができないおそれがある状態にあると判断される顧客に対しては、酒類の提供を行わないなど、酒類提供については、依存防止の観点を踏まえ、従業員マニュアルに明記し、適切な提供に努める。</w:t>
            </w:r>
          </w:p>
          <w:p w14:paraId="7D88C2C9" w14:textId="4C79FB22" w:rsidR="00834B43" w:rsidRPr="002C615E" w:rsidRDefault="00834B43" w:rsidP="00834B43">
            <w:pPr>
              <w:spacing w:line="220" w:lineRule="exact"/>
              <w:jc w:val="both"/>
              <w:rPr>
                <w:rFonts w:ascii="ＭＳ 明朝" w:hAnsi="ＭＳ 明朝"/>
                <w:sz w:val="16"/>
                <w:szCs w:val="16"/>
              </w:rPr>
            </w:pPr>
          </w:p>
        </w:tc>
      </w:tr>
      <w:tr w:rsidR="00834B43" w:rsidRPr="002C615E" w14:paraId="15F94ADB" w14:textId="77777777" w:rsidTr="00BF0FAA">
        <w:trPr>
          <w:trHeight w:val="510"/>
        </w:trPr>
        <w:tc>
          <w:tcPr>
            <w:tcW w:w="397" w:type="dxa"/>
            <w:shd w:val="clear" w:color="auto" w:fill="auto"/>
          </w:tcPr>
          <w:p w14:paraId="46629870" w14:textId="2149DC1E"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6</w:t>
            </w:r>
          </w:p>
        </w:tc>
        <w:tc>
          <w:tcPr>
            <w:tcW w:w="1115" w:type="dxa"/>
            <w:shd w:val="clear" w:color="auto" w:fill="auto"/>
          </w:tcPr>
          <w:p w14:paraId="7E139C46"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要求基準15</w:t>
            </w:r>
          </w:p>
          <w:p w14:paraId="4F7ED595" w14:textId="515F2343"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（2/4</w:t>
            </w:r>
            <w:r w:rsidRPr="002C615E">
              <w:rPr>
                <w:rFonts w:ascii="ＭＳ 明朝" w:hAnsi="ＭＳ 明朝"/>
                <w:sz w:val="16"/>
                <w:szCs w:val="16"/>
              </w:rPr>
              <w:t>）</w:t>
            </w:r>
          </w:p>
        </w:tc>
        <w:tc>
          <w:tcPr>
            <w:tcW w:w="6803" w:type="dxa"/>
            <w:shd w:val="clear" w:color="auto" w:fill="auto"/>
          </w:tcPr>
          <w:p w14:paraId="343BB699"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(3)日本人等に対する貸付業務の規制や広告及び勧誘の規制</w:t>
            </w:r>
          </w:p>
          <w:p w14:paraId="71D8DFCC"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b.広告及び勧誘の規制</w:t>
            </w:r>
          </w:p>
          <w:p w14:paraId="4D208B65" w14:textId="04B19E47" w:rsidR="00834B43" w:rsidRPr="002C615E" w:rsidRDefault="00834B43" w:rsidP="001A6AD2">
            <w:pPr>
              <w:pStyle w:val="aa"/>
              <w:numPr>
                <w:ilvl w:val="0"/>
                <w:numId w:val="7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カジノ事業に関する広告を行う際は、カジノ行為にのめり込むことにより日常生活又は社会生活に支障が生じるおそれがある旨を表示・説明するとともに、ＩＲ区域外（政令で定める施設を除く。）では、カジノ事業に関する広告物</w:t>
            </w:r>
            <w:r w:rsidRPr="002C615E">
              <w:rPr>
                <w:rFonts w:ascii="ＭＳ 明朝" w:hAnsi="ＭＳ 明朝"/>
                <w:color w:val="FF0000"/>
                <w:sz w:val="16"/>
                <w:szCs w:val="16"/>
                <w:u w:val="single"/>
              </w:rPr>
              <w:t>の設置は行わない</w:t>
            </w:r>
            <w:r w:rsidRPr="002C615E">
              <w:rPr>
                <w:rFonts w:ascii="ＭＳ 明朝" w:hAnsi="ＭＳ 明朝"/>
                <w:sz w:val="16"/>
                <w:szCs w:val="16"/>
              </w:rPr>
              <w:t>。</w:t>
            </w:r>
          </w:p>
          <w:p w14:paraId="4FD48740" w14:textId="4BF13B63" w:rsidR="00834B43" w:rsidRPr="002C615E" w:rsidRDefault="00834B43" w:rsidP="001A6AD2">
            <w:pPr>
              <w:pStyle w:val="aa"/>
              <w:numPr>
                <w:ilvl w:val="0"/>
                <w:numId w:val="71"/>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sz w:val="16"/>
                <w:szCs w:val="16"/>
              </w:rPr>
              <w:t>顧客情報を用いて勧誘又はコンプリメンタリーの提供を行う場合は、利用制限措置対象者に対してはそれを行わないよう、適切な情報管理と対策を講じる。</w:t>
            </w:r>
          </w:p>
        </w:tc>
        <w:tc>
          <w:tcPr>
            <w:tcW w:w="6803" w:type="dxa"/>
            <w:shd w:val="clear" w:color="auto" w:fill="auto"/>
          </w:tcPr>
          <w:p w14:paraId="0BAD11EB" w14:textId="271EB540"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(3)日本人等に対する貸付業務の規制や広告及び勧誘の規制</w:t>
            </w:r>
          </w:p>
          <w:p w14:paraId="77FBB4FC" w14:textId="6951C164"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b.広告及び勧誘の規制</w:t>
            </w:r>
          </w:p>
          <w:p w14:paraId="504C6CA9" w14:textId="48D2B3ED" w:rsidR="00834B43" w:rsidRPr="002C615E" w:rsidRDefault="00834B43" w:rsidP="001A6AD2">
            <w:pPr>
              <w:pStyle w:val="aa"/>
              <w:numPr>
                <w:ilvl w:val="0"/>
                <w:numId w:val="7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カジノ事業に関する広告を行う際は、カジノ行為にのめり込むことにより日常生活又は社会生活に支障が生じるおそれがある旨を表示・説明するとともに、ＩＲ区域外（政令で定める施設を除く。）では、カジノ事業に関する広告物</w:t>
            </w:r>
            <w:r w:rsidRPr="002C615E">
              <w:rPr>
                <w:rFonts w:ascii="ＭＳ 明朝" w:hAnsi="ＭＳ 明朝"/>
                <w:color w:val="FF0000"/>
                <w:sz w:val="16"/>
                <w:szCs w:val="16"/>
                <w:u w:val="single"/>
              </w:rPr>
              <w:t>を</w:t>
            </w:r>
            <w:r w:rsidRPr="002C615E">
              <w:rPr>
                <w:rFonts w:ascii="ＭＳ 明朝" w:hAnsi="ＭＳ 明朝" w:hint="eastAsia"/>
                <w:color w:val="FF0000"/>
                <w:sz w:val="16"/>
                <w:szCs w:val="16"/>
                <w:u w:val="single"/>
              </w:rPr>
              <w:t>表示</w:t>
            </w:r>
            <w:r w:rsidRPr="002C615E">
              <w:rPr>
                <w:rFonts w:ascii="ＭＳ 明朝" w:hAnsi="ＭＳ 明朝"/>
                <w:color w:val="FF0000"/>
                <w:sz w:val="16"/>
                <w:szCs w:val="16"/>
                <w:u w:val="single"/>
              </w:rPr>
              <w:t>しない</w:t>
            </w:r>
            <w:r w:rsidRPr="002C615E">
              <w:rPr>
                <w:rFonts w:ascii="ＭＳ 明朝" w:hAnsi="ＭＳ 明朝"/>
                <w:sz w:val="16"/>
                <w:szCs w:val="16"/>
              </w:rPr>
              <w:t>。</w:t>
            </w:r>
          </w:p>
          <w:p w14:paraId="10F145E3" w14:textId="77777777" w:rsidR="00834B43" w:rsidRPr="002C615E" w:rsidRDefault="00834B43" w:rsidP="001A6AD2">
            <w:pPr>
              <w:pStyle w:val="aa"/>
              <w:numPr>
                <w:ilvl w:val="0"/>
                <w:numId w:val="7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顧客情報を用いて勧誘又はコンプリメンタリーの提供を行う場合は、利用制限措置対象者に対してはそれを行わないよう、適切な情報管理と対策を講じる。</w:t>
            </w:r>
          </w:p>
          <w:p w14:paraId="27557F17" w14:textId="24C411F2" w:rsidR="00E335EC" w:rsidRPr="002C615E" w:rsidRDefault="00E335EC" w:rsidP="00E335EC">
            <w:pPr>
              <w:pStyle w:val="aa"/>
              <w:spacing w:line="220" w:lineRule="exact"/>
              <w:ind w:leftChars="0" w:left="170"/>
              <w:jc w:val="both"/>
              <w:rPr>
                <w:rFonts w:ascii="ＭＳ 明朝" w:hAnsi="ＭＳ 明朝"/>
                <w:sz w:val="16"/>
                <w:szCs w:val="16"/>
              </w:rPr>
            </w:pPr>
          </w:p>
        </w:tc>
      </w:tr>
      <w:tr w:rsidR="00834B43" w:rsidRPr="002C615E" w14:paraId="503F1E0A" w14:textId="77777777" w:rsidTr="00B10A9C">
        <w:trPr>
          <w:trHeight w:val="510"/>
        </w:trPr>
        <w:tc>
          <w:tcPr>
            <w:tcW w:w="397" w:type="dxa"/>
            <w:shd w:val="clear" w:color="auto" w:fill="auto"/>
          </w:tcPr>
          <w:p w14:paraId="3D4664CD" w14:textId="46321F5E"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6</w:t>
            </w:r>
          </w:p>
        </w:tc>
        <w:tc>
          <w:tcPr>
            <w:tcW w:w="1115" w:type="dxa"/>
            <w:shd w:val="clear" w:color="auto" w:fill="auto"/>
          </w:tcPr>
          <w:p w14:paraId="51F48DCC"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要求基準15</w:t>
            </w:r>
          </w:p>
          <w:p w14:paraId="5095F333" w14:textId="6BB3208C"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（2/4</w:t>
            </w:r>
            <w:r w:rsidRPr="002C615E">
              <w:rPr>
                <w:rFonts w:ascii="ＭＳ 明朝" w:hAnsi="ＭＳ 明朝"/>
                <w:sz w:val="16"/>
                <w:szCs w:val="16"/>
              </w:rPr>
              <w:t>）</w:t>
            </w:r>
          </w:p>
        </w:tc>
        <w:tc>
          <w:tcPr>
            <w:tcW w:w="6803" w:type="dxa"/>
            <w:shd w:val="clear" w:color="auto" w:fill="auto"/>
          </w:tcPr>
          <w:p w14:paraId="2C317B8E"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(6)当該措置を適切に実施すると認められる根拠</w:t>
            </w:r>
          </w:p>
          <w:p w14:paraId="239FC67E" w14:textId="7C593E6E" w:rsidR="00834B43" w:rsidRPr="002C615E" w:rsidRDefault="00834B43" w:rsidP="00834B43">
            <w:pPr>
              <w:pStyle w:val="aa"/>
              <w:numPr>
                <w:ilvl w:val="0"/>
                <w:numId w:val="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ＭＧＭは、海外においては、行政の要請に先駆けて責任あるゲーミングのプログラムを自主的に導入する等、規制当局の要求基準を超える措置を実施してきた。例えば、米国では、規制当局により</w:t>
            </w:r>
            <w:r w:rsidRPr="002C615E">
              <w:rPr>
                <w:rFonts w:ascii="ＭＳ 明朝" w:hAnsi="ＭＳ 明朝"/>
                <w:color w:val="FF0000"/>
                <w:sz w:val="16"/>
                <w:szCs w:val="16"/>
                <w:u w:val="single"/>
              </w:rPr>
              <w:t>当該措置等の実施評価が行われ</w:t>
            </w:r>
            <w:r w:rsidRPr="002C615E">
              <w:rPr>
                <w:rFonts w:ascii="ＭＳ 明朝" w:hAnsi="ＭＳ 明朝"/>
                <w:sz w:val="16"/>
                <w:szCs w:val="16"/>
              </w:rPr>
              <w:t>、</w:t>
            </w:r>
            <w:r w:rsidRPr="002C615E">
              <w:rPr>
                <w:rFonts w:ascii="ＭＳ 明朝" w:hAnsi="ＭＳ 明朝"/>
                <w:color w:val="FF0000"/>
                <w:sz w:val="16"/>
                <w:szCs w:val="16"/>
                <w:u w:val="single"/>
              </w:rPr>
              <w:t>ＩＲ</w:t>
            </w:r>
            <w:r w:rsidRPr="002C615E">
              <w:rPr>
                <w:rFonts w:ascii="ＭＳ 明朝" w:hAnsi="ＭＳ 明朝"/>
                <w:sz w:val="16"/>
                <w:szCs w:val="16"/>
              </w:rPr>
              <w:t>事業者</w:t>
            </w:r>
            <w:r w:rsidRPr="002C615E">
              <w:rPr>
                <w:rFonts w:ascii="ＭＳ 明朝" w:hAnsi="ＭＳ 明朝"/>
                <w:color w:val="FF0000"/>
                <w:sz w:val="16"/>
                <w:szCs w:val="16"/>
                <w:u w:val="single"/>
              </w:rPr>
              <w:t>からの報告書に反映されている</w:t>
            </w:r>
            <w:r w:rsidRPr="002C615E">
              <w:rPr>
                <w:rFonts w:ascii="ＭＳ 明朝" w:hAnsi="ＭＳ 明朝"/>
                <w:sz w:val="16"/>
                <w:szCs w:val="16"/>
              </w:rPr>
              <w:t>。</w:t>
            </w:r>
          </w:p>
        </w:tc>
        <w:tc>
          <w:tcPr>
            <w:tcW w:w="6803" w:type="dxa"/>
            <w:shd w:val="clear" w:color="auto" w:fill="auto"/>
          </w:tcPr>
          <w:p w14:paraId="0A327E80" w14:textId="0BE414BC"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(6)当該措置を適切に実施すると認められる根拠</w:t>
            </w:r>
          </w:p>
          <w:p w14:paraId="54E5D83F" w14:textId="76F83452"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ＭＧＭは、海外においては、行政の要請に先駆けて責任あるゲーミングのプログラムを自主的に導入する等、規制当局の要求基準を超える措置を実施してきた。例えば、米国では、</w:t>
            </w:r>
            <w:r w:rsidRPr="002C615E">
              <w:rPr>
                <w:rFonts w:ascii="ＭＳ 明朝" w:hAnsi="ＭＳ 明朝"/>
                <w:color w:val="FF0000"/>
                <w:sz w:val="16"/>
                <w:szCs w:val="16"/>
                <w:u w:val="single"/>
              </w:rPr>
              <w:t>ＭＧＭによる当該措置・計画が規制を満たしているか、</w:t>
            </w:r>
            <w:r w:rsidRPr="002C615E">
              <w:rPr>
                <w:rFonts w:ascii="ＭＳ 明朝" w:hAnsi="ＭＳ 明朝"/>
                <w:sz w:val="16"/>
                <w:szCs w:val="16"/>
              </w:rPr>
              <w:t>規制当局により</w:t>
            </w:r>
            <w:r w:rsidRPr="002C615E">
              <w:rPr>
                <w:rFonts w:ascii="ＭＳ 明朝" w:hAnsi="ＭＳ 明朝"/>
                <w:color w:val="FF0000"/>
                <w:sz w:val="16"/>
                <w:szCs w:val="16"/>
                <w:u w:val="single"/>
              </w:rPr>
              <w:t>定期的に分析・評価され</w:t>
            </w:r>
            <w:r w:rsidRPr="002C615E">
              <w:rPr>
                <w:rFonts w:ascii="ＭＳ 明朝" w:hAnsi="ＭＳ 明朝"/>
                <w:sz w:val="16"/>
                <w:szCs w:val="16"/>
              </w:rPr>
              <w:t>、事業者</w:t>
            </w:r>
            <w:r w:rsidRPr="002C615E">
              <w:rPr>
                <w:rFonts w:ascii="ＭＳ 明朝" w:hAnsi="ＭＳ 明朝"/>
                <w:color w:val="FF0000"/>
                <w:sz w:val="16"/>
                <w:szCs w:val="16"/>
                <w:u w:val="single"/>
              </w:rPr>
              <w:t>による措置の実効性が担保されている</w:t>
            </w:r>
            <w:r w:rsidRPr="002C615E">
              <w:rPr>
                <w:rFonts w:ascii="ＭＳ 明朝" w:hAnsi="ＭＳ 明朝"/>
                <w:sz w:val="16"/>
                <w:szCs w:val="16"/>
              </w:rPr>
              <w:t>。</w:t>
            </w:r>
          </w:p>
          <w:p w14:paraId="438E96E1" w14:textId="1BB9C536" w:rsidR="00834B43" w:rsidRPr="002C615E" w:rsidRDefault="00834B43" w:rsidP="00834B43">
            <w:pPr>
              <w:pStyle w:val="aa"/>
              <w:spacing w:line="220" w:lineRule="exact"/>
              <w:ind w:leftChars="0" w:left="420"/>
              <w:jc w:val="both"/>
              <w:rPr>
                <w:rFonts w:ascii="ＭＳ 明朝" w:hAnsi="ＭＳ 明朝"/>
                <w:sz w:val="16"/>
                <w:szCs w:val="16"/>
              </w:rPr>
            </w:pPr>
          </w:p>
        </w:tc>
      </w:tr>
      <w:tr w:rsidR="00834B43" w:rsidRPr="002C615E" w14:paraId="5379CA14" w14:textId="77777777" w:rsidTr="00B10A9C">
        <w:trPr>
          <w:trHeight w:val="510"/>
        </w:trPr>
        <w:tc>
          <w:tcPr>
            <w:tcW w:w="397" w:type="dxa"/>
            <w:shd w:val="clear" w:color="auto" w:fill="auto"/>
          </w:tcPr>
          <w:p w14:paraId="33A44409" w14:textId="0E3E4CB5"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7</w:t>
            </w:r>
          </w:p>
        </w:tc>
        <w:tc>
          <w:tcPr>
            <w:tcW w:w="1115" w:type="dxa"/>
            <w:shd w:val="clear" w:color="auto" w:fill="auto"/>
          </w:tcPr>
          <w:p w14:paraId="4F4D511B"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要求基準15</w:t>
            </w:r>
          </w:p>
          <w:p w14:paraId="3FD2E53C" w14:textId="77C803F9"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（3/4</w:t>
            </w:r>
            <w:r w:rsidRPr="002C615E">
              <w:rPr>
                <w:rFonts w:ascii="ＭＳ 明朝" w:hAnsi="ＭＳ 明朝"/>
                <w:sz w:val="16"/>
                <w:szCs w:val="16"/>
              </w:rPr>
              <w:t>）</w:t>
            </w:r>
          </w:p>
        </w:tc>
        <w:tc>
          <w:tcPr>
            <w:tcW w:w="6803" w:type="dxa"/>
            <w:shd w:val="clear" w:color="auto" w:fill="auto"/>
          </w:tcPr>
          <w:p w14:paraId="0E459273" w14:textId="43F98B9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e.青少年の健全育成（20歳未満の者のカジノ施設への入場禁止を含む）</w:t>
            </w:r>
          </w:p>
          <w:p w14:paraId="18B11214" w14:textId="6F16579B"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20歳未満の者のカジノ施設への入場禁止や、20歳未満の者に対する勧誘の禁止等の措置を実施するほか、年齢に応じて利用又は購入できない物品等の管理、対応</w:t>
            </w:r>
            <w:r w:rsidRPr="002C615E">
              <w:rPr>
                <w:rFonts w:ascii="ＭＳ 明朝" w:hAnsi="ＭＳ 明朝"/>
                <w:color w:val="FF0000"/>
                <w:sz w:val="16"/>
                <w:szCs w:val="16"/>
                <w:u w:val="single"/>
              </w:rPr>
              <w:t>規定</w:t>
            </w:r>
            <w:r w:rsidRPr="002C615E">
              <w:rPr>
                <w:rFonts w:ascii="ＭＳ 明朝" w:hAnsi="ＭＳ 明朝"/>
                <w:sz w:val="16"/>
                <w:szCs w:val="16"/>
              </w:rPr>
              <w:t>の策定、従業員の教育を行う。</w:t>
            </w:r>
          </w:p>
        </w:tc>
        <w:tc>
          <w:tcPr>
            <w:tcW w:w="6803" w:type="dxa"/>
            <w:shd w:val="clear" w:color="auto" w:fill="auto"/>
          </w:tcPr>
          <w:p w14:paraId="671783D7" w14:textId="67993545"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e.青少年の健全育成（20歳未満の者のカジノ施設への入場禁止を含む</w:t>
            </w:r>
            <w:r w:rsidRPr="002C615E">
              <w:rPr>
                <w:rFonts w:ascii="ＭＳ 明朝" w:hAnsi="ＭＳ 明朝"/>
                <w:color w:val="FF0000"/>
                <w:sz w:val="16"/>
                <w:szCs w:val="16"/>
                <w:u w:val="single"/>
              </w:rPr>
              <w:t>。</w:t>
            </w:r>
            <w:r w:rsidRPr="002C615E">
              <w:rPr>
                <w:rFonts w:ascii="ＭＳ 明朝" w:hAnsi="ＭＳ 明朝"/>
                <w:sz w:val="16"/>
                <w:szCs w:val="16"/>
              </w:rPr>
              <w:t>）</w:t>
            </w:r>
          </w:p>
          <w:p w14:paraId="62FA03C8" w14:textId="77777777"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20歳未満の者のカジノ施設への入場禁止や、20歳未満の者に対する勧誘の禁止等の措置を実施するほか、年齢に応じて利用又は購入できない物品等の管理、対応</w:t>
            </w:r>
            <w:r w:rsidRPr="002C615E">
              <w:rPr>
                <w:rFonts w:ascii="ＭＳ 明朝" w:hAnsi="ＭＳ 明朝"/>
                <w:color w:val="FF0000"/>
                <w:sz w:val="16"/>
                <w:szCs w:val="16"/>
                <w:u w:val="single"/>
              </w:rPr>
              <w:t>規程</w:t>
            </w:r>
            <w:r w:rsidRPr="002C615E">
              <w:rPr>
                <w:rFonts w:ascii="ＭＳ 明朝" w:hAnsi="ＭＳ 明朝"/>
                <w:sz w:val="16"/>
                <w:szCs w:val="16"/>
              </w:rPr>
              <w:t>の策定、従業員の教育を行う。</w:t>
            </w:r>
          </w:p>
          <w:p w14:paraId="5C0F5697" w14:textId="290C9698" w:rsidR="00E335EC" w:rsidRPr="002C615E" w:rsidRDefault="00E335EC" w:rsidP="00E335EC">
            <w:pPr>
              <w:pStyle w:val="aa"/>
              <w:spacing w:line="220" w:lineRule="exact"/>
              <w:ind w:leftChars="0" w:left="170"/>
              <w:jc w:val="both"/>
              <w:rPr>
                <w:rFonts w:ascii="ＭＳ 明朝" w:hAnsi="ＭＳ 明朝"/>
                <w:sz w:val="16"/>
                <w:szCs w:val="16"/>
              </w:rPr>
            </w:pPr>
          </w:p>
        </w:tc>
      </w:tr>
      <w:tr w:rsidR="00834B43" w:rsidRPr="002C615E" w14:paraId="293A2D10" w14:textId="77777777" w:rsidTr="00B10A9C">
        <w:trPr>
          <w:trHeight w:val="510"/>
        </w:trPr>
        <w:tc>
          <w:tcPr>
            <w:tcW w:w="397" w:type="dxa"/>
            <w:shd w:val="clear" w:color="auto" w:fill="auto"/>
          </w:tcPr>
          <w:p w14:paraId="6B47088C" w14:textId="1B4A9DE1"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sz w:val="16"/>
                <w:szCs w:val="16"/>
              </w:rPr>
              <w:t>39</w:t>
            </w:r>
          </w:p>
        </w:tc>
        <w:tc>
          <w:tcPr>
            <w:tcW w:w="1115" w:type="dxa"/>
            <w:shd w:val="clear" w:color="auto" w:fill="auto"/>
          </w:tcPr>
          <w:p w14:paraId="05A158C8"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要求基準16</w:t>
            </w:r>
          </w:p>
          <w:p w14:paraId="1F1FD461" w14:textId="1AF35F72"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（1/4</w:t>
            </w:r>
            <w:r w:rsidRPr="002C615E">
              <w:rPr>
                <w:rFonts w:ascii="ＭＳ 明朝" w:hAnsi="ＭＳ 明朝"/>
                <w:sz w:val="16"/>
                <w:szCs w:val="16"/>
              </w:rPr>
              <w:t>）</w:t>
            </w:r>
          </w:p>
        </w:tc>
        <w:tc>
          <w:tcPr>
            <w:tcW w:w="6803" w:type="dxa"/>
            <w:shd w:val="clear" w:color="auto" w:fill="auto"/>
          </w:tcPr>
          <w:p w14:paraId="37D6450F" w14:textId="4672CC72"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.維持管理の内容</w:t>
            </w:r>
          </w:p>
          <w:p w14:paraId="232347E9" w14:textId="19D55AA2" w:rsidR="00834B43" w:rsidRPr="002C615E" w:rsidRDefault="00834B43" w:rsidP="00834B43">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大阪ＩＲの施設及び設備の機能を維持し、継続的に運営するため、什器備品の修繕保守、施設内装の修繕保守、機材の保守等の適切な維持管理を行う。</w:t>
            </w:r>
          </w:p>
        </w:tc>
        <w:tc>
          <w:tcPr>
            <w:tcW w:w="6803" w:type="dxa"/>
            <w:shd w:val="clear" w:color="auto" w:fill="auto"/>
          </w:tcPr>
          <w:p w14:paraId="6E1BD2BB" w14:textId="75A26BC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.維持管理の内容</w:t>
            </w:r>
            <w:r w:rsidRPr="002C615E">
              <w:rPr>
                <w:rFonts w:ascii="ＭＳ 明朝" w:hAnsi="ＭＳ 明朝" w:hint="eastAsia"/>
                <w:color w:val="FF0000"/>
                <w:sz w:val="16"/>
                <w:szCs w:val="16"/>
                <w:u w:val="single"/>
              </w:rPr>
              <w:t>（各ＩＲ施設の維持管理の具体的な項目を含む。）</w:t>
            </w:r>
          </w:p>
          <w:p w14:paraId="26DDDB49" w14:textId="45ACBF3D" w:rsidR="00834B43" w:rsidRPr="002C615E" w:rsidRDefault="00834B43" w:rsidP="003353C7">
            <w:pPr>
              <w:spacing w:line="220" w:lineRule="exact"/>
              <w:jc w:val="both"/>
              <w:rPr>
                <w:rFonts w:ascii="ＭＳ 明朝" w:hAnsi="ＭＳ 明朝"/>
                <w:color w:val="FF0000"/>
                <w:sz w:val="16"/>
                <w:szCs w:val="16"/>
                <w:u w:val="single"/>
              </w:rPr>
            </w:pPr>
            <w:r w:rsidRPr="002C615E">
              <w:rPr>
                <w:rFonts w:ascii="ＭＳ 明朝" w:hAnsi="ＭＳ 明朝" w:hint="eastAsia"/>
                <w:sz w:val="16"/>
                <w:szCs w:val="16"/>
              </w:rPr>
              <w:t xml:space="preserve">　大阪ＩＲの施設及び設備の機能を維持し、継続的に運営するため、</w:t>
            </w:r>
            <w:r w:rsidRPr="002C615E">
              <w:rPr>
                <w:rFonts w:ascii="ＭＳ 明朝" w:hAnsi="ＭＳ 明朝" w:hint="eastAsia"/>
                <w:color w:val="FF0000"/>
                <w:sz w:val="16"/>
                <w:szCs w:val="16"/>
                <w:u w:val="single"/>
              </w:rPr>
              <w:t>全ての施設共通で、</w:t>
            </w:r>
            <w:r w:rsidRPr="002C615E">
              <w:rPr>
                <w:rFonts w:ascii="ＭＳ 明朝" w:hAnsi="ＭＳ 明朝" w:hint="eastAsia"/>
                <w:sz w:val="16"/>
                <w:szCs w:val="16"/>
              </w:rPr>
              <w:t>什器備品の修繕保守、施設内装の修繕保守、機材の保守等の適切な維持管理を行う。</w:t>
            </w:r>
            <w:r w:rsidRPr="002C615E">
              <w:rPr>
                <w:rFonts w:ascii="ＭＳ 明朝" w:hAnsi="ＭＳ 明朝" w:hint="eastAsia"/>
                <w:color w:val="FF0000"/>
                <w:sz w:val="16"/>
                <w:szCs w:val="16"/>
                <w:u w:val="single"/>
              </w:rPr>
              <w:t>個別施設では、カジノ施設ではカジノ関連機器の修繕保守等、国際会議場施設と展示等施設では会議室の什器備品（座席や通信設備等を含む。）の修繕保守等、宿泊施設では簡易的な内装の修繕保守等、魅力増進施設と来訪及び滞在寄与施設では厨房設備の修繕保守、シアターの什器備品の修繕保守等を想定する。</w:t>
            </w:r>
          </w:p>
          <w:p w14:paraId="6F2475F5" w14:textId="204CAC5F" w:rsidR="00834B43" w:rsidRPr="002C615E" w:rsidRDefault="00834B43" w:rsidP="00834B43">
            <w:pPr>
              <w:spacing w:line="220" w:lineRule="exact"/>
              <w:rPr>
                <w:rFonts w:ascii="ＭＳ 明朝" w:hAnsi="ＭＳ 明朝"/>
                <w:color w:val="FF0000"/>
                <w:sz w:val="16"/>
                <w:szCs w:val="16"/>
                <w:u w:val="single"/>
              </w:rPr>
            </w:pPr>
            <w:r w:rsidRPr="002C615E">
              <w:rPr>
                <w:rFonts w:ascii="ＭＳ 明朝" w:hAnsi="ＭＳ 明朝" w:hint="eastAsia"/>
                <w:color w:val="FF0000"/>
                <w:sz w:val="16"/>
                <w:szCs w:val="16"/>
                <w:u w:val="single"/>
              </w:rPr>
              <w:t xml:space="preserve">　なお、修繕は主に管理部門により対応されるため、事業共通で発生する金額が多くなっている。</w:t>
            </w:r>
          </w:p>
          <w:p w14:paraId="1B8A71BD" w14:textId="494B7716" w:rsidR="00834B43" w:rsidRPr="002C615E" w:rsidRDefault="00834B43" w:rsidP="00834B43">
            <w:pPr>
              <w:spacing w:line="220" w:lineRule="exact"/>
              <w:rPr>
                <w:rFonts w:ascii="ＭＳ 明朝" w:hAnsi="ＭＳ 明朝"/>
                <w:sz w:val="16"/>
                <w:szCs w:val="16"/>
              </w:rPr>
            </w:pPr>
          </w:p>
        </w:tc>
      </w:tr>
      <w:tr w:rsidR="00834B43" w:rsidRPr="002C615E" w14:paraId="137C9EAC" w14:textId="77777777" w:rsidTr="00B10A9C">
        <w:trPr>
          <w:trHeight w:val="510"/>
        </w:trPr>
        <w:tc>
          <w:tcPr>
            <w:tcW w:w="397" w:type="dxa"/>
            <w:shd w:val="clear" w:color="auto" w:fill="auto"/>
          </w:tcPr>
          <w:p w14:paraId="6D31D97D" w14:textId="3A3FBB2B"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Pr="002C615E">
              <w:rPr>
                <w:rFonts w:ascii="ＭＳ 明朝" w:hAnsi="ＭＳ 明朝"/>
                <w:sz w:val="16"/>
                <w:szCs w:val="16"/>
              </w:rPr>
              <w:t>1</w:t>
            </w:r>
          </w:p>
        </w:tc>
        <w:tc>
          <w:tcPr>
            <w:tcW w:w="1115" w:type="dxa"/>
            <w:shd w:val="clear" w:color="auto" w:fill="auto"/>
          </w:tcPr>
          <w:p w14:paraId="10013C19"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要求基準16</w:t>
            </w:r>
          </w:p>
          <w:p w14:paraId="2C718659" w14:textId="371732B6"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（3/4</w:t>
            </w:r>
            <w:r w:rsidRPr="002C615E">
              <w:rPr>
                <w:rFonts w:ascii="ＭＳ 明朝" w:hAnsi="ＭＳ 明朝"/>
                <w:sz w:val="16"/>
                <w:szCs w:val="16"/>
              </w:rPr>
              <w:t>）</w:t>
            </w:r>
          </w:p>
        </w:tc>
        <w:tc>
          <w:tcPr>
            <w:tcW w:w="6803" w:type="dxa"/>
            <w:shd w:val="clear" w:color="auto" w:fill="auto"/>
          </w:tcPr>
          <w:p w14:paraId="7EECB0C5"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②</w:t>
            </w:r>
            <w:r w:rsidRPr="002C615E">
              <w:rPr>
                <w:rFonts w:ascii="ＭＳ 明朝" w:hAnsi="ＭＳ 明朝"/>
                <w:sz w:val="16"/>
                <w:szCs w:val="16"/>
              </w:rPr>
              <w:t>カジノ事業の収益等を活用したＩＲ事業の事業内容の向上及び都道府県等が実施する区域整備計画に関する施策への協力</w:t>
            </w:r>
          </w:p>
          <w:p w14:paraId="78886679"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.カジノ事業の収益等を活用したＩＲ事業の事業内容の向上</w:t>
            </w:r>
          </w:p>
          <w:p w14:paraId="64D3B793" w14:textId="77777777" w:rsidR="00834B43" w:rsidRPr="002C615E" w:rsidRDefault="00834B43" w:rsidP="00834B43">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カジノ事業の収益等を活用したＩＲ事業の事業内容の向上の項目としては、「ＩＲ施設において提供されるコンテンツの更新</w:t>
            </w:r>
            <w:r w:rsidRPr="002C615E">
              <w:rPr>
                <w:rFonts w:ascii="ＭＳ 明朝" w:hAnsi="ＭＳ 明朝" w:hint="eastAsia"/>
                <w:color w:val="FF0000"/>
                <w:sz w:val="16"/>
                <w:szCs w:val="16"/>
                <w:u w:val="single"/>
              </w:rPr>
              <w:t>又は</w:t>
            </w:r>
            <w:r w:rsidRPr="002C615E">
              <w:rPr>
                <w:rFonts w:ascii="ＭＳ 明朝" w:hAnsi="ＭＳ 明朝" w:hint="eastAsia"/>
                <w:sz w:val="16"/>
                <w:szCs w:val="16"/>
              </w:rPr>
              <w:t>追加等」及び「有害な影響の排除のための措置</w:t>
            </w:r>
            <w:r w:rsidRPr="002C615E">
              <w:rPr>
                <w:rFonts w:ascii="ＭＳ 明朝" w:hAnsi="ＭＳ 明朝" w:hint="eastAsia"/>
                <w:color w:val="FF0000"/>
                <w:sz w:val="16"/>
                <w:szCs w:val="16"/>
                <w:u w:val="single"/>
              </w:rPr>
              <w:t>の項目</w:t>
            </w:r>
            <w:r w:rsidRPr="002C615E">
              <w:rPr>
                <w:rFonts w:ascii="ＭＳ 明朝" w:hAnsi="ＭＳ 明朝" w:hint="eastAsia"/>
                <w:sz w:val="16"/>
                <w:szCs w:val="16"/>
              </w:rPr>
              <w:t>」を想定する。</w:t>
            </w:r>
          </w:p>
          <w:p w14:paraId="60C3C861" w14:textId="77777777" w:rsidR="00834B43" w:rsidRPr="002C615E" w:rsidRDefault="00834B43" w:rsidP="00834B43">
            <w:pPr>
              <w:spacing w:line="220" w:lineRule="exact"/>
              <w:ind w:firstLineChars="100" w:firstLine="160"/>
              <w:jc w:val="both"/>
              <w:rPr>
                <w:rFonts w:ascii="ＭＳ 明朝" w:hAnsi="ＭＳ 明朝"/>
                <w:sz w:val="16"/>
                <w:szCs w:val="16"/>
              </w:rPr>
            </w:pPr>
          </w:p>
          <w:p w14:paraId="2B5A4EC6" w14:textId="508569D1"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(1)コンテンツの更新</w:t>
            </w:r>
            <w:r w:rsidRPr="002C615E">
              <w:rPr>
                <w:rFonts w:ascii="ＭＳ 明朝" w:hAnsi="ＭＳ 明朝"/>
                <w:color w:val="FF0000"/>
                <w:sz w:val="16"/>
                <w:szCs w:val="16"/>
                <w:u w:val="single"/>
              </w:rPr>
              <w:t>又は</w:t>
            </w:r>
            <w:r w:rsidRPr="002C615E">
              <w:rPr>
                <w:rFonts w:ascii="ＭＳ 明朝" w:hAnsi="ＭＳ 明朝"/>
                <w:sz w:val="16"/>
                <w:szCs w:val="16"/>
              </w:rPr>
              <w:t>追加等</w:t>
            </w:r>
          </w:p>
          <w:p w14:paraId="1A3BDA94" w14:textId="4DB87446"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ＩＲ施設の開業後には、ＩＲ施設において提供するコンテンツの更新及び追加等のために必要となる取組みに、継続的に投資（収益的支出）</w:t>
            </w:r>
            <w:r w:rsidRPr="002C615E">
              <w:rPr>
                <w:rFonts w:ascii="ＭＳ 明朝" w:hAnsi="ＭＳ 明朝"/>
                <w:color w:val="FF0000"/>
                <w:sz w:val="16"/>
                <w:szCs w:val="16"/>
                <w:u w:val="single"/>
              </w:rPr>
              <w:t>する。</w:t>
            </w:r>
          </w:p>
        </w:tc>
        <w:tc>
          <w:tcPr>
            <w:tcW w:w="6803" w:type="dxa"/>
            <w:shd w:val="clear" w:color="auto" w:fill="auto"/>
          </w:tcPr>
          <w:p w14:paraId="4CB068AF" w14:textId="38026571"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②</w:t>
            </w:r>
            <w:r w:rsidRPr="002C615E">
              <w:rPr>
                <w:rFonts w:ascii="ＭＳ 明朝" w:hAnsi="ＭＳ 明朝"/>
                <w:sz w:val="16"/>
                <w:szCs w:val="16"/>
              </w:rPr>
              <w:t>カジノ事業の収益等を活用したＩＲ事業の事業内容の向上及び都道府県等が実施する区域整備計画に関する施策への協力</w:t>
            </w:r>
          </w:p>
          <w:p w14:paraId="26ACD33F" w14:textId="7B3D99F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.カジノ事業の収益等を活用したＩＲ事業の事業内容の向上</w:t>
            </w:r>
          </w:p>
          <w:p w14:paraId="60D18908" w14:textId="061A8F23"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color w:val="FF0000"/>
                <w:sz w:val="16"/>
                <w:szCs w:val="16"/>
              </w:rPr>
              <w:t xml:space="preserve">　</w:t>
            </w:r>
            <w:r w:rsidRPr="002C615E">
              <w:rPr>
                <w:rFonts w:ascii="ＭＳ 明朝" w:hAnsi="ＭＳ 明朝" w:hint="eastAsia"/>
                <w:color w:val="FF0000"/>
                <w:sz w:val="16"/>
                <w:szCs w:val="16"/>
                <w:u w:val="single"/>
              </w:rPr>
              <w:t>①４．に記載の各ＩＲ施設の整備に係る設備投資に加え、</w:t>
            </w:r>
            <w:r w:rsidRPr="002C615E">
              <w:rPr>
                <w:rFonts w:ascii="ＭＳ 明朝" w:hAnsi="ＭＳ 明朝" w:hint="eastAsia"/>
                <w:sz w:val="16"/>
                <w:szCs w:val="16"/>
              </w:rPr>
              <w:t>カジノ事業の収益等を活用したＩＲ事業の事業内容の向上の項目としては、「ＩＲ施設において提供されるコンテンツの更新</w:t>
            </w:r>
            <w:r w:rsidRPr="002C615E">
              <w:rPr>
                <w:rFonts w:ascii="ＭＳ 明朝" w:hAnsi="ＭＳ 明朝" w:hint="eastAsia"/>
                <w:color w:val="FF0000"/>
                <w:sz w:val="16"/>
                <w:szCs w:val="16"/>
                <w:u w:val="single"/>
              </w:rPr>
              <w:t>・</w:t>
            </w:r>
            <w:r w:rsidRPr="002C615E">
              <w:rPr>
                <w:rFonts w:ascii="ＭＳ 明朝" w:hAnsi="ＭＳ 明朝" w:hint="eastAsia"/>
                <w:sz w:val="16"/>
                <w:szCs w:val="16"/>
              </w:rPr>
              <w:t>追加等」及び「</w:t>
            </w:r>
            <w:r w:rsidRPr="002C615E">
              <w:rPr>
                <w:rFonts w:ascii="ＭＳ 明朝" w:hAnsi="ＭＳ 明朝" w:hint="eastAsia"/>
                <w:color w:val="FF0000"/>
                <w:sz w:val="16"/>
                <w:szCs w:val="16"/>
                <w:u w:val="single"/>
              </w:rPr>
              <w:t>カジノ施設の設置及び運営に伴う</w:t>
            </w:r>
            <w:r w:rsidRPr="002C615E">
              <w:rPr>
                <w:rFonts w:ascii="ＭＳ 明朝" w:hAnsi="ＭＳ 明朝" w:hint="eastAsia"/>
                <w:sz w:val="16"/>
                <w:szCs w:val="16"/>
              </w:rPr>
              <w:t>有害な影響の排除を適切に行うために必要な措置」を想定する。</w:t>
            </w:r>
          </w:p>
          <w:p w14:paraId="6182E23A" w14:textId="77777777" w:rsidR="00834B43" w:rsidRPr="002C615E" w:rsidRDefault="00834B43" w:rsidP="00834B43">
            <w:pPr>
              <w:spacing w:line="220" w:lineRule="exact"/>
              <w:jc w:val="both"/>
              <w:rPr>
                <w:rFonts w:ascii="ＭＳ 明朝" w:hAnsi="ＭＳ 明朝"/>
                <w:sz w:val="16"/>
                <w:szCs w:val="16"/>
              </w:rPr>
            </w:pPr>
          </w:p>
          <w:p w14:paraId="752DC19B" w14:textId="2209449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w:t>
            </w:r>
            <w:r w:rsidRPr="002C615E">
              <w:rPr>
                <w:rFonts w:ascii="ＭＳ 明朝" w:hAnsi="ＭＳ 明朝"/>
                <w:color w:val="FF0000"/>
                <w:sz w:val="16"/>
                <w:szCs w:val="16"/>
                <w:u w:val="single"/>
              </w:rPr>
              <w:t>ＩＲ施設において提供される</w:t>
            </w:r>
            <w:r w:rsidRPr="002C615E">
              <w:rPr>
                <w:rFonts w:ascii="ＭＳ 明朝" w:hAnsi="ＭＳ 明朝"/>
                <w:sz w:val="16"/>
                <w:szCs w:val="16"/>
              </w:rPr>
              <w:t>コンテンツの更新</w:t>
            </w:r>
            <w:r w:rsidRPr="002C615E">
              <w:rPr>
                <w:rFonts w:ascii="ＭＳ 明朝" w:hAnsi="ＭＳ 明朝"/>
                <w:color w:val="FF0000"/>
                <w:sz w:val="16"/>
                <w:szCs w:val="16"/>
                <w:u w:val="single"/>
              </w:rPr>
              <w:t>・</w:t>
            </w:r>
            <w:r w:rsidRPr="002C615E">
              <w:rPr>
                <w:rFonts w:ascii="ＭＳ 明朝" w:hAnsi="ＭＳ 明朝"/>
                <w:sz w:val="16"/>
                <w:szCs w:val="16"/>
              </w:rPr>
              <w:t>追加等</w:t>
            </w:r>
          </w:p>
          <w:p w14:paraId="7DFE4BD4" w14:textId="47FC2B9C"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ＩＲ施設の開業後には、ＩＲ施設において提供するコンテンツの更新及び追加等のために必要となる取組みに、継続的に投資（収益的支出）</w:t>
            </w:r>
            <w:r w:rsidRPr="002C615E">
              <w:rPr>
                <w:rFonts w:ascii="ＭＳ 明朝" w:hAnsi="ＭＳ 明朝"/>
                <w:color w:val="FF0000"/>
                <w:sz w:val="16"/>
                <w:szCs w:val="16"/>
                <w:u w:val="single"/>
              </w:rPr>
              <w:t>していく。</w:t>
            </w:r>
          </w:p>
          <w:p w14:paraId="053D15DE" w14:textId="2A427A5F" w:rsidR="00834B43" w:rsidRPr="002C615E" w:rsidRDefault="00834B43" w:rsidP="00834B43">
            <w:pPr>
              <w:spacing w:line="220" w:lineRule="exact"/>
              <w:rPr>
                <w:rFonts w:ascii="ＭＳ 明朝" w:hAnsi="ＭＳ 明朝"/>
                <w:sz w:val="16"/>
                <w:szCs w:val="16"/>
              </w:rPr>
            </w:pPr>
          </w:p>
        </w:tc>
      </w:tr>
      <w:tr w:rsidR="00834B43" w:rsidRPr="002C615E" w14:paraId="5EA05358" w14:textId="77777777" w:rsidTr="00B10A9C">
        <w:trPr>
          <w:trHeight w:val="510"/>
        </w:trPr>
        <w:tc>
          <w:tcPr>
            <w:tcW w:w="397" w:type="dxa"/>
            <w:shd w:val="clear" w:color="auto" w:fill="auto"/>
          </w:tcPr>
          <w:p w14:paraId="39E3276E" w14:textId="472865F6"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Pr="002C615E">
              <w:rPr>
                <w:rFonts w:ascii="ＭＳ 明朝" w:hAnsi="ＭＳ 明朝"/>
                <w:sz w:val="16"/>
                <w:szCs w:val="16"/>
              </w:rPr>
              <w:t>1</w:t>
            </w:r>
          </w:p>
        </w:tc>
        <w:tc>
          <w:tcPr>
            <w:tcW w:w="1115" w:type="dxa"/>
            <w:shd w:val="clear" w:color="auto" w:fill="auto"/>
          </w:tcPr>
          <w:p w14:paraId="571AAD74"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要求基準16</w:t>
            </w:r>
          </w:p>
          <w:p w14:paraId="5A6C7F3A" w14:textId="6E6FEE6D"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（3/4</w:t>
            </w:r>
            <w:r w:rsidRPr="002C615E">
              <w:rPr>
                <w:rFonts w:ascii="ＭＳ 明朝" w:hAnsi="ＭＳ 明朝"/>
                <w:sz w:val="16"/>
                <w:szCs w:val="16"/>
              </w:rPr>
              <w:t>）</w:t>
            </w:r>
          </w:p>
        </w:tc>
        <w:tc>
          <w:tcPr>
            <w:tcW w:w="6803" w:type="dxa"/>
            <w:shd w:val="clear" w:color="auto" w:fill="auto"/>
          </w:tcPr>
          <w:p w14:paraId="3D10ED2D" w14:textId="1350444B" w:rsidR="00834B43" w:rsidRPr="002C615E" w:rsidRDefault="00834B43" w:rsidP="002C615E">
            <w:pPr>
              <w:spacing w:line="220" w:lineRule="exact"/>
              <w:ind w:left="240" w:hangingChars="150" w:hanging="240"/>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.カジノ事業の収益等を活用した都道府県等が実施する区域整備計画に関する施策への協力</w:t>
            </w:r>
          </w:p>
          <w:p w14:paraId="4D67A220" w14:textId="0D996A59"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 xml:space="preserve">　大阪府・市が認定区域整備計画に関して</w:t>
            </w:r>
            <w:r w:rsidRPr="002C615E">
              <w:rPr>
                <w:rFonts w:ascii="ＭＳ 明朝" w:hAnsi="ＭＳ 明朝" w:hint="eastAsia"/>
                <w:color w:val="FF0000"/>
                <w:sz w:val="16"/>
                <w:szCs w:val="16"/>
                <w:u w:val="single"/>
              </w:rPr>
              <w:t>行う</w:t>
            </w:r>
            <w:r w:rsidRPr="002C615E">
              <w:rPr>
                <w:rFonts w:ascii="ＭＳ 明朝" w:hAnsi="ＭＳ 明朝" w:hint="eastAsia"/>
                <w:sz w:val="16"/>
                <w:szCs w:val="16"/>
              </w:rPr>
              <w:t>施策に積極的に協力する。大阪府・市の施策への協力として、「イベントの協賛」、「有害な影響の排除のための措置の協力」、「緊急時のサポート」を</w:t>
            </w:r>
            <w:r w:rsidRPr="002C615E">
              <w:rPr>
                <w:rFonts w:ascii="ＭＳ 明朝" w:hAnsi="ＭＳ 明朝" w:hint="eastAsia"/>
                <w:color w:val="FF0000"/>
                <w:sz w:val="16"/>
                <w:szCs w:val="16"/>
                <w:u w:val="single"/>
              </w:rPr>
              <w:t>行う</w:t>
            </w:r>
            <w:r w:rsidRPr="002C615E">
              <w:rPr>
                <w:rFonts w:ascii="ＭＳ 明朝" w:hAnsi="ＭＳ 明朝" w:hint="eastAsia"/>
                <w:sz w:val="16"/>
                <w:szCs w:val="16"/>
              </w:rPr>
              <w:t>想定する。</w:t>
            </w:r>
          </w:p>
          <w:p w14:paraId="519193E6" w14:textId="77777777" w:rsidR="003353C7" w:rsidRPr="002C615E" w:rsidRDefault="003353C7" w:rsidP="00834B43">
            <w:pPr>
              <w:spacing w:line="220" w:lineRule="exact"/>
              <w:jc w:val="both"/>
              <w:rPr>
                <w:rFonts w:ascii="ＭＳ 明朝" w:hAnsi="ＭＳ 明朝"/>
                <w:sz w:val="16"/>
                <w:szCs w:val="16"/>
              </w:rPr>
            </w:pPr>
          </w:p>
          <w:p w14:paraId="1BC38A1B" w14:textId="198B651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(1)イベントの協賛</w:t>
            </w:r>
          </w:p>
          <w:p w14:paraId="086AF2DD" w14:textId="797E12FD"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この</w:t>
            </w:r>
            <w:r w:rsidRPr="002C615E">
              <w:rPr>
                <w:rFonts w:ascii="ＭＳ 明朝" w:hAnsi="ＭＳ 明朝"/>
                <w:sz w:val="16"/>
                <w:szCs w:val="16"/>
              </w:rPr>
              <w:t>協賛は資金面の支援にとどまらず、大阪ＩＲ内の敷地や会場の提供、イベントに精通した人材の派遣、大阪ＩＲ内のイベントと連動した開催等の多様な形態を想定する。</w:t>
            </w:r>
          </w:p>
          <w:p w14:paraId="74AB656C" w14:textId="77777777" w:rsidR="00834B43" w:rsidRPr="002C615E" w:rsidRDefault="00834B43" w:rsidP="00834B43">
            <w:pPr>
              <w:pStyle w:val="aa"/>
              <w:spacing w:line="220" w:lineRule="exact"/>
              <w:ind w:leftChars="0" w:left="170"/>
              <w:jc w:val="both"/>
              <w:rPr>
                <w:rFonts w:ascii="ＭＳ 明朝" w:hAnsi="ＭＳ 明朝"/>
                <w:sz w:val="16"/>
                <w:szCs w:val="16"/>
              </w:rPr>
            </w:pPr>
          </w:p>
          <w:p w14:paraId="6B31EBDF" w14:textId="291AE90A"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(2)カジノ施設の設置及び運営に伴う有害な影響の排除を適切に行うための措置への協力</w:t>
            </w:r>
          </w:p>
          <w:p w14:paraId="0F59ACDD" w14:textId="7532A87E" w:rsidR="00834B43" w:rsidRPr="002C615E" w:rsidRDefault="00834B43" w:rsidP="00834B43">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ＩＲ事業者は、カジノ施設の設置及び運営に伴う有害な影響の排除を適切に行うため、カジノ事業の収益等を活用することにより、必要な体制等を確保した上で、大阪府・市、大阪府警察、カジノ管理委員会等多くの関係者と緊密に連携しながら、大阪府・市等が実施する「ギャンブル等依存症対策」及び「治安・地域風俗環境対策」への協力を、以下のとおり行う。</w:t>
            </w:r>
          </w:p>
        </w:tc>
        <w:tc>
          <w:tcPr>
            <w:tcW w:w="6803" w:type="dxa"/>
            <w:shd w:val="clear" w:color="auto" w:fill="auto"/>
          </w:tcPr>
          <w:p w14:paraId="27534162" w14:textId="1D0ADB19" w:rsidR="00834B43" w:rsidRPr="002C615E" w:rsidRDefault="00834B43" w:rsidP="002C615E">
            <w:pPr>
              <w:spacing w:line="220" w:lineRule="exact"/>
              <w:ind w:left="240" w:hangingChars="150" w:hanging="240"/>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.カジノ事業の収益等を活用した都道府県等が実施する区域整備計画に関する施策への協力</w:t>
            </w:r>
          </w:p>
          <w:p w14:paraId="072E6AD6" w14:textId="212A6160"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 xml:space="preserve">　大阪府・市が認定区域整備計画に関して</w:t>
            </w:r>
            <w:r w:rsidRPr="002C615E">
              <w:rPr>
                <w:rFonts w:ascii="ＭＳ 明朝" w:hAnsi="ＭＳ 明朝" w:hint="eastAsia"/>
                <w:color w:val="FF0000"/>
                <w:sz w:val="16"/>
                <w:szCs w:val="16"/>
                <w:u w:val="single"/>
              </w:rPr>
              <w:t>実施する</w:t>
            </w:r>
            <w:r w:rsidRPr="002C615E">
              <w:rPr>
                <w:rFonts w:ascii="ＭＳ 明朝" w:hAnsi="ＭＳ 明朝" w:hint="eastAsia"/>
                <w:sz w:val="16"/>
                <w:szCs w:val="16"/>
              </w:rPr>
              <w:t>施策に積極的に協力する。大阪府・市の施策への協力として、「イベントの協賛」、「</w:t>
            </w:r>
            <w:r w:rsidRPr="002C615E">
              <w:rPr>
                <w:rFonts w:ascii="ＭＳ 明朝" w:hAnsi="ＭＳ 明朝" w:hint="eastAsia"/>
                <w:color w:val="FF0000"/>
                <w:sz w:val="16"/>
                <w:szCs w:val="16"/>
                <w:u w:val="single"/>
              </w:rPr>
              <w:t>カジノ施設の設置及び運営に伴う</w:t>
            </w:r>
            <w:r w:rsidRPr="002C615E">
              <w:rPr>
                <w:rFonts w:ascii="ＭＳ 明朝" w:hAnsi="ＭＳ 明朝" w:hint="eastAsia"/>
                <w:sz w:val="16"/>
                <w:szCs w:val="16"/>
              </w:rPr>
              <w:t>有害な影響の排除のための措置</w:t>
            </w:r>
            <w:r w:rsidRPr="002C615E">
              <w:rPr>
                <w:rFonts w:ascii="ＭＳ 明朝" w:hAnsi="ＭＳ 明朝" w:hint="eastAsia"/>
                <w:color w:val="FF0000"/>
                <w:sz w:val="16"/>
                <w:szCs w:val="16"/>
                <w:u w:val="single"/>
              </w:rPr>
              <w:t>へ</w:t>
            </w:r>
            <w:r w:rsidRPr="002C615E">
              <w:rPr>
                <w:rFonts w:ascii="ＭＳ 明朝" w:hAnsi="ＭＳ 明朝" w:hint="eastAsia"/>
                <w:sz w:val="16"/>
                <w:szCs w:val="16"/>
              </w:rPr>
              <w:t>の協力」、「</w:t>
            </w:r>
            <w:r w:rsidRPr="002C615E">
              <w:rPr>
                <w:rFonts w:ascii="ＭＳ 明朝" w:hAnsi="ＭＳ 明朝" w:hint="eastAsia"/>
                <w:color w:val="FF0000"/>
                <w:sz w:val="16"/>
                <w:szCs w:val="16"/>
                <w:u w:val="single"/>
              </w:rPr>
              <w:t>災害等</w:t>
            </w:r>
            <w:r w:rsidRPr="002C615E">
              <w:rPr>
                <w:rFonts w:ascii="ＭＳ 明朝" w:hAnsi="ＭＳ 明朝" w:hint="eastAsia"/>
                <w:sz w:val="16"/>
                <w:szCs w:val="16"/>
              </w:rPr>
              <w:t>緊急時のサポート」を想定する。</w:t>
            </w:r>
          </w:p>
          <w:p w14:paraId="433A9DA0" w14:textId="77777777" w:rsidR="00834B43" w:rsidRPr="002C615E" w:rsidRDefault="00834B43" w:rsidP="00834B43">
            <w:pPr>
              <w:spacing w:line="220" w:lineRule="exact"/>
              <w:jc w:val="both"/>
              <w:rPr>
                <w:rFonts w:ascii="ＭＳ 明朝" w:hAnsi="ＭＳ 明朝"/>
                <w:sz w:val="16"/>
                <w:szCs w:val="16"/>
              </w:rPr>
            </w:pPr>
          </w:p>
          <w:p w14:paraId="5D8B145B" w14:textId="50681000"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(1)イベントの協賛</w:t>
            </w:r>
          </w:p>
          <w:p w14:paraId="4DBA8F23" w14:textId="026CBE0E"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協賛は資金面の支援にとどまらず、大阪ＩＲ内の敷地や会場の提供、イベントに精通した人材の派遣、大阪ＩＲ内のイベントと連動した開催等の多様な形態を想定する。</w:t>
            </w:r>
          </w:p>
          <w:p w14:paraId="7597FB7A" w14:textId="77777777" w:rsidR="00834B43" w:rsidRPr="002C615E" w:rsidRDefault="00834B43" w:rsidP="00834B43">
            <w:pPr>
              <w:spacing w:line="220" w:lineRule="exact"/>
              <w:jc w:val="both"/>
              <w:rPr>
                <w:rFonts w:ascii="ＭＳ 明朝" w:hAnsi="ＭＳ 明朝"/>
                <w:sz w:val="16"/>
                <w:szCs w:val="16"/>
              </w:rPr>
            </w:pPr>
          </w:p>
          <w:p w14:paraId="553BE0B5" w14:textId="33A14AAD"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(2)カジノ施設の設置及び運営に伴う有害な影響の排除を適切に行うための措置への協力</w:t>
            </w:r>
          </w:p>
          <w:p w14:paraId="75286EA5" w14:textId="3DF9445B"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 xml:space="preserve">　ＩＲ事業者は、カジノ施設の設置及び運営に伴う有害な影響の排除を適切に行うため、カジノ事業の収益等を活用することにより、必要な体制等を確保した上で、大阪府・市</w:t>
            </w:r>
            <w:r w:rsidRPr="002C615E">
              <w:rPr>
                <w:rFonts w:ascii="ＭＳ 明朝" w:hAnsi="ＭＳ 明朝" w:hint="eastAsia"/>
                <w:color w:val="000000" w:themeColor="text1"/>
                <w:sz w:val="16"/>
                <w:szCs w:val="16"/>
              </w:rPr>
              <w:t>、</w:t>
            </w:r>
            <w:r w:rsidRPr="002C615E">
              <w:rPr>
                <w:rFonts w:ascii="ＭＳ 明朝" w:hAnsi="ＭＳ 明朝" w:hint="eastAsia"/>
                <w:color w:val="FF0000"/>
                <w:sz w:val="16"/>
                <w:szCs w:val="16"/>
                <w:u w:val="single"/>
              </w:rPr>
              <w:t>大阪府公安委員会及び</w:t>
            </w:r>
            <w:r w:rsidRPr="002C615E">
              <w:rPr>
                <w:rFonts w:ascii="ＭＳ 明朝" w:hAnsi="ＭＳ 明朝" w:hint="eastAsia"/>
                <w:color w:val="000000" w:themeColor="text1"/>
                <w:sz w:val="16"/>
                <w:szCs w:val="16"/>
              </w:rPr>
              <w:t>大阪府警察、カジノ管理委員会</w:t>
            </w:r>
            <w:r w:rsidRPr="002C615E">
              <w:rPr>
                <w:rFonts w:ascii="ＭＳ 明朝" w:hAnsi="ＭＳ 明朝" w:hint="eastAsia"/>
                <w:sz w:val="16"/>
                <w:szCs w:val="16"/>
              </w:rPr>
              <w:t>等多くの関係者と緊密に連携しながら、大阪府・市等が実施する「ギャンブル等依存症対策」及び「治安・地域風俗環境対策」への協力を、以下のとおり行う。</w:t>
            </w:r>
          </w:p>
          <w:p w14:paraId="7E495720" w14:textId="77777777" w:rsidR="00834B43" w:rsidRPr="002C615E" w:rsidRDefault="00834B43" w:rsidP="00834B43">
            <w:pPr>
              <w:spacing w:line="220" w:lineRule="exact"/>
              <w:rPr>
                <w:rFonts w:ascii="ＭＳ 明朝" w:hAnsi="ＭＳ 明朝"/>
                <w:sz w:val="16"/>
                <w:szCs w:val="16"/>
              </w:rPr>
            </w:pPr>
          </w:p>
        </w:tc>
      </w:tr>
      <w:tr w:rsidR="00834B43" w:rsidRPr="002C615E" w14:paraId="24AC7C70" w14:textId="77777777" w:rsidTr="00B10A9C">
        <w:trPr>
          <w:trHeight w:val="510"/>
        </w:trPr>
        <w:tc>
          <w:tcPr>
            <w:tcW w:w="397" w:type="dxa"/>
            <w:shd w:val="clear" w:color="auto" w:fill="auto"/>
          </w:tcPr>
          <w:p w14:paraId="2B16206C" w14:textId="5EFEB6FA"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Pr="002C615E">
              <w:rPr>
                <w:rFonts w:ascii="ＭＳ 明朝" w:hAnsi="ＭＳ 明朝"/>
                <w:sz w:val="16"/>
                <w:szCs w:val="16"/>
              </w:rPr>
              <w:t>3</w:t>
            </w:r>
          </w:p>
        </w:tc>
        <w:tc>
          <w:tcPr>
            <w:tcW w:w="1115" w:type="dxa"/>
            <w:shd w:val="clear" w:color="auto" w:fill="auto"/>
          </w:tcPr>
          <w:p w14:paraId="345CFF45"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要求基準17</w:t>
            </w:r>
          </w:p>
          <w:p w14:paraId="0AE68FC0" w14:textId="0374D6B1"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（1/3</w:t>
            </w:r>
            <w:r w:rsidRPr="002C615E">
              <w:rPr>
                <w:rFonts w:ascii="ＭＳ 明朝" w:hAnsi="ＭＳ 明朝"/>
                <w:sz w:val="16"/>
                <w:szCs w:val="16"/>
              </w:rPr>
              <w:t>）</w:t>
            </w:r>
          </w:p>
        </w:tc>
        <w:tc>
          <w:tcPr>
            <w:tcW w:w="6803" w:type="dxa"/>
            <w:shd w:val="clear" w:color="auto" w:fill="auto"/>
          </w:tcPr>
          <w:p w14:paraId="7EA90A60" w14:textId="75AA8C26"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.認定都道府県等入場料納入金・認定都道府県等納付金の見込額</w:t>
            </w:r>
          </w:p>
          <w:p w14:paraId="35FFF2B9" w14:textId="61966660"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入場料納入金の見込額：年間　約320億円</w:t>
            </w:r>
          </w:p>
          <w:p w14:paraId="5AFECB4F" w14:textId="77777777" w:rsidR="00834B43" w:rsidRPr="002C615E" w:rsidRDefault="00834B43" w:rsidP="001A6AD2">
            <w:pPr>
              <w:pStyle w:val="aa"/>
              <w:numPr>
                <w:ilvl w:val="0"/>
                <w:numId w:val="1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納付金の見込額　　　：年間　約740億円</w:t>
            </w:r>
          </w:p>
          <w:p w14:paraId="4A257B49" w14:textId="26E5DA92" w:rsidR="00834B43" w:rsidRPr="002C615E" w:rsidRDefault="00834B43" w:rsidP="00834B43">
            <w:pPr>
              <w:pStyle w:val="aa"/>
              <w:spacing w:line="220" w:lineRule="exact"/>
              <w:ind w:leftChars="0" w:left="0"/>
              <w:jc w:val="both"/>
              <w:rPr>
                <w:rFonts w:ascii="ＭＳ 明朝" w:hAnsi="ＭＳ 明朝"/>
                <w:sz w:val="16"/>
                <w:szCs w:val="16"/>
              </w:rPr>
            </w:pPr>
            <w:r w:rsidRPr="002C615E">
              <w:rPr>
                <w:rFonts w:ascii="ＭＳ 明朝" w:hAnsi="ＭＳ 明朝"/>
                <w:sz w:val="16"/>
                <w:szCs w:val="16"/>
              </w:rPr>
              <w:t>なお、入場料納入金・納付金ともに、大阪府と大阪市（立地市）で均等に配分する。</w:t>
            </w:r>
          </w:p>
        </w:tc>
        <w:tc>
          <w:tcPr>
            <w:tcW w:w="6803" w:type="dxa"/>
            <w:shd w:val="clear" w:color="auto" w:fill="auto"/>
          </w:tcPr>
          <w:p w14:paraId="6AB511C6" w14:textId="5B190169"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.認定都道府県等入場料納入金・認定都道府県等納付金の見込額</w:t>
            </w:r>
          </w:p>
          <w:p w14:paraId="3F77CBF2" w14:textId="23F981B4" w:rsidR="00834B43" w:rsidRPr="002C615E" w:rsidRDefault="00834B43" w:rsidP="001A6AD2">
            <w:pPr>
              <w:pStyle w:val="aa"/>
              <w:numPr>
                <w:ilvl w:val="0"/>
                <w:numId w:val="1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入場料納入金の見込額：年間　約320億円</w:t>
            </w:r>
          </w:p>
          <w:p w14:paraId="71D7D5C8" w14:textId="1D5384B6" w:rsidR="00834B43" w:rsidRPr="002C615E" w:rsidRDefault="00834B43" w:rsidP="001A6AD2">
            <w:pPr>
              <w:pStyle w:val="aa"/>
              <w:numPr>
                <w:ilvl w:val="0"/>
                <w:numId w:val="1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納付金の見込額　　　：年間　約740億円</w:t>
            </w:r>
          </w:p>
          <w:p w14:paraId="003155D1"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なお、入場料納入金・納付金ともに、大阪府と大阪市（立地市）で均等に配分する。</w:t>
            </w:r>
          </w:p>
          <w:p w14:paraId="7A62EDD9" w14:textId="219D32B4" w:rsidR="00834B43" w:rsidRPr="002C615E" w:rsidRDefault="00834B43" w:rsidP="00834B43">
            <w:pPr>
              <w:pStyle w:val="aa"/>
              <w:numPr>
                <w:ilvl w:val="0"/>
                <w:numId w:val="6"/>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認定都道府県等入場料納入金・認定都道府県等納付金のほか、大阪府・市として年間約</w:t>
            </w:r>
            <w:r w:rsidRPr="002C615E">
              <w:rPr>
                <w:rFonts w:ascii="ＭＳ 明朝" w:hAnsi="ＭＳ 明朝"/>
                <w:color w:val="FF0000"/>
                <w:sz w:val="16"/>
                <w:szCs w:val="16"/>
                <w:u w:val="single"/>
              </w:rPr>
              <w:t>120億円（大阪府：約50億円、大阪市：約70億円）の税収を見込む。</w:t>
            </w:r>
          </w:p>
          <w:p w14:paraId="1AF784C0" w14:textId="11AEFBA1" w:rsidR="00834B43" w:rsidRPr="002C615E" w:rsidRDefault="00834B43" w:rsidP="00834B43">
            <w:pPr>
              <w:pStyle w:val="aa"/>
              <w:spacing w:line="220" w:lineRule="exact"/>
              <w:ind w:leftChars="0" w:left="420"/>
              <w:rPr>
                <w:rFonts w:ascii="ＭＳ 明朝" w:hAnsi="ＭＳ 明朝"/>
                <w:sz w:val="16"/>
                <w:szCs w:val="16"/>
                <w:u w:val="single"/>
              </w:rPr>
            </w:pPr>
          </w:p>
        </w:tc>
      </w:tr>
      <w:tr w:rsidR="00834B43" w:rsidRPr="002C615E" w14:paraId="712E898B" w14:textId="77777777" w:rsidTr="00B10A9C">
        <w:trPr>
          <w:trHeight w:val="510"/>
        </w:trPr>
        <w:tc>
          <w:tcPr>
            <w:tcW w:w="397" w:type="dxa"/>
            <w:shd w:val="clear" w:color="auto" w:fill="auto"/>
          </w:tcPr>
          <w:p w14:paraId="2A1977DB" w14:textId="750672E3"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Pr="002C615E">
              <w:rPr>
                <w:rFonts w:ascii="ＭＳ 明朝" w:hAnsi="ＭＳ 明朝"/>
                <w:sz w:val="16"/>
                <w:szCs w:val="16"/>
              </w:rPr>
              <w:t>3</w:t>
            </w:r>
          </w:p>
        </w:tc>
        <w:tc>
          <w:tcPr>
            <w:tcW w:w="1115" w:type="dxa"/>
            <w:shd w:val="clear" w:color="auto" w:fill="auto"/>
          </w:tcPr>
          <w:p w14:paraId="5DF7F3AB"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要求基準17</w:t>
            </w:r>
          </w:p>
          <w:p w14:paraId="2E17DFBB" w14:textId="17EF9A1C"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（1/3</w:t>
            </w:r>
            <w:r w:rsidRPr="002C615E">
              <w:rPr>
                <w:rFonts w:ascii="ＭＳ 明朝" w:hAnsi="ＭＳ 明朝"/>
                <w:sz w:val="16"/>
                <w:szCs w:val="16"/>
              </w:rPr>
              <w:t>）</w:t>
            </w:r>
          </w:p>
        </w:tc>
        <w:tc>
          <w:tcPr>
            <w:tcW w:w="6803" w:type="dxa"/>
            <w:shd w:val="clear" w:color="auto" w:fill="auto"/>
          </w:tcPr>
          <w:p w14:paraId="3014512A"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(2)カジノ施設の設置及び運営に伴う有害な影響の排除を適切に行うために必要な施策及び措置</w:t>
            </w:r>
          </w:p>
          <w:p w14:paraId="64EED43C" w14:textId="01EC6F4F" w:rsidR="00834B43" w:rsidRPr="002C615E" w:rsidRDefault="00834B43" w:rsidP="00834B43">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カジノ施設の設置</w:t>
            </w:r>
            <w:r w:rsidRPr="002C615E">
              <w:rPr>
                <w:rFonts w:ascii="ＭＳ 明朝" w:hAnsi="ＭＳ 明朝" w:hint="eastAsia"/>
                <w:color w:val="FF0000"/>
                <w:sz w:val="16"/>
                <w:szCs w:val="16"/>
                <w:u w:val="single"/>
              </w:rPr>
              <w:t>・</w:t>
            </w:r>
            <w:r w:rsidRPr="002C615E">
              <w:rPr>
                <w:rFonts w:ascii="ＭＳ 明朝" w:hAnsi="ＭＳ 明朝" w:hint="eastAsia"/>
                <w:sz w:val="16"/>
                <w:szCs w:val="16"/>
              </w:rPr>
              <w:t>運営に伴う有害な影響の排除、懸念事項の最小化のための施策に、納付金等を活用し、ギャンブル等依存症の抑制を図るとともに、</w:t>
            </w:r>
            <w:r w:rsidRPr="002C615E">
              <w:rPr>
                <w:rFonts w:ascii="ＭＳ 明朝" w:hAnsi="ＭＳ 明朝" w:hint="eastAsia"/>
                <w:color w:val="FF0000"/>
                <w:sz w:val="16"/>
                <w:szCs w:val="16"/>
                <w:u w:val="single"/>
              </w:rPr>
              <w:t>住民</w:t>
            </w:r>
            <w:r w:rsidRPr="002C615E">
              <w:rPr>
                <w:rFonts w:ascii="ＭＳ 明朝" w:hAnsi="ＭＳ 明朝" w:hint="eastAsia"/>
                <w:sz w:val="16"/>
                <w:szCs w:val="16"/>
              </w:rPr>
              <w:t>や来訪者が安全・安心に過ごすことができるまちの実現をめざす。</w:t>
            </w:r>
          </w:p>
        </w:tc>
        <w:tc>
          <w:tcPr>
            <w:tcW w:w="6803" w:type="dxa"/>
            <w:shd w:val="clear" w:color="auto" w:fill="auto"/>
          </w:tcPr>
          <w:p w14:paraId="3A2CF37B" w14:textId="378D7222"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(2)カジノ施設の設置及び運営に伴う有害な影響の排除を適切に行うために必要な施策及び措置</w:t>
            </w:r>
          </w:p>
          <w:p w14:paraId="1FD7955F" w14:textId="3B10140C"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 xml:space="preserve">　カジノ施設の設置</w:t>
            </w:r>
            <w:r w:rsidRPr="002C615E">
              <w:rPr>
                <w:rFonts w:ascii="ＭＳ 明朝" w:hAnsi="ＭＳ 明朝" w:hint="eastAsia"/>
                <w:color w:val="FF0000"/>
                <w:sz w:val="16"/>
                <w:szCs w:val="16"/>
                <w:u w:val="single"/>
              </w:rPr>
              <w:t>及び</w:t>
            </w:r>
            <w:r w:rsidRPr="002C615E">
              <w:rPr>
                <w:rFonts w:ascii="ＭＳ 明朝" w:hAnsi="ＭＳ 明朝" w:hint="eastAsia"/>
                <w:sz w:val="16"/>
                <w:szCs w:val="16"/>
              </w:rPr>
              <w:t>運営に伴う有害な影響の排除、懸念事項の最小化のための施策</w:t>
            </w:r>
            <w:r w:rsidRPr="002C615E">
              <w:rPr>
                <w:rFonts w:ascii="ＭＳ 明朝" w:hAnsi="ＭＳ 明朝" w:hint="eastAsia"/>
                <w:color w:val="FF0000"/>
                <w:sz w:val="16"/>
                <w:szCs w:val="16"/>
                <w:u w:val="single"/>
              </w:rPr>
              <w:t>及び措置</w:t>
            </w:r>
            <w:r w:rsidRPr="002C615E">
              <w:rPr>
                <w:rFonts w:ascii="ＭＳ 明朝" w:hAnsi="ＭＳ 明朝" w:hint="eastAsia"/>
                <w:sz w:val="16"/>
                <w:szCs w:val="16"/>
              </w:rPr>
              <w:t>に、納付金等を活用し、ギャンブル等依存症の抑制を図るとともに、</w:t>
            </w:r>
            <w:r w:rsidRPr="002C615E">
              <w:rPr>
                <w:rFonts w:ascii="ＭＳ 明朝" w:hAnsi="ＭＳ 明朝" w:hint="eastAsia"/>
                <w:color w:val="FF0000"/>
                <w:sz w:val="16"/>
                <w:szCs w:val="16"/>
                <w:u w:val="single"/>
              </w:rPr>
              <w:t>府民</w:t>
            </w:r>
            <w:r w:rsidRPr="002C615E">
              <w:rPr>
                <w:rFonts w:ascii="ＭＳ 明朝" w:hAnsi="ＭＳ 明朝" w:hint="eastAsia"/>
                <w:sz w:val="16"/>
                <w:szCs w:val="16"/>
              </w:rPr>
              <w:t>や来訪者が安全・安心に過ごすことができるまちの実現をめざす。</w:t>
            </w:r>
          </w:p>
          <w:p w14:paraId="3950F0B1" w14:textId="5060778F" w:rsidR="00834B43" w:rsidRPr="002C615E" w:rsidRDefault="00834B43" w:rsidP="00834B43">
            <w:pPr>
              <w:spacing w:line="220" w:lineRule="exact"/>
              <w:rPr>
                <w:rFonts w:ascii="ＭＳ 明朝" w:hAnsi="ＭＳ 明朝"/>
                <w:sz w:val="16"/>
                <w:szCs w:val="16"/>
              </w:rPr>
            </w:pPr>
          </w:p>
        </w:tc>
      </w:tr>
      <w:tr w:rsidR="00834B43" w:rsidRPr="002C615E" w14:paraId="495163C7" w14:textId="77777777" w:rsidTr="00B10A9C">
        <w:trPr>
          <w:trHeight w:val="510"/>
        </w:trPr>
        <w:tc>
          <w:tcPr>
            <w:tcW w:w="397" w:type="dxa"/>
            <w:shd w:val="clear" w:color="auto" w:fill="auto"/>
          </w:tcPr>
          <w:p w14:paraId="566108BC" w14:textId="0FCE4E8D"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Pr="002C615E">
              <w:rPr>
                <w:rFonts w:ascii="ＭＳ 明朝" w:hAnsi="ＭＳ 明朝"/>
                <w:sz w:val="16"/>
                <w:szCs w:val="16"/>
              </w:rPr>
              <w:t>3</w:t>
            </w:r>
          </w:p>
        </w:tc>
        <w:tc>
          <w:tcPr>
            <w:tcW w:w="1115" w:type="dxa"/>
            <w:shd w:val="clear" w:color="auto" w:fill="auto"/>
          </w:tcPr>
          <w:p w14:paraId="1ECE2A29"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要求基準17</w:t>
            </w:r>
          </w:p>
          <w:p w14:paraId="6398F780" w14:textId="1C08F5E6"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（1/3</w:t>
            </w:r>
            <w:r w:rsidRPr="002C615E">
              <w:rPr>
                <w:rFonts w:ascii="ＭＳ 明朝" w:hAnsi="ＭＳ 明朝"/>
                <w:sz w:val="16"/>
                <w:szCs w:val="16"/>
              </w:rPr>
              <w:t>）</w:t>
            </w:r>
          </w:p>
        </w:tc>
        <w:tc>
          <w:tcPr>
            <w:tcW w:w="6803" w:type="dxa"/>
            <w:shd w:val="clear" w:color="auto" w:fill="auto"/>
          </w:tcPr>
          <w:p w14:paraId="06EDD590" w14:textId="69840662"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a.主な施策の方向性</w:t>
            </w:r>
          </w:p>
          <w:p w14:paraId="6D26A364" w14:textId="44177674"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(a) ギャンブル等依存症対策の充実・強化</w:t>
            </w:r>
          </w:p>
          <w:p w14:paraId="7E57285D"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「大阪府ギャンブル等依存症対策推進計画」に基づき、普及啓発・相談・治療・回復支援体制の強化や、依存症包括支援拠点（ＯＡＴＩＳ）を中心とした大阪独自の総合的な支援体制の強化・拡充を図る。</w:t>
            </w:r>
          </w:p>
          <w:p w14:paraId="7E5BD638" w14:textId="70B46D7F"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（見込額：ギャンブル等依存症対策</w:t>
            </w:r>
            <w:r w:rsidRPr="002C615E">
              <w:rPr>
                <w:rFonts w:ascii="ＭＳ 明朝" w:hAnsi="ＭＳ 明朝"/>
                <w:sz w:val="16"/>
                <w:szCs w:val="16"/>
              </w:rPr>
              <w:t xml:space="preserve"> 約14億円</w:t>
            </w:r>
            <w:r w:rsidRPr="002C615E">
              <w:rPr>
                <w:rFonts w:ascii="ＭＳ 明朝" w:hAnsi="ＭＳ 明朝"/>
                <w:color w:val="FF0000"/>
                <w:sz w:val="16"/>
                <w:szCs w:val="16"/>
                <w:u w:val="single"/>
              </w:rPr>
              <w:t>/</w:t>
            </w:r>
            <w:r w:rsidRPr="002C615E">
              <w:rPr>
                <w:rFonts w:ascii="ＭＳ 明朝" w:hAnsi="ＭＳ 明朝"/>
                <w:sz w:val="16"/>
                <w:szCs w:val="16"/>
              </w:rPr>
              <w:t>年）</w:t>
            </w:r>
          </w:p>
        </w:tc>
        <w:tc>
          <w:tcPr>
            <w:tcW w:w="6803" w:type="dxa"/>
            <w:shd w:val="clear" w:color="auto" w:fill="auto"/>
          </w:tcPr>
          <w:p w14:paraId="2F975288" w14:textId="20E075E1"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a.主な施策の方向性</w:t>
            </w:r>
          </w:p>
          <w:p w14:paraId="5B45EB05" w14:textId="496918D9"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(a)ギャンブル等依存症対策の充実・強化</w:t>
            </w:r>
          </w:p>
          <w:p w14:paraId="245600D3"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「大阪府ギャンブル等依存症対策推進計画」に基づき、普及啓発・相談・治療・回復支援体制の強化や、</w:t>
            </w:r>
            <w:r w:rsidRPr="002C615E">
              <w:rPr>
                <w:rFonts w:ascii="ＭＳ 明朝" w:hAnsi="ＭＳ 明朝" w:hint="eastAsia"/>
                <w:color w:val="FF0000"/>
                <w:sz w:val="16"/>
                <w:szCs w:val="16"/>
                <w:u w:val="single"/>
              </w:rPr>
              <w:t>大阪</w:t>
            </w:r>
            <w:r w:rsidRPr="002C615E">
              <w:rPr>
                <w:rFonts w:ascii="ＭＳ 明朝" w:hAnsi="ＭＳ 明朝" w:hint="eastAsia"/>
                <w:sz w:val="16"/>
                <w:szCs w:val="16"/>
              </w:rPr>
              <w:t>依存症包括支援拠点（ＯＡＴＩＳ）を中心とした大阪独自の総合的な支援体制の強化・拡充を図る。</w:t>
            </w:r>
          </w:p>
          <w:p w14:paraId="5B11C04A" w14:textId="098A709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（見込額：ギャンブル等依存症対策</w:t>
            </w:r>
            <w:r w:rsidRPr="002C615E">
              <w:rPr>
                <w:rFonts w:ascii="ＭＳ 明朝" w:hAnsi="ＭＳ 明朝"/>
                <w:sz w:val="16"/>
                <w:szCs w:val="16"/>
              </w:rPr>
              <w:t xml:space="preserve"> 約14億円</w:t>
            </w:r>
            <w:r w:rsidRPr="002C615E">
              <w:rPr>
                <w:rFonts w:ascii="ＭＳ 明朝" w:hAnsi="ＭＳ 明朝" w:hint="eastAsia"/>
                <w:color w:val="FF0000"/>
                <w:sz w:val="16"/>
                <w:szCs w:val="16"/>
                <w:u w:val="single"/>
              </w:rPr>
              <w:t>／</w:t>
            </w:r>
            <w:r w:rsidRPr="002C615E">
              <w:rPr>
                <w:rFonts w:ascii="ＭＳ 明朝" w:hAnsi="ＭＳ 明朝"/>
                <w:sz w:val="16"/>
                <w:szCs w:val="16"/>
              </w:rPr>
              <w:t>年）</w:t>
            </w:r>
          </w:p>
          <w:p w14:paraId="243611B0" w14:textId="768157C9" w:rsidR="00834B43" w:rsidRPr="002C615E" w:rsidRDefault="00834B43" w:rsidP="00834B43">
            <w:pPr>
              <w:spacing w:line="220" w:lineRule="exact"/>
              <w:rPr>
                <w:rFonts w:ascii="ＭＳ 明朝" w:hAnsi="ＭＳ 明朝"/>
                <w:sz w:val="16"/>
                <w:szCs w:val="16"/>
              </w:rPr>
            </w:pPr>
          </w:p>
        </w:tc>
      </w:tr>
      <w:tr w:rsidR="00834B43" w:rsidRPr="002C615E" w14:paraId="4FF03A31" w14:textId="77777777" w:rsidTr="00B10A9C">
        <w:trPr>
          <w:trHeight w:val="510"/>
        </w:trPr>
        <w:tc>
          <w:tcPr>
            <w:tcW w:w="397" w:type="dxa"/>
            <w:shd w:val="clear" w:color="auto" w:fill="auto"/>
          </w:tcPr>
          <w:p w14:paraId="0C8B2296" w14:textId="10710845"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000F5651" w:rsidRPr="002C615E">
              <w:rPr>
                <w:rFonts w:ascii="ＭＳ 明朝" w:hAnsi="ＭＳ 明朝"/>
                <w:sz w:val="16"/>
                <w:szCs w:val="16"/>
              </w:rPr>
              <w:t>6</w:t>
            </w:r>
          </w:p>
        </w:tc>
        <w:tc>
          <w:tcPr>
            <w:tcW w:w="1115" w:type="dxa"/>
            <w:shd w:val="clear" w:color="auto" w:fill="auto"/>
          </w:tcPr>
          <w:p w14:paraId="276EC67B"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要求基準18</w:t>
            </w:r>
          </w:p>
          <w:p w14:paraId="50BA9C33" w14:textId="608BEEA2"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（1/10</w:t>
            </w:r>
            <w:r w:rsidRPr="002C615E">
              <w:rPr>
                <w:rFonts w:ascii="ＭＳ 明朝" w:hAnsi="ＭＳ 明朝"/>
                <w:sz w:val="16"/>
                <w:szCs w:val="16"/>
              </w:rPr>
              <w:t>）</w:t>
            </w:r>
          </w:p>
        </w:tc>
        <w:tc>
          <w:tcPr>
            <w:tcW w:w="6803" w:type="dxa"/>
            <w:shd w:val="clear" w:color="auto" w:fill="auto"/>
          </w:tcPr>
          <w:p w14:paraId="60E963D3" w14:textId="21135F34"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.展示会・見本市の開催件数の見込み</w:t>
            </w:r>
          </w:p>
          <w:p w14:paraId="220723DA" w14:textId="7C79B83B" w:rsidR="00834B43" w:rsidRPr="002C615E" w:rsidRDefault="00834B43" w:rsidP="00834B43">
            <w:pPr>
              <w:spacing w:line="220" w:lineRule="exact"/>
              <w:ind w:left="240" w:hangingChars="150" w:hanging="240"/>
              <w:jc w:val="both"/>
              <w:rPr>
                <w:rFonts w:ascii="ＭＳ 明朝" w:hAnsi="ＭＳ 明朝"/>
                <w:sz w:val="16"/>
                <w:szCs w:val="16"/>
              </w:rPr>
            </w:pPr>
            <w:r w:rsidRPr="002C615E">
              <w:rPr>
                <w:rFonts w:ascii="ＭＳ 明朝" w:hAnsi="ＭＳ 明朝"/>
                <w:sz w:val="16"/>
                <w:szCs w:val="16"/>
              </w:rPr>
              <w:t xml:space="preserve"> (2)ＩＳＯの定義に合致する展示会・見本市（開業３年目期）は、年間44件程度を見込む。</w:t>
            </w:r>
          </w:p>
        </w:tc>
        <w:tc>
          <w:tcPr>
            <w:tcW w:w="6803" w:type="dxa"/>
            <w:shd w:val="clear" w:color="auto" w:fill="auto"/>
          </w:tcPr>
          <w:p w14:paraId="0886DC6D" w14:textId="7870AB68"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.展示会・見本市の開催件数の見込み</w:t>
            </w:r>
          </w:p>
          <w:p w14:paraId="0AE4338A" w14:textId="77777777" w:rsidR="00E335EC" w:rsidRPr="002C615E" w:rsidRDefault="00834B43" w:rsidP="00834B43">
            <w:pPr>
              <w:spacing w:line="220" w:lineRule="exact"/>
              <w:ind w:left="240" w:hangingChars="150" w:hanging="240"/>
              <w:jc w:val="both"/>
              <w:rPr>
                <w:rFonts w:ascii="ＭＳ 明朝" w:hAnsi="ＭＳ 明朝"/>
                <w:sz w:val="16"/>
                <w:szCs w:val="16"/>
              </w:rPr>
            </w:pPr>
            <w:r w:rsidRPr="002C615E">
              <w:rPr>
                <w:rFonts w:ascii="ＭＳ 明朝" w:hAnsi="ＭＳ 明朝"/>
                <w:sz w:val="16"/>
                <w:szCs w:val="16"/>
              </w:rPr>
              <w:t xml:space="preserve"> (2)ＩＳＯの</w:t>
            </w:r>
            <w:r w:rsidRPr="002C615E">
              <w:rPr>
                <w:rFonts w:ascii="ＭＳ 明朝" w:hAnsi="ＭＳ 明朝"/>
                <w:color w:val="FF0000"/>
                <w:sz w:val="16"/>
                <w:szCs w:val="16"/>
                <w:u w:val="single"/>
              </w:rPr>
              <w:t>「展示会」の</w:t>
            </w:r>
            <w:r w:rsidRPr="002C615E">
              <w:rPr>
                <w:rFonts w:ascii="ＭＳ 明朝" w:hAnsi="ＭＳ 明朝"/>
                <w:sz w:val="16"/>
                <w:szCs w:val="16"/>
              </w:rPr>
              <w:t>定義に合致する展示会・見本市（開業３年目期）は、年間44件程度</w:t>
            </w:r>
            <w:r w:rsidRPr="002C615E">
              <w:rPr>
                <w:rFonts w:ascii="ＭＳ 明朝" w:hAnsi="ＭＳ 明朝"/>
                <w:color w:val="FF0000"/>
                <w:sz w:val="16"/>
                <w:szCs w:val="16"/>
                <w:u w:val="single"/>
              </w:rPr>
              <w:t>（ｅスポーツイベント、フードイベントは除く。）</w:t>
            </w:r>
            <w:r w:rsidRPr="002C615E">
              <w:rPr>
                <w:rFonts w:ascii="ＭＳ 明朝" w:hAnsi="ＭＳ 明朝"/>
                <w:sz w:val="16"/>
                <w:szCs w:val="16"/>
              </w:rPr>
              <w:t>を見込む。</w:t>
            </w:r>
          </w:p>
          <w:p w14:paraId="06F71513" w14:textId="7CCACB3F" w:rsidR="00E335EC" w:rsidRPr="002C615E" w:rsidRDefault="00E335EC" w:rsidP="00834B43">
            <w:pPr>
              <w:spacing w:line="220" w:lineRule="exact"/>
              <w:ind w:left="240" w:hangingChars="150" w:hanging="240"/>
              <w:jc w:val="both"/>
              <w:rPr>
                <w:rFonts w:ascii="ＭＳ 明朝" w:hAnsi="ＭＳ 明朝"/>
                <w:sz w:val="16"/>
                <w:szCs w:val="16"/>
              </w:rPr>
            </w:pPr>
          </w:p>
        </w:tc>
      </w:tr>
      <w:tr w:rsidR="00834B43" w:rsidRPr="002C615E" w14:paraId="2E45F327" w14:textId="77777777" w:rsidTr="00B10A9C">
        <w:trPr>
          <w:trHeight w:val="510"/>
        </w:trPr>
        <w:tc>
          <w:tcPr>
            <w:tcW w:w="397" w:type="dxa"/>
            <w:shd w:val="clear" w:color="auto" w:fill="auto"/>
          </w:tcPr>
          <w:p w14:paraId="5EFE2E7E" w14:textId="76717918"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000F5651" w:rsidRPr="002C615E">
              <w:rPr>
                <w:rFonts w:ascii="ＭＳ 明朝" w:hAnsi="ＭＳ 明朝"/>
                <w:sz w:val="16"/>
                <w:szCs w:val="16"/>
              </w:rPr>
              <w:t>6</w:t>
            </w:r>
          </w:p>
        </w:tc>
        <w:tc>
          <w:tcPr>
            <w:tcW w:w="1115" w:type="dxa"/>
            <w:shd w:val="clear" w:color="auto" w:fill="auto"/>
          </w:tcPr>
          <w:p w14:paraId="0AF7DE5E"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要求基準18</w:t>
            </w:r>
          </w:p>
          <w:p w14:paraId="584A6E77" w14:textId="621A76E4"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（1/10</w:t>
            </w:r>
            <w:r w:rsidRPr="002C615E">
              <w:rPr>
                <w:rFonts w:ascii="ＭＳ 明朝" w:hAnsi="ＭＳ 明朝"/>
                <w:sz w:val="16"/>
                <w:szCs w:val="16"/>
              </w:rPr>
              <w:t>）</w:t>
            </w:r>
          </w:p>
        </w:tc>
        <w:tc>
          <w:tcPr>
            <w:tcW w:w="6803" w:type="dxa"/>
            <w:shd w:val="clear" w:color="auto" w:fill="auto"/>
          </w:tcPr>
          <w:p w14:paraId="71463629" w14:textId="730D1706"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.ＭＩＣＥの開催件数の増加件数・伸び率の見込み</w:t>
            </w:r>
          </w:p>
          <w:p w14:paraId="3A7CAB24" w14:textId="68DF577A" w:rsidR="00834B43" w:rsidRPr="002C615E" w:rsidRDefault="00834B43" w:rsidP="001A6AD2">
            <w:pPr>
              <w:pStyle w:val="aa"/>
              <w:numPr>
                <w:ilvl w:val="0"/>
                <w:numId w:val="7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増加件数・伸び率については、官民の緊密な誘致・開催連携等により、大阪ＩＲの立地の直接的な相乗効果が見込まれる区域として、大阪市内の主要なＭＩＣＥ施設における開催件数を対象としている。</w:t>
            </w:r>
          </w:p>
        </w:tc>
        <w:tc>
          <w:tcPr>
            <w:tcW w:w="6803" w:type="dxa"/>
            <w:shd w:val="clear" w:color="auto" w:fill="auto"/>
          </w:tcPr>
          <w:p w14:paraId="36FCE5B7" w14:textId="2797AB89"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.ＭＩＣＥの開催件数の増加件数・伸び率の見込み</w:t>
            </w:r>
          </w:p>
          <w:p w14:paraId="27C9DD15" w14:textId="77777777" w:rsidR="00834B43" w:rsidRPr="002C615E" w:rsidRDefault="00834B43" w:rsidP="001A6AD2">
            <w:pPr>
              <w:pStyle w:val="aa"/>
              <w:numPr>
                <w:ilvl w:val="0"/>
                <w:numId w:val="74"/>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なお、ＩＲ区域の後背圏における</w:t>
            </w:r>
            <w:r w:rsidRPr="002C615E">
              <w:rPr>
                <w:rFonts w:ascii="ＭＳ 明朝" w:hAnsi="ＭＳ 明朝"/>
                <w:sz w:val="16"/>
                <w:szCs w:val="16"/>
              </w:rPr>
              <w:t>増加件数・伸び率については、官民の緊密な誘致・開催連携等により、大阪ＩＲの立地の直接的な相乗効果が見込まれる区域として、大阪市内の主要なＭＩＣＥ施設における開催件数を対象としている。</w:t>
            </w:r>
          </w:p>
          <w:p w14:paraId="5BBE4ABC" w14:textId="7D61B0D5" w:rsidR="00E335EC" w:rsidRPr="002C615E" w:rsidRDefault="00E335EC" w:rsidP="00E335EC">
            <w:pPr>
              <w:pStyle w:val="aa"/>
              <w:spacing w:line="220" w:lineRule="exact"/>
              <w:ind w:leftChars="0" w:left="170"/>
              <w:jc w:val="both"/>
              <w:rPr>
                <w:rFonts w:ascii="ＭＳ 明朝" w:hAnsi="ＭＳ 明朝"/>
                <w:sz w:val="16"/>
                <w:szCs w:val="16"/>
              </w:rPr>
            </w:pPr>
          </w:p>
        </w:tc>
      </w:tr>
      <w:tr w:rsidR="00834B43" w:rsidRPr="002C615E" w14:paraId="71CC7206" w14:textId="77777777" w:rsidTr="00B10A9C">
        <w:trPr>
          <w:trHeight w:val="510"/>
        </w:trPr>
        <w:tc>
          <w:tcPr>
            <w:tcW w:w="397" w:type="dxa"/>
            <w:shd w:val="clear" w:color="auto" w:fill="auto"/>
          </w:tcPr>
          <w:p w14:paraId="148F85CF" w14:textId="0088C6BD"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000F5651" w:rsidRPr="002C615E">
              <w:rPr>
                <w:rFonts w:ascii="ＭＳ 明朝" w:hAnsi="ＭＳ 明朝"/>
                <w:sz w:val="16"/>
                <w:szCs w:val="16"/>
              </w:rPr>
              <w:t>6</w:t>
            </w:r>
          </w:p>
        </w:tc>
        <w:tc>
          <w:tcPr>
            <w:tcW w:w="1115" w:type="dxa"/>
            <w:shd w:val="clear" w:color="auto" w:fill="auto"/>
          </w:tcPr>
          <w:p w14:paraId="5F5313B1"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要求基準18</w:t>
            </w:r>
          </w:p>
          <w:p w14:paraId="610D209A" w14:textId="11274EA3"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（1/10</w:t>
            </w:r>
            <w:r w:rsidRPr="002C615E">
              <w:rPr>
                <w:rFonts w:ascii="ＭＳ 明朝" w:hAnsi="ＭＳ 明朝"/>
                <w:sz w:val="16"/>
                <w:szCs w:val="16"/>
              </w:rPr>
              <w:t>）</w:t>
            </w:r>
          </w:p>
        </w:tc>
        <w:tc>
          <w:tcPr>
            <w:tcW w:w="6803" w:type="dxa"/>
            <w:shd w:val="clear" w:color="auto" w:fill="auto"/>
          </w:tcPr>
          <w:p w14:paraId="1CB9840B" w14:textId="12DF6254" w:rsidR="00834B43" w:rsidRPr="002C615E" w:rsidRDefault="003353C7" w:rsidP="00834B43">
            <w:pPr>
              <w:spacing w:line="220" w:lineRule="exact"/>
              <w:jc w:val="both"/>
              <w:rPr>
                <w:rFonts w:ascii="ＭＳ 明朝" w:hAnsi="ＭＳ 明朝"/>
                <w:sz w:val="16"/>
                <w:szCs w:val="16"/>
              </w:rPr>
            </w:pPr>
            <w:r w:rsidRPr="002C615E">
              <w:rPr>
                <w:noProof/>
              </w:rPr>
              <w:drawing>
                <wp:anchor distT="0" distB="0" distL="114300" distR="114300" simplePos="0" relativeHeight="252481536" behindDoc="0" locked="0" layoutInCell="1" allowOverlap="1" wp14:anchorId="232F68A2" wp14:editId="0E6A5FDB">
                  <wp:simplePos x="0" y="0"/>
                  <wp:positionH relativeFrom="column">
                    <wp:posOffset>267874</wp:posOffset>
                  </wp:positionH>
                  <wp:positionV relativeFrom="paragraph">
                    <wp:posOffset>155575</wp:posOffset>
                  </wp:positionV>
                  <wp:extent cx="3498215" cy="1138555"/>
                  <wp:effectExtent l="0" t="0" r="6985" b="4445"/>
                  <wp:wrapTopAndBottom/>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498215" cy="1138555"/>
                          </a:xfrm>
                          <a:prstGeom prst="rect">
                            <a:avLst/>
                          </a:prstGeom>
                        </pic:spPr>
                      </pic:pic>
                    </a:graphicData>
                  </a:graphic>
                  <wp14:sizeRelH relativeFrom="page">
                    <wp14:pctWidth>0</wp14:pctWidth>
                  </wp14:sizeRelH>
                  <wp14:sizeRelV relativeFrom="page">
                    <wp14:pctHeight>0</wp14:pctHeight>
                  </wp14:sizeRelV>
                </wp:anchor>
              </w:drawing>
            </w:r>
            <w:r w:rsidR="00834B43" w:rsidRPr="002C615E">
              <w:rPr>
                <w:rFonts w:ascii="ＭＳ 明朝" w:hAnsi="ＭＳ 明朝"/>
                <w:sz w:val="16"/>
                <w:szCs w:val="16"/>
              </w:rPr>
              <w:t>(1)ミーティング及びインセンティブツアーの増加件数・伸び率（年間見込み）</w:t>
            </w:r>
          </w:p>
          <w:p w14:paraId="4FA89BF2" w14:textId="044CD6F7" w:rsidR="00834B43" w:rsidRPr="002C615E" w:rsidRDefault="00834B43" w:rsidP="00834B43">
            <w:pPr>
              <w:spacing w:line="220" w:lineRule="exact"/>
              <w:jc w:val="both"/>
              <w:rPr>
                <w:rFonts w:ascii="ＭＳ 明朝" w:hAnsi="ＭＳ 明朝"/>
                <w:sz w:val="16"/>
                <w:szCs w:val="16"/>
              </w:rPr>
            </w:pPr>
          </w:p>
        </w:tc>
        <w:tc>
          <w:tcPr>
            <w:tcW w:w="6803" w:type="dxa"/>
            <w:shd w:val="clear" w:color="auto" w:fill="auto"/>
          </w:tcPr>
          <w:p w14:paraId="12737140" w14:textId="14B67138" w:rsidR="00834B43" w:rsidRPr="002C615E" w:rsidRDefault="00834B43" w:rsidP="00834B43">
            <w:pPr>
              <w:spacing w:line="220" w:lineRule="exact"/>
              <w:jc w:val="both"/>
              <w:rPr>
                <w:rFonts w:ascii="ＭＳ 明朝" w:hAnsi="ＭＳ 明朝"/>
                <w:sz w:val="16"/>
                <w:szCs w:val="16"/>
              </w:rPr>
            </w:pPr>
            <w:r w:rsidRPr="002C615E">
              <w:rPr>
                <w:noProof/>
              </w:rPr>
              <w:drawing>
                <wp:anchor distT="0" distB="0" distL="114300" distR="114300" simplePos="0" relativeHeight="252185600" behindDoc="0" locked="0" layoutInCell="1" allowOverlap="1" wp14:anchorId="30379583" wp14:editId="71D261A3">
                  <wp:simplePos x="0" y="0"/>
                  <wp:positionH relativeFrom="column">
                    <wp:posOffset>305531</wp:posOffset>
                  </wp:positionH>
                  <wp:positionV relativeFrom="paragraph">
                    <wp:posOffset>158163</wp:posOffset>
                  </wp:positionV>
                  <wp:extent cx="3493135" cy="1132840"/>
                  <wp:effectExtent l="0" t="0" r="0" b="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493135" cy="113284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(1)ミーティング及びインセンティブツアーの増加件数・伸び率（年間見込み）</w:t>
            </w:r>
          </w:p>
        </w:tc>
      </w:tr>
      <w:tr w:rsidR="00834B43" w:rsidRPr="002C615E" w14:paraId="4D2EC6AD" w14:textId="77777777" w:rsidTr="00B10A9C">
        <w:trPr>
          <w:trHeight w:val="510"/>
        </w:trPr>
        <w:tc>
          <w:tcPr>
            <w:tcW w:w="397" w:type="dxa"/>
            <w:shd w:val="clear" w:color="auto" w:fill="auto"/>
          </w:tcPr>
          <w:p w14:paraId="0BF26F33" w14:textId="4EFEB484" w:rsidR="00834B43" w:rsidRPr="002C615E" w:rsidRDefault="00834B43" w:rsidP="00834B43">
            <w:pPr>
              <w:spacing w:line="220" w:lineRule="exact"/>
              <w:jc w:val="center"/>
              <w:rPr>
                <w:rFonts w:ascii="ＭＳ 明朝" w:hAnsi="ＭＳ 明朝"/>
                <w:sz w:val="16"/>
                <w:szCs w:val="16"/>
              </w:rPr>
            </w:pPr>
            <w:r w:rsidRPr="002C615E">
              <w:rPr>
                <w:rFonts w:ascii="ＭＳ 明朝" w:hAnsi="ＭＳ 明朝" w:hint="eastAsia"/>
                <w:sz w:val="16"/>
                <w:szCs w:val="16"/>
              </w:rPr>
              <w:t>4</w:t>
            </w:r>
            <w:r w:rsidR="000F5651" w:rsidRPr="002C615E">
              <w:rPr>
                <w:rFonts w:ascii="ＭＳ 明朝" w:hAnsi="ＭＳ 明朝"/>
                <w:sz w:val="16"/>
                <w:szCs w:val="16"/>
              </w:rPr>
              <w:t>7</w:t>
            </w:r>
          </w:p>
        </w:tc>
        <w:tc>
          <w:tcPr>
            <w:tcW w:w="1115" w:type="dxa"/>
            <w:shd w:val="clear" w:color="auto" w:fill="auto"/>
          </w:tcPr>
          <w:p w14:paraId="64546C92"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要求基準18</w:t>
            </w:r>
          </w:p>
          <w:p w14:paraId="6EA0B56A" w14:textId="639A1154"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（2/10</w:t>
            </w:r>
            <w:r w:rsidRPr="002C615E">
              <w:rPr>
                <w:rFonts w:ascii="ＭＳ 明朝" w:hAnsi="ＭＳ 明朝"/>
                <w:sz w:val="16"/>
                <w:szCs w:val="16"/>
              </w:rPr>
              <w:t>）</w:t>
            </w:r>
          </w:p>
        </w:tc>
        <w:tc>
          <w:tcPr>
            <w:tcW w:w="6803" w:type="dxa"/>
            <w:shd w:val="clear" w:color="auto" w:fill="auto"/>
          </w:tcPr>
          <w:p w14:paraId="70D853CF" w14:textId="6A985CC0"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.ＭＩＣＥ開催件数等の推計方法</w:t>
            </w:r>
          </w:p>
          <w:p w14:paraId="6E6A5DF2" w14:textId="73F788A0"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(2)コンベンション</w:t>
            </w:r>
          </w:p>
          <w:p w14:paraId="01A2F30C" w14:textId="4E180741" w:rsidR="00834B43" w:rsidRPr="002C615E" w:rsidRDefault="00834B43" w:rsidP="001A6AD2">
            <w:pPr>
              <w:pStyle w:val="aa"/>
              <w:numPr>
                <w:ilvl w:val="0"/>
                <w:numId w:val="7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市における、2015年度から2018年度の国際会議の開催件数の増加率（約47％）を踏まえ、開業初年度における「大阪の他施設」の開催件数は2019年度の開催件数に対して、さらに約47％増加すると想定した。開業３年目期における「大阪の他施設」の開催件数は、2019年度</w:t>
            </w:r>
            <w:r w:rsidRPr="002C615E">
              <w:rPr>
                <w:rFonts w:ascii="ＭＳ 明朝" w:hAnsi="ＭＳ 明朝"/>
                <w:color w:val="FF0000"/>
                <w:sz w:val="16"/>
                <w:szCs w:val="16"/>
                <w:u w:val="single"/>
              </w:rPr>
              <w:t>の</w:t>
            </w:r>
            <w:r w:rsidRPr="002C615E">
              <w:rPr>
                <w:rFonts w:ascii="ＭＳ 明朝" w:hAnsi="ＭＳ 明朝"/>
                <w:sz w:val="16"/>
                <w:szCs w:val="16"/>
              </w:rPr>
              <w:t>京都市の国際会議の開催件数（383件）を超過し、384件まで増加するものと想定した。</w:t>
            </w:r>
          </w:p>
          <w:p w14:paraId="6352B6A6" w14:textId="2D66FDFA" w:rsidR="00834B43" w:rsidRPr="002C615E" w:rsidRDefault="00834B43" w:rsidP="001A6AD2">
            <w:pPr>
              <w:pStyle w:val="aa"/>
              <w:numPr>
                <w:ilvl w:val="0"/>
                <w:numId w:val="7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日本における2019年度のＩＣＣＡ基準の国際会議の開催件数は、2010年度から約51％増の527件であった一方、大阪市における開催件数は21件であり、同期間で約11％の増加に</w:t>
            </w:r>
            <w:r w:rsidRPr="002C615E">
              <w:rPr>
                <w:rFonts w:ascii="ＭＳ 明朝" w:hAnsi="ＭＳ 明朝"/>
                <w:color w:val="FF0000"/>
                <w:sz w:val="16"/>
                <w:szCs w:val="16"/>
                <w:u w:val="single"/>
              </w:rPr>
              <w:t>とどまる</w:t>
            </w:r>
            <w:r w:rsidRPr="002C615E">
              <w:rPr>
                <w:rFonts w:ascii="ＭＳ 明朝" w:hAnsi="ＭＳ 明朝"/>
                <w:sz w:val="16"/>
                <w:szCs w:val="16"/>
              </w:rPr>
              <w:t>ことから、開業初年度までは、当該件数（21件程度）が継続するものと想定した。</w:t>
            </w:r>
          </w:p>
          <w:p w14:paraId="7735ED59" w14:textId="2EBC8F58" w:rsidR="00834B43" w:rsidRPr="002C615E" w:rsidRDefault="00834B43" w:rsidP="001A6AD2">
            <w:pPr>
              <w:pStyle w:val="aa"/>
              <w:numPr>
                <w:ilvl w:val="0"/>
                <w:numId w:val="7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2010年度から2019年度において、大阪市でのＩＣＣＡ基準の国際会議の開催件数が最大であった2016年度（31件）を踏まえ、開業３年目期の大阪ＩＲを含めた大阪全体での開催件数</w:t>
            </w:r>
            <w:r w:rsidRPr="002C615E">
              <w:rPr>
                <w:rFonts w:ascii="ＭＳ 明朝" w:hAnsi="ＭＳ 明朝"/>
                <w:color w:val="FF0000"/>
                <w:sz w:val="16"/>
                <w:szCs w:val="16"/>
                <w:u w:val="single"/>
              </w:rPr>
              <w:t>の目標を30件</w:t>
            </w:r>
            <w:r w:rsidRPr="002C615E">
              <w:rPr>
                <w:rFonts w:ascii="ＭＳ 明朝" w:hAnsi="ＭＳ 明朝"/>
                <w:sz w:val="16"/>
                <w:szCs w:val="16"/>
              </w:rPr>
              <w:t>とし、「大阪の他施設」で開催される件数（21件）を差し引いた９件程度を大阪ＩＲでの開催件数と見込んだ。</w:t>
            </w:r>
          </w:p>
          <w:p w14:paraId="6ADF5BFA" w14:textId="77777777" w:rsidR="00834B43" w:rsidRPr="002C615E" w:rsidRDefault="00834B43" w:rsidP="00834B43">
            <w:pPr>
              <w:spacing w:line="220" w:lineRule="exact"/>
              <w:jc w:val="both"/>
              <w:rPr>
                <w:rFonts w:ascii="ＭＳ 明朝" w:hAnsi="ＭＳ 明朝"/>
                <w:sz w:val="16"/>
                <w:szCs w:val="16"/>
              </w:rPr>
            </w:pPr>
          </w:p>
          <w:p w14:paraId="15D86E59" w14:textId="0FA19866"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(3)エキシビジョン／イベント</w:t>
            </w:r>
          </w:p>
          <w:p w14:paraId="2B0E0ECC" w14:textId="7515311B" w:rsidR="00834B43" w:rsidRPr="002C615E" w:rsidRDefault="00834B43" w:rsidP="001A6AD2">
            <w:pPr>
              <w:pStyle w:val="aa"/>
              <w:numPr>
                <w:ilvl w:val="0"/>
                <w:numId w:val="74"/>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開業初年度以降における「大阪の他施設」での催事開催件数は、大阪国際見本市会場における</w:t>
            </w:r>
            <w:r w:rsidRPr="002C615E">
              <w:rPr>
                <w:rFonts w:ascii="ＭＳ 明朝" w:hAnsi="ＭＳ 明朝"/>
                <w:sz w:val="16"/>
                <w:szCs w:val="16"/>
              </w:rPr>
              <w:t>2019年度の催事開催件数（243件）が続くものと想定した。</w:t>
            </w:r>
          </w:p>
          <w:p w14:paraId="555A6001" w14:textId="69D9774C" w:rsidR="00834B43" w:rsidRPr="002C615E" w:rsidRDefault="00834B43" w:rsidP="001A6AD2">
            <w:pPr>
              <w:pStyle w:val="aa"/>
              <w:numPr>
                <w:ilvl w:val="0"/>
                <w:numId w:val="7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合同展（同一主催者・団体が同一の会場で同一の期間に開催し出展面積、出展社・団体数及び来場者数を一体的に管理している複数の展示会）のカウント方法による重複分（約30％と想定）を差し引いた上で、年間の展示会開催件数を170件（243件×約70％）と見込んだ。</w:t>
            </w:r>
          </w:p>
          <w:p w14:paraId="265CA510" w14:textId="11F1B373" w:rsidR="00834B43" w:rsidRPr="002C615E" w:rsidRDefault="00834B43" w:rsidP="001A6AD2">
            <w:pPr>
              <w:pStyle w:val="aa"/>
              <w:numPr>
                <w:ilvl w:val="0"/>
                <w:numId w:val="7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大阪国際見本市会場で開催されるイベントの一部はＩＳＯ基準の展示会に該当しないため、約20％にあたる34件（170件×20％）をＩＳＯ基準以外の展示会と想定した。</w:t>
            </w:r>
          </w:p>
        </w:tc>
        <w:tc>
          <w:tcPr>
            <w:tcW w:w="6803" w:type="dxa"/>
            <w:shd w:val="clear" w:color="auto" w:fill="auto"/>
          </w:tcPr>
          <w:p w14:paraId="4DD9369B" w14:textId="47AEAD08"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.ＭＩＣＥ開催件数等の推計方法</w:t>
            </w:r>
          </w:p>
          <w:p w14:paraId="46B0F3FE" w14:textId="20E2C412"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(2)コンベンション</w:t>
            </w:r>
          </w:p>
          <w:p w14:paraId="0D8D305E" w14:textId="308A8B42" w:rsidR="00834B43" w:rsidRPr="002C615E" w:rsidRDefault="00834B43" w:rsidP="001A6AD2">
            <w:pPr>
              <w:pStyle w:val="aa"/>
              <w:numPr>
                <w:ilvl w:val="0"/>
                <w:numId w:val="7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大阪市における、2015年度から2018年度の国際会議の開催件数の増加率（約47％）を踏まえ、開業初年度における「大阪の他施設」の開催件数は</w:t>
            </w:r>
            <w:r w:rsidRPr="002C615E">
              <w:rPr>
                <w:rFonts w:ascii="ＭＳ 明朝" w:hAnsi="ＭＳ 明朝"/>
                <w:color w:val="FF0000"/>
                <w:sz w:val="16"/>
                <w:szCs w:val="16"/>
                <w:u w:val="single"/>
              </w:rPr>
              <w:t>、</w:t>
            </w:r>
            <w:r w:rsidRPr="002C615E">
              <w:rPr>
                <w:rFonts w:ascii="ＭＳ 明朝" w:hAnsi="ＭＳ 明朝"/>
                <w:sz w:val="16"/>
                <w:szCs w:val="16"/>
              </w:rPr>
              <w:t>2019年度の開催件数に対して、さらに約47％増加すると想定した。開業３年目期における「大阪の他施設」の開催件数は、2019年度</w:t>
            </w:r>
            <w:r w:rsidRPr="002C615E">
              <w:rPr>
                <w:rFonts w:ascii="ＭＳ 明朝" w:hAnsi="ＭＳ 明朝"/>
                <w:color w:val="FF0000"/>
                <w:sz w:val="16"/>
                <w:szCs w:val="16"/>
                <w:u w:val="single"/>
              </w:rPr>
              <w:t>における</w:t>
            </w:r>
            <w:r w:rsidRPr="002C615E">
              <w:rPr>
                <w:rFonts w:ascii="ＭＳ 明朝" w:hAnsi="ＭＳ 明朝"/>
                <w:sz w:val="16"/>
                <w:szCs w:val="16"/>
              </w:rPr>
              <w:t>京都市の国際会議の開催件数（383件）を超過し、</w:t>
            </w:r>
            <w:r w:rsidRPr="002C615E">
              <w:rPr>
                <w:rFonts w:ascii="ＭＳ 明朝" w:hAnsi="ＭＳ 明朝"/>
                <w:color w:val="FF0000"/>
                <w:sz w:val="16"/>
                <w:szCs w:val="16"/>
                <w:u w:val="single"/>
              </w:rPr>
              <w:t>約</w:t>
            </w:r>
            <w:r w:rsidRPr="002C615E">
              <w:rPr>
                <w:rFonts w:ascii="ＭＳ 明朝" w:hAnsi="ＭＳ 明朝"/>
                <w:sz w:val="16"/>
                <w:szCs w:val="16"/>
              </w:rPr>
              <w:t>384件まで増加するものと想定した。</w:t>
            </w:r>
          </w:p>
          <w:p w14:paraId="7C85387F" w14:textId="2247E76F" w:rsidR="00834B43" w:rsidRPr="002C615E" w:rsidRDefault="00834B43" w:rsidP="001A6AD2">
            <w:pPr>
              <w:pStyle w:val="aa"/>
              <w:numPr>
                <w:ilvl w:val="0"/>
                <w:numId w:val="7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日本における2019年度のＩＣＣＡ基準の国際会議の開催件数は、2010年度から約51％増の527件であった</w:t>
            </w:r>
            <w:r w:rsidRPr="002C615E">
              <w:rPr>
                <w:rFonts w:ascii="ＭＳ 明朝" w:hAnsi="ＭＳ 明朝"/>
                <w:color w:val="FF0000"/>
                <w:sz w:val="16"/>
                <w:szCs w:val="16"/>
                <w:u w:val="single"/>
              </w:rPr>
              <w:t>。</w:t>
            </w:r>
            <w:r w:rsidRPr="002C615E">
              <w:rPr>
                <w:rFonts w:ascii="ＭＳ 明朝" w:hAnsi="ＭＳ 明朝"/>
                <w:sz w:val="16"/>
                <w:szCs w:val="16"/>
              </w:rPr>
              <w:t>一方、大阪市における開催件数は21件であり、同期間で約11％の増加に</w:t>
            </w:r>
            <w:r w:rsidRPr="002C615E">
              <w:rPr>
                <w:rFonts w:ascii="ＭＳ 明朝" w:hAnsi="ＭＳ 明朝"/>
                <w:color w:val="FF0000"/>
                <w:sz w:val="16"/>
                <w:szCs w:val="16"/>
                <w:u w:val="single"/>
              </w:rPr>
              <w:t>留まる</w:t>
            </w:r>
            <w:r w:rsidRPr="002C615E">
              <w:rPr>
                <w:rFonts w:ascii="ＭＳ 明朝" w:hAnsi="ＭＳ 明朝"/>
                <w:sz w:val="16"/>
                <w:szCs w:val="16"/>
              </w:rPr>
              <w:t>ことから、開業初年度までは、当該件数（21件程度）が継続するものと想定した。</w:t>
            </w:r>
          </w:p>
          <w:p w14:paraId="1DD562BD" w14:textId="0760DC0A" w:rsidR="00834B43" w:rsidRPr="002C615E" w:rsidRDefault="00834B43" w:rsidP="001A6AD2">
            <w:pPr>
              <w:pStyle w:val="aa"/>
              <w:numPr>
                <w:ilvl w:val="0"/>
                <w:numId w:val="7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2010年度から2019年度において、大阪市でのＩＣＣＡ基準の国際会議の開催件数が最大であった2016年度（31件）を踏まえ、開業３年目期の大阪ＩＲを含めた大阪全体での開催件数</w:t>
            </w:r>
            <w:r w:rsidRPr="002C615E">
              <w:rPr>
                <w:rFonts w:ascii="ＭＳ 明朝" w:hAnsi="ＭＳ 明朝"/>
                <w:color w:val="FF0000"/>
                <w:sz w:val="16"/>
                <w:szCs w:val="16"/>
                <w:u w:val="single"/>
              </w:rPr>
              <w:t>は約30件を目標</w:t>
            </w:r>
            <w:r w:rsidRPr="002C615E">
              <w:rPr>
                <w:rFonts w:ascii="ＭＳ 明朝" w:hAnsi="ＭＳ 明朝"/>
                <w:sz w:val="16"/>
                <w:szCs w:val="16"/>
              </w:rPr>
              <w:t>とし、「大阪の他施設」で開催される件数（21件）を差し引いた９件程度を大阪ＩＲでの開催件数と見込んだ。</w:t>
            </w:r>
          </w:p>
          <w:p w14:paraId="1E39B737" w14:textId="77777777" w:rsidR="00834B43" w:rsidRPr="002C615E" w:rsidRDefault="00834B43" w:rsidP="00834B43">
            <w:pPr>
              <w:spacing w:line="220" w:lineRule="exact"/>
              <w:jc w:val="both"/>
              <w:rPr>
                <w:rFonts w:ascii="ＭＳ 明朝" w:hAnsi="ＭＳ 明朝"/>
                <w:sz w:val="16"/>
                <w:szCs w:val="16"/>
              </w:rPr>
            </w:pPr>
          </w:p>
          <w:p w14:paraId="2736888E" w14:textId="123C9D4D"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sz w:val="16"/>
                <w:szCs w:val="16"/>
              </w:rPr>
              <w:t>(3)エキシビジョン／イベント</w:t>
            </w:r>
          </w:p>
          <w:p w14:paraId="722185AD" w14:textId="2E6E4500" w:rsidR="00834B43" w:rsidRPr="002C615E" w:rsidRDefault="00834B43" w:rsidP="001A6AD2">
            <w:pPr>
              <w:pStyle w:val="aa"/>
              <w:numPr>
                <w:ilvl w:val="0"/>
                <w:numId w:val="7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開業初年度以降における「大阪の他施設」での催事開催件数は、大阪国際見本市会場における2019年度の催事開催件数（243件</w:t>
            </w:r>
            <w:r w:rsidRPr="002C615E">
              <w:rPr>
                <w:rFonts w:ascii="ＭＳ 明朝" w:hAnsi="ＭＳ 明朝"/>
                <w:color w:val="FF0000"/>
                <w:sz w:val="16"/>
                <w:szCs w:val="16"/>
                <w:u w:val="single"/>
                <w:vertAlign w:val="superscript"/>
              </w:rPr>
              <w:t>※１</w:t>
            </w:r>
            <w:r w:rsidRPr="002C615E">
              <w:rPr>
                <w:rFonts w:ascii="ＭＳ 明朝" w:hAnsi="ＭＳ 明朝"/>
                <w:sz w:val="16"/>
                <w:szCs w:val="16"/>
              </w:rPr>
              <w:t>）が続くものと想定した。</w:t>
            </w:r>
          </w:p>
          <w:p w14:paraId="0B1232BD" w14:textId="77777777" w:rsidR="00834B43" w:rsidRPr="002C615E" w:rsidRDefault="00834B43" w:rsidP="00834B43">
            <w:pPr>
              <w:spacing w:line="220" w:lineRule="exact"/>
              <w:ind w:leftChars="100" w:left="21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※１　新型コロナウイルス感染症の影響等によりキャンセルが生じた</w:t>
            </w:r>
            <w:r w:rsidRPr="002C615E">
              <w:rPr>
                <w:rFonts w:ascii="ＭＳ 明朝" w:hAnsi="ＭＳ 明朝"/>
                <w:color w:val="FF0000"/>
                <w:sz w:val="16"/>
                <w:szCs w:val="16"/>
                <w:u w:val="single"/>
              </w:rPr>
              <w:t>28件を含む。</w:t>
            </w:r>
          </w:p>
          <w:p w14:paraId="54313DEC" w14:textId="7070BCAF" w:rsidR="00834B43" w:rsidRPr="002C615E" w:rsidRDefault="00834B43" w:rsidP="001A6AD2">
            <w:pPr>
              <w:pStyle w:val="aa"/>
              <w:numPr>
                <w:ilvl w:val="0"/>
                <w:numId w:val="7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合同展（同一主催者・団体が同一の会場で同一の期間に開催し出展面積、出展社・団体数及び来場者数を一体的に管理している複数の展示会）のカウント方法による重複分（約30％と想定）を差し引いた上で、年間の展示会開催件数を</w:t>
            </w:r>
            <w:r w:rsidRPr="002C615E">
              <w:rPr>
                <w:rFonts w:ascii="ＭＳ 明朝" w:hAnsi="ＭＳ 明朝"/>
                <w:color w:val="FF0000"/>
                <w:sz w:val="16"/>
                <w:szCs w:val="16"/>
                <w:u w:val="single"/>
              </w:rPr>
              <w:t>約</w:t>
            </w:r>
            <w:r w:rsidRPr="002C615E">
              <w:rPr>
                <w:rFonts w:ascii="ＭＳ 明朝" w:hAnsi="ＭＳ 明朝"/>
                <w:sz w:val="16"/>
                <w:szCs w:val="16"/>
              </w:rPr>
              <w:t>170件（243件×約70％）と見込んだ。</w:t>
            </w:r>
          </w:p>
          <w:p w14:paraId="23C06D12" w14:textId="77777777" w:rsidR="00834B43" w:rsidRPr="002C615E" w:rsidRDefault="00834B43" w:rsidP="001A6AD2">
            <w:pPr>
              <w:pStyle w:val="aa"/>
              <w:numPr>
                <w:ilvl w:val="0"/>
                <w:numId w:val="7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大阪国際見本市会場で開催されるイベントの一部はＩＳＯ基準の展示会に該当しないため、約20％にあたる</w:t>
            </w:r>
            <w:r w:rsidRPr="002C615E">
              <w:rPr>
                <w:rFonts w:ascii="ＭＳ 明朝" w:hAnsi="ＭＳ 明朝"/>
                <w:color w:val="FF0000"/>
                <w:sz w:val="16"/>
                <w:szCs w:val="16"/>
                <w:u w:val="single"/>
              </w:rPr>
              <w:t>約</w:t>
            </w:r>
            <w:r w:rsidRPr="002C615E">
              <w:rPr>
                <w:rFonts w:ascii="ＭＳ 明朝" w:hAnsi="ＭＳ 明朝"/>
                <w:sz w:val="16"/>
                <w:szCs w:val="16"/>
              </w:rPr>
              <w:t>34件（170件×</w:t>
            </w:r>
            <w:r w:rsidRPr="002C615E">
              <w:rPr>
                <w:rFonts w:ascii="ＭＳ 明朝" w:hAnsi="ＭＳ 明朝"/>
                <w:color w:val="FF0000"/>
                <w:sz w:val="16"/>
                <w:szCs w:val="16"/>
                <w:u w:val="single"/>
              </w:rPr>
              <w:t>約</w:t>
            </w:r>
            <w:r w:rsidRPr="002C615E">
              <w:rPr>
                <w:rFonts w:ascii="ＭＳ 明朝" w:hAnsi="ＭＳ 明朝"/>
                <w:sz w:val="16"/>
                <w:szCs w:val="16"/>
              </w:rPr>
              <w:t>20％）をＩＳＯ基準以外の展示会と想定した。</w:t>
            </w:r>
          </w:p>
          <w:p w14:paraId="4B350C89" w14:textId="1E4A4EDE" w:rsidR="00834B43" w:rsidRPr="002C615E" w:rsidRDefault="00834B43" w:rsidP="00834B43">
            <w:pPr>
              <w:pStyle w:val="aa"/>
              <w:spacing w:line="220" w:lineRule="exact"/>
              <w:ind w:leftChars="0" w:left="170"/>
              <w:jc w:val="both"/>
              <w:rPr>
                <w:rFonts w:ascii="ＭＳ 明朝" w:hAnsi="ＭＳ 明朝"/>
                <w:sz w:val="16"/>
                <w:szCs w:val="16"/>
              </w:rPr>
            </w:pPr>
          </w:p>
        </w:tc>
      </w:tr>
      <w:tr w:rsidR="00834B43" w:rsidRPr="002C615E" w14:paraId="5CDBCFC1" w14:textId="77777777" w:rsidTr="00B10A9C">
        <w:trPr>
          <w:trHeight w:val="510"/>
        </w:trPr>
        <w:tc>
          <w:tcPr>
            <w:tcW w:w="397" w:type="dxa"/>
            <w:shd w:val="clear" w:color="auto" w:fill="auto"/>
          </w:tcPr>
          <w:p w14:paraId="2D200825" w14:textId="081146FF" w:rsidR="00834B43" w:rsidRPr="002C615E" w:rsidRDefault="00834B43" w:rsidP="000F5651">
            <w:pPr>
              <w:spacing w:line="220" w:lineRule="exact"/>
              <w:jc w:val="center"/>
              <w:rPr>
                <w:rFonts w:ascii="ＭＳ 明朝" w:hAnsi="ＭＳ 明朝"/>
                <w:sz w:val="16"/>
                <w:szCs w:val="16"/>
              </w:rPr>
            </w:pPr>
            <w:r w:rsidRPr="002C615E">
              <w:rPr>
                <w:rFonts w:ascii="ＭＳ 明朝" w:hAnsi="ＭＳ 明朝" w:hint="eastAsia"/>
                <w:sz w:val="16"/>
                <w:szCs w:val="16"/>
              </w:rPr>
              <w:t>4</w:t>
            </w:r>
            <w:r w:rsidR="000F5651" w:rsidRPr="002C615E">
              <w:rPr>
                <w:rFonts w:ascii="ＭＳ 明朝" w:hAnsi="ＭＳ 明朝"/>
                <w:sz w:val="16"/>
                <w:szCs w:val="16"/>
              </w:rPr>
              <w:t>8</w:t>
            </w:r>
          </w:p>
        </w:tc>
        <w:tc>
          <w:tcPr>
            <w:tcW w:w="1115" w:type="dxa"/>
            <w:shd w:val="clear" w:color="auto" w:fill="auto"/>
          </w:tcPr>
          <w:p w14:paraId="32925E91"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要求基準18</w:t>
            </w:r>
          </w:p>
          <w:p w14:paraId="40E53647" w14:textId="76F510CC"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（3/10</w:t>
            </w:r>
            <w:r w:rsidRPr="002C615E">
              <w:rPr>
                <w:rFonts w:ascii="ＭＳ 明朝" w:hAnsi="ＭＳ 明朝"/>
                <w:sz w:val="16"/>
                <w:szCs w:val="16"/>
              </w:rPr>
              <w:t>）</w:t>
            </w:r>
          </w:p>
        </w:tc>
        <w:tc>
          <w:tcPr>
            <w:tcW w:w="6803" w:type="dxa"/>
            <w:shd w:val="clear" w:color="auto" w:fill="auto"/>
          </w:tcPr>
          <w:p w14:paraId="758C2E2D" w14:textId="27D60F45"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.来訪者数の増加人数・伸び率の</w:t>
            </w:r>
            <w:r w:rsidRPr="002C615E">
              <w:rPr>
                <w:rFonts w:ascii="ＭＳ 明朝" w:hAnsi="ＭＳ 明朝"/>
                <w:color w:val="FF0000"/>
                <w:sz w:val="16"/>
                <w:szCs w:val="16"/>
                <w:u w:val="single"/>
              </w:rPr>
              <w:t>考え方</w:t>
            </w:r>
          </w:p>
          <w:p w14:paraId="1DD461AC" w14:textId="56D34369" w:rsidR="00834B43" w:rsidRPr="002C615E" w:rsidRDefault="00834B43" w:rsidP="001A6AD2">
            <w:pPr>
              <w:pStyle w:val="aa"/>
              <w:numPr>
                <w:ilvl w:val="0"/>
                <w:numId w:val="2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大阪ＩＲの立地に伴い、ＩＲ区域の後背圏への来訪者数（開業３年目期）は、国内旅行者については約</w:t>
            </w:r>
            <w:r w:rsidRPr="002C615E">
              <w:rPr>
                <w:rFonts w:ascii="ＭＳ 明朝" w:hAnsi="ＭＳ 明朝"/>
                <w:color w:val="FF0000"/>
                <w:sz w:val="16"/>
                <w:szCs w:val="16"/>
                <w:u w:val="single"/>
              </w:rPr>
              <w:t>9,773</w:t>
            </w:r>
            <w:r w:rsidRPr="002C615E">
              <w:rPr>
                <w:rFonts w:ascii="ＭＳ 明朝" w:hAnsi="ＭＳ 明朝"/>
                <w:sz w:val="16"/>
                <w:szCs w:val="16"/>
              </w:rPr>
              <w:t>万人、訪日外国人旅行者については約</w:t>
            </w:r>
            <w:r w:rsidRPr="002C615E">
              <w:rPr>
                <w:rFonts w:ascii="ＭＳ 明朝" w:hAnsi="ＭＳ 明朝"/>
                <w:color w:val="FF0000"/>
                <w:sz w:val="16"/>
                <w:szCs w:val="16"/>
                <w:u w:val="single"/>
              </w:rPr>
              <w:t>2,482</w:t>
            </w:r>
            <w:r w:rsidRPr="002C615E">
              <w:rPr>
                <w:rFonts w:ascii="ＭＳ 明朝" w:hAnsi="ＭＳ 明朝"/>
                <w:sz w:val="16"/>
                <w:szCs w:val="16"/>
              </w:rPr>
              <w:t>万人を見込む。</w:t>
            </w:r>
          </w:p>
          <w:p w14:paraId="34601C88" w14:textId="5BC96A4B" w:rsidR="00834B43" w:rsidRPr="002C615E" w:rsidRDefault="00834B43" w:rsidP="001A6AD2">
            <w:pPr>
              <w:pStyle w:val="aa"/>
              <w:numPr>
                <w:ilvl w:val="0"/>
                <w:numId w:val="2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なお、ＩＲ区域の後背圏の来訪者数の現在値は、「訪日外国人消費動向調査　2019年年間値の推計※確報値」</w:t>
            </w:r>
            <w:r w:rsidRPr="002C615E">
              <w:rPr>
                <w:rFonts w:ascii="ＭＳ 明朝" w:hAnsi="ＭＳ 明朝"/>
                <w:color w:val="FF0000"/>
                <w:sz w:val="16"/>
                <w:szCs w:val="16"/>
                <w:u w:val="single"/>
              </w:rPr>
              <w:t>および</w:t>
            </w:r>
            <w:r w:rsidRPr="002C615E">
              <w:rPr>
                <w:rFonts w:ascii="ＭＳ 明朝" w:hAnsi="ＭＳ 明朝"/>
                <w:sz w:val="16"/>
                <w:szCs w:val="16"/>
              </w:rPr>
              <w:t>「旅行・観光消費動向調査（2019年１～12月期確報）」に基づき設定。</w:t>
            </w:r>
          </w:p>
        </w:tc>
        <w:tc>
          <w:tcPr>
            <w:tcW w:w="6803" w:type="dxa"/>
            <w:shd w:val="clear" w:color="auto" w:fill="auto"/>
          </w:tcPr>
          <w:p w14:paraId="3FE32C38" w14:textId="29B101AE"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.来訪者数の増加人数・伸び率の</w:t>
            </w:r>
            <w:r w:rsidRPr="002C615E">
              <w:rPr>
                <w:rFonts w:ascii="ＭＳ 明朝" w:hAnsi="ＭＳ 明朝" w:hint="eastAsia"/>
                <w:color w:val="FF0000"/>
                <w:sz w:val="16"/>
                <w:szCs w:val="16"/>
                <w:u w:val="single"/>
              </w:rPr>
              <w:t>見込み</w:t>
            </w:r>
          </w:p>
          <w:p w14:paraId="092445CD" w14:textId="1A2FAE29" w:rsidR="00834B43" w:rsidRPr="002C615E" w:rsidRDefault="00834B43" w:rsidP="001A6AD2">
            <w:pPr>
              <w:pStyle w:val="aa"/>
              <w:numPr>
                <w:ilvl w:val="0"/>
                <w:numId w:val="1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大阪ＩＲの立地に伴い、ＩＲ区域の後背圏への来訪者数（開業３年目期）は、国内旅行者については約</w:t>
            </w:r>
            <w:r w:rsidRPr="002C615E">
              <w:rPr>
                <w:rFonts w:ascii="ＭＳ 明朝" w:hAnsi="ＭＳ 明朝"/>
                <w:color w:val="FF0000"/>
                <w:sz w:val="16"/>
                <w:szCs w:val="16"/>
                <w:u w:val="single"/>
              </w:rPr>
              <w:t>9,815</w:t>
            </w:r>
            <w:r w:rsidRPr="002C615E">
              <w:rPr>
                <w:rFonts w:ascii="ＭＳ 明朝" w:hAnsi="ＭＳ 明朝"/>
                <w:sz w:val="16"/>
                <w:szCs w:val="16"/>
              </w:rPr>
              <w:t>万人、訪日外国人旅行者については約</w:t>
            </w:r>
            <w:r w:rsidRPr="002C615E">
              <w:rPr>
                <w:rFonts w:ascii="ＭＳ 明朝" w:hAnsi="ＭＳ 明朝"/>
                <w:color w:val="FF0000"/>
                <w:sz w:val="16"/>
                <w:szCs w:val="16"/>
                <w:u w:val="single"/>
              </w:rPr>
              <w:t>2,520</w:t>
            </w:r>
            <w:r w:rsidRPr="002C615E">
              <w:rPr>
                <w:rFonts w:ascii="ＭＳ 明朝" w:hAnsi="ＭＳ 明朝"/>
                <w:sz w:val="16"/>
                <w:szCs w:val="16"/>
              </w:rPr>
              <w:t>万人を見込む。</w:t>
            </w:r>
          </w:p>
          <w:p w14:paraId="444AC4EC" w14:textId="4BAB13B0" w:rsidR="00834B43" w:rsidRPr="002C615E" w:rsidRDefault="00834B43" w:rsidP="001A6AD2">
            <w:pPr>
              <w:pStyle w:val="aa"/>
              <w:numPr>
                <w:ilvl w:val="0"/>
                <w:numId w:val="1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なお、ＩＲ区域の後背圏の来訪者数の現在値は、「訪日外国人消費動向調査　2019年</w:t>
            </w:r>
            <w:r w:rsidRPr="002C615E">
              <w:rPr>
                <w:rFonts w:ascii="ＭＳ 明朝" w:hAnsi="ＭＳ 明朝"/>
                <w:color w:val="FF0000"/>
                <w:sz w:val="16"/>
                <w:szCs w:val="16"/>
                <w:u w:val="single"/>
              </w:rPr>
              <w:t xml:space="preserve">　</w:t>
            </w:r>
            <w:r w:rsidRPr="002C615E">
              <w:rPr>
                <w:rFonts w:ascii="ＭＳ 明朝" w:hAnsi="ＭＳ 明朝"/>
                <w:sz w:val="16"/>
                <w:szCs w:val="16"/>
              </w:rPr>
              <w:t>年間値の推計</w:t>
            </w:r>
            <w:r w:rsidRPr="002C615E">
              <w:rPr>
                <w:rFonts w:ascii="ＭＳ 明朝" w:hAnsi="ＭＳ 明朝"/>
                <w:color w:val="FF0000"/>
                <w:sz w:val="16"/>
                <w:szCs w:val="16"/>
                <w:u w:val="single"/>
              </w:rPr>
              <w:t xml:space="preserve">　</w:t>
            </w:r>
            <w:r w:rsidRPr="002C615E">
              <w:rPr>
                <w:rFonts w:ascii="ＭＳ 明朝" w:hAnsi="ＭＳ 明朝"/>
                <w:sz w:val="16"/>
                <w:szCs w:val="16"/>
              </w:rPr>
              <w:t>※確報値」</w:t>
            </w:r>
            <w:r w:rsidRPr="002C615E">
              <w:rPr>
                <w:rFonts w:ascii="ＭＳ 明朝" w:hAnsi="ＭＳ 明朝"/>
                <w:color w:val="FF0000"/>
                <w:sz w:val="16"/>
                <w:szCs w:val="16"/>
                <w:u w:val="single"/>
              </w:rPr>
              <w:t>（国土交通省観光庁）及び</w:t>
            </w:r>
            <w:r w:rsidRPr="002C615E">
              <w:rPr>
                <w:rFonts w:ascii="ＭＳ 明朝" w:hAnsi="ＭＳ 明朝"/>
                <w:sz w:val="16"/>
                <w:szCs w:val="16"/>
              </w:rPr>
              <w:t>「旅行・観光消費動向調査（2019年１～12月期確報）」</w:t>
            </w:r>
            <w:r w:rsidRPr="002C615E">
              <w:rPr>
                <w:rFonts w:ascii="ＭＳ 明朝" w:hAnsi="ＭＳ 明朝"/>
                <w:color w:val="FF0000"/>
                <w:sz w:val="16"/>
                <w:szCs w:val="16"/>
                <w:u w:val="single"/>
              </w:rPr>
              <w:t>（国土交通省観光庁）</w:t>
            </w:r>
            <w:r w:rsidRPr="002C615E">
              <w:rPr>
                <w:rFonts w:ascii="ＭＳ 明朝" w:hAnsi="ＭＳ 明朝"/>
                <w:sz w:val="16"/>
                <w:szCs w:val="16"/>
              </w:rPr>
              <w:t>に基づき設定。</w:t>
            </w:r>
          </w:p>
          <w:p w14:paraId="663365F8" w14:textId="310FC023" w:rsidR="00834B43" w:rsidRPr="002C615E" w:rsidRDefault="00834B43" w:rsidP="00834B43">
            <w:pPr>
              <w:spacing w:line="220" w:lineRule="exact"/>
              <w:rPr>
                <w:rFonts w:ascii="ＭＳ 明朝" w:hAnsi="ＭＳ 明朝"/>
                <w:sz w:val="16"/>
                <w:szCs w:val="16"/>
              </w:rPr>
            </w:pPr>
          </w:p>
        </w:tc>
      </w:tr>
      <w:tr w:rsidR="00834B43" w:rsidRPr="002C615E" w14:paraId="0B20FECD" w14:textId="77777777" w:rsidTr="004A146B">
        <w:trPr>
          <w:trHeight w:val="510"/>
        </w:trPr>
        <w:tc>
          <w:tcPr>
            <w:tcW w:w="397" w:type="dxa"/>
            <w:shd w:val="clear" w:color="auto" w:fill="auto"/>
          </w:tcPr>
          <w:p w14:paraId="46DEE008" w14:textId="61FC6A17"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5</w:t>
            </w:r>
            <w:r w:rsidRPr="002C615E">
              <w:rPr>
                <w:rFonts w:ascii="ＭＳ 明朝" w:hAnsi="ＭＳ 明朝"/>
                <w:sz w:val="16"/>
                <w:szCs w:val="16"/>
              </w:rPr>
              <w:t>3</w:t>
            </w:r>
          </w:p>
        </w:tc>
        <w:tc>
          <w:tcPr>
            <w:tcW w:w="1115" w:type="dxa"/>
            <w:shd w:val="clear" w:color="auto" w:fill="auto"/>
          </w:tcPr>
          <w:p w14:paraId="28D7E45A"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要求基準18</w:t>
            </w:r>
          </w:p>
          <w:p w14:paraId="6F456540" w14:textId="5D19261C"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（8/10</w:t>
            </w:r>
            <w:r w:rsidRPr="002C615E">
              <w:rPr>
                <w:rFonts w:ascii="ＭＳ 明朝" w:hAnsi="ＭＳ 明朝"/>
                <w:sz w:val="16"/>
                <w:szCs w:val="16"/>
              </w:rPr>
              <w:t>）</w:t>
            </w:r>
          </w:p>
        </w:tc>
        <w:tc>
          <w:tcPr>
            <w:tcW w:w="6803" w:type="dxa"/>
            <w:shd w:val="clear" w:color="auto" w:fill="auto"/>
            <w:vAlign w:val="center"/>
          </w:tcPr>
          <w:p w14:paraId="544A39FE" w14:textId="0835ADB2" w:rsidR="00834B43" w:rsidRPr="002C615E" w:rsidRDefault="00834B43" w:rsidP="00834B43">
            <w:pPr>
              <w:spacing w:line="220" w:lineRule="exact"/>
              <w:jc w:val="both"/>
              <w:rPr>
                <w:rFonts w:ascii="ＭＳ 明朝" w:hAnsi="ＭＳ 明朝"/>
                <w:sz w:val="16"/>
                <w:szCs w:val="16"/>
                <w:u w:val="single"/>
              </w:rPr>
            </w:pPr>
            <w:r w:rsidRPr="002C615E">
              <w:rPr>
                <w:rFonts w:ascii="ＭＳ 明朝" w:hAnsi="ＭＳ 明朝" w:hint="eastAsia"/>
                <w:color w:val="FF0000"/>
                <w:sz w:val="16"/>
                <w:szCs w:val="16"/>
                <w:u w:val="single"/>
              </w:rPr>
              <w:t>（追加）</w:t>
            </w:r>
          </w:p>
        </w:tc>
        <w:tc>
          <w:tcPr>
            <w:tcW w:w="6803" w:type="dxa"/>
            <w:shd w:val="clear" w:color="auto" w:fill="auto"/>
          </w:tcPr>
          <w:p w14:paraId="3158D11A" w14:textId="6C1D7408" w:rsidR="00834B43" w:rsidRPr="002C615E" w:rsidRDefault="00834B43" w:rsidP="00834B43">
            <w:pPr>
              <w:spacing w:line="220" w:lineRule="exact"/>
              <w:jc w:val="both"/>
              <w:rPr>
                <w:rFonts w:ascii="ＭＳ 明朝" w:hAnsi="ＭＳ 明朝"/>
                <w:color w:val="FF0000"/>
                <w:sz w:val="16"/>
                <w:szCs w:val="16"/>
                <w:u w:val="single"/>
              </w:rPr>
            </w:pPr>
            <w:r w:rsidRPr="002C615E">
              <w:rPr>
                <w:rFonts w:ascii="ＭＳ 明朝" w:hAnsi="ＭＳ 明朝"/>
                <w:color w:val="FF0000"/>
                <w:sz w:val="16"/>
                <w:szCs w:val="16"/>
                <w:u w:val="single"/>
              </w:rPr>
              <w:t>(2)ＩＲを活用したイノベーションの創出支援</w:t>
            </w:r>
          </w:p>
          <w:p w14:paraId="44C93E18" w14:textId="677863C5" w:rsidR="00834B43" w:rsidRPr="002C615E" w:rsidRDefault="00834B43" w:rsidP="001A6AD2">
            <w:pPr>
              <w:pStyle w:val="aa"/>
              <w:numPr>
                <w:ilvl w:val="0"/>
                <w:numId w:val="54"/>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新たなサービスの実証フィールドとしてのＩＲ施設の活用・提供、ＭＩＣＥによるビジネス集客機会を活用した情報発信</w:t>
            </w:r>
            <w:r w:rsidR="0008707C" w:rsidRPr="002C615E">
              <w:rPr>
                <w:rFonts w:ascii="ＭＳ 明朝" w:hAnsi="ＭＳ 明朝" w:hint="eastAsia"/>
                <w:color w:val="FF0000"/>
                <w:sz w:val="16"/>
                <w:szCs w:val="16"/>
                <w:u w:val="single"/>
              </w:rPr>
              <w:t>等</w:t>
            </w:r>
            <w:r w:rsidRPr="002C615E">
              <w:rPr>
                <w:rFonts w:ascii="ＭＳ 明朝" w:hAnsi="ＭＳ 明朝"/>
                <w:color w:val="FF0000"/>
                <w:sz w:val="16"/>
                <w:szCs w:val="16"/>
                <w:u w:val="single"/>
              </w:rPr>
              <w:t>、ＩＲを活用したビジネスイノベーション機会の創出に取り組む。</w:t>
            </w:r>
          </w:p>
          <w:p w14:paraId="3E9F94EC" w14:textId="6C77A386" w:rsidR="00834B43" w:rsidRPr="002C615E" w:rsidRDefault="00834B43" w:rsidP="00834B43">
            <w:pPr>
              <w:pStyle w:val="aa"/>
              <w:spacing w:line="220" w:lineRule="exact"/>
              <w:ind w:leftChars="0" w:left="420"/>
              <w:rPr>
                <w:rFonts w:ascii="ＭＳ 明朝" w:hAnsi="ＭＳ 明朝"/>
                <w:sz w:val="16"/>
                <w:szCs w:val="16"/>
              </w:rPr>
            </w:pPr>
          </w:p>
        </w:tc>
      </w:tr>
      <w:tr w:rsidR="00834B43" w:rsidRPr="002C615E" w14:paraId="48CC8459" w14:textId="77777777" w:rsidTr="004A146B">
        <w:trPr>
          <w:trHeight w:val="510"/>
        </w:trPr>
        <w:tc>
          <w:tcPr>
            <w:tcW w:w="397" w:type="dxa"/>
            <w:shd w:val="clear" w:color="auto" w:fill="auto"/>
          </w:tcPr>
          <w:p w14:paraId="60A93072" w14:textId="5400509E" w:rsidR="00834B43" w:rsidRPr="002C615E" w:rsidRDefault="000F5651" w:rsidP="00834B43">
            <w:pPr>
              <w:spacing w:line="220" w:lineRule="exact"/>
              <w:jc w:val="center"/>
              <w:rPr>
                <w:rFonts w:ascii="ＭＳ 明朝" w:hAnsi="ＭＳ 明朝"/>
                <w:sz w:val="16"/>
                <w:szCs w:val="16"/>
              </w:rPr>
            </w:pPr>
            <w:r w:rsidRPr="002C615E">
              <w:rPr>
                <w:rFonts w:ascii="ＭＳ 明朝" w:hAnsi="ＭＳ 明朝" w:hint="eastAsia"/>
                <w:sz w:val="16"/>
                <w:szCs w:val="16"/>
              </w:rPr>
              <w:t>5</w:t>
            </w:r>
            <w:r w:rsidRPr="002C615E">
              <w:rPr>
                <w:rFonts w:ascii="ＭＳ 明朝" w:hAnsi="ＭＳ 明朝"/>
                <w:sz w:val="16"/>
                <w:szCs w:val="16"/>
              </w:rPr>
              <w:t>4</w:t>
            </w:r>
          </w:p>
        </w:tc>
        <w:tc>
          <w:tcPr>
            <w:tcW w:w="1115" w:type="dxa"/>
            <w:shd w:val="clear" w:color="auto" w:fill="auto"/>
          </w:tcPr>
          <w:p w14:paraId="213EFEF9" w14:textId="77777777"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要求基準18</w:t>
            </w:r>
          </w:p>
          <w:p w14:paraId="55B466D2" w14:textId="05D0404A" w:rsidR="00834B43" w:rsidRPr="002C615E" w:rsidRDefault="00834B43" w:rsidP="00834B43">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（9/10</w:t>
            </w:r>
            <w:r w:rsidRPr="002C615E">
              <w:rPr>
                <w:rFonts w:ascii="ＭＳ 明朝" w:hAnsi="ＭＳ 明朝"/>
                <w:sz w:val="16"/>
                <w:szCs w:val="16"/>
              </w:rPr>
              <w:t>）</w:t>
            </w:r>
          </w:p>
        </w:tc>
        <w:tc>
          <w:tcPr>
            <w:tcW w:w="6803" w:type="dxa"/>
            <w:shd w:val="clear" w:color="auto" w:fill="auto"/>
          </w:tcPr>
          <w:p w14:paraId="35F7460B" w14:textId="77777777"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color w:val="FF0000"/>
                <w:sz w:val="16"/>
                <w:szCs w:val="16"/>
                <w:u w:val="single"/>
              </w:rPr>
              <w:t>(5)</w:t>
            </w:r>
            <w:r w:rsidRPr="002C615E">
              <w:rPr>
                <w:rFonts w:ascii="ＭＳ 明朝" w:hAnsi="ＭＳ 明朝"/>
                <w:sz w:val="16"/>
                <w:szCs w:val="16"/>
              </w:rPr>
              <w:t>質の高い雇用機会の提供と人材基盤強化</w:t>
            </w:r>
          </w:p>
          <w:p w14:paraId="064C70AD" w14:textId="6BF3AAD1" w:rsidR="00834B43" w:rsidRPr="002C615E" w:rsidRDefault="00834B43" w:rsidP="001A6AD2">
            <w:pPr>
              <w:pStyle w:val="aa"/>
              <w:numPr>
                <w:ilvl w:val="0"/>
                <w:numId w:val="1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女性、シニア、障がい者など多様な人材に対する柔軟な働き方の提供や、継続的な職業訓練等や働きやすい労働環境整備を通じて、就労層の拡大や就業率の向上をめざし、地域の人材基盤の強化に貢献する。</w:t>
            </w:r>
          </w:p>
          <w:p w14:paraId="04D9653A" w14:textId="6D3119E6" w:rsidR="00834B43" w:rsidRPr="002C615E" w:rsidRDefault="00834B43" w:rsidP="001A6AD2">
            <w:pPr>
              <w:pStyle w:val="aa"/>
              <w:numPr>
                <w:ilvl w:val="0"/>
                <w:numId w:val="1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教育機関等と連携した人材育成プログラムの提供等により、高度なグローバル人材の育成に取り組み、大阪・関西の人材基盤の拡大・強化を支援する。</w:t>
            </w:r>
          </w:p>
        </w:tc>
        <w:tc>
          <w:tcPr>
            <w:tcW w:w="6803" w:type="dxa"/>
            <w:shd w:val="clear" w:color="auto" w:fill="auto"/>
          </w:tcPr>
          <w:p w14:paraId="6F901AAE" w14:textId="6BDFB171" w:rsidR="00834B43" w:rsidRPr="002C615E" w:rsidRDefault="00834B43" w:rsidP="00834B43">
            <w:pPr>
              <w:spacing w:line="220" w:lineRule="exact"/>
              <w:jc w:val="both"/>
              <w:rPr>
                <w:rFonts w:ascii="ＭＳ 明朝" w:hAnsi="ＭＳ 明朝"/>
                <w:sz w:val="16"/>
                <w:szCs w:val="16"/>
              </w:rPr>
            </w:pPr>
            <w:r w:rsidRPr="002C615E">
              <w:rPr>
                <w:rFonts w:ascii="ＭＳ 明朝" w:hAnsi="ＭＳ 明朝"/>
                <w:color w:val="FF0000"/>
                <w:sz w:val="16"/>
                <w:szCs w:val="16"/>
                <w:u w:val="single"/>
              </w:rPr>
              <w:t>(6)</w:t>
            </w:r>
            <w:r w:rsidRPr="002C615E">
              <w:rPr>
                <w:rFonts w:ascii="ＭＳ 明朝" w:hAnsi="ＭＳ 明朝"/>
                <w:sz w:val="16"/>
                <w:szCs w:val="16"/>
              </w:rPr>
              <w:t>質の高い雇用機会の提供と人材基盤強化</w:t>
            </w:r>
          </w:p>
          <w:p w14:paraId="065C7D2D" w14:textId="043FF96B" w:rsidR="00834B43" w:rsidRPr="002C615E" w:rsidRDefault="00834B43" w:rsidP="001A6AD2">
            <w:pPr>
              <w:pStyle w:val="aa"/>
              <w:numPr>
                <w:ilvl w:val="0"/>
                <w:numId w:val="1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女性、シニア、障がい者など多様な人材に対する柔軟な働き方の提供や、継続的な職業訓練等や働きやすい労働環境整備を通じて、就労層の拡大や就業率の向上をめざし、地域の人材基盤の強化に貢献する。</w:t>
            </w:r>
          </w:p>
          <w:p w14:paraId="3D0C9638" w14:textId="34C43101" w:rsidR="00834B43" w:rsidRPr="002C615E" w:rsidRDefault="00834B43" w:rsidP="001A6AD2">
            <w:pPr>
              <w:pStyle w:val="aa"/>
              <w:numPr>
                <w:ilvl w:val="0"/>
                <w:numId w:val="1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教育機関等と連携した人材育成プログラムの提供等により、</w:t>
            </w:r>
            <w:r w:rsidRPr="002C615E">
              <w:rPr>
                <w:rFonts w:ascii="ＭＳ 明朝" w:hAnsi="ＭＳ 明朝"/>
                <w:color w:val="FF0000"/>
                <w:sz w:val="16"/>
                <w:szCs w:val="16"/>
                <w:u w:val="single"/>
              </w:rPr>
              <w:t>サービス産業の高度化に資する</w:t>
            </w:r>
            <w:r w:rsidRPr="002C615E">
              <w:rPr>
                <w:rFonts w:ascii="ＭＳ 明朝" w:hAnsi="ＭＳ 明朝"/>
                <w:sz w:val="16"/>
                <w:szCs w:val="16"/>
              </w:rPr>
              <w:t>高度なグローバル人材の育成に取り組み、大阪・関西の人材基盤の拡大・強化を支援する。</w:t>
            </w:r>
          </w:p>
          <w:p w14:paraId="230D1ADE" w14:textId="672622A9" w:rsidR="00834B43" w:rsidRPr="002C615E" w:rsidRDefault="00834B43" w:rsidP="00834B43">
            <w:pPr>
              <w:pStyle w:val="aa"/>
              <w:spacing w:line="220" w:lineRule="exact"/>
              <w:ind w:leftChars="0" w:left="420"/>
              <w:rPr>
                <w:rFonts w:ascii="ＭＳ 明朝" w:hAnsi="ＭＳ 明朝"/>
                <w:sz w:val="16"/>
                <w:szCs w:val="16"/>
              </w:rPr>
            </w:pPr>
          </w:p>
        </w:tc>
      </w:tr>
      <w:tr w:rsidR="00E11610" w:rsidRPr="002C615E" w14:paraId="7B242FF1" w14:textId="77777777" w:rsidTr="00E11610">
        <w:trPr>
          <w:trHeight w:val="510"/>
        </w:trPr>
        <w:tc>
          <w:tcPr>
            <w:tcW w:w="397" w:type="dxa"/>
            <w:shd w:val="clear" w:color="auto" w:fill="auto"/>
          </w:tcPr>
          <w:p w14:paraId="04D62D3C" w14:textId="572EDD90"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5</w:t>
            </w:r>
            <w:r w:rsidRPr="002C615E">
              <w:rPr>
                <w:rFonts w:ascii="ＭＳ 明朝" w:hAnsi="ＭＳ 明朝"/>
                <w:sz w:val="16"/>
                <w:szCs w:val="16"/>
              </w:rPr>
              <w:t>4</w:t>
            </w:r>
          </w:p>
        </w:tc>
        <w:tc>
          <w:tcPr>
            <w:tcW w:w="1115" w:type="dxa"/>
            <w:shd w:val="clear" w:color="auto" w:fill="auto"/>
          </w:tcPr>
          <w:p w14:paraId="3BF6D0A1"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要求基準18</w:t>
            </w:r>
          </w:p>
          <w:p w14:paraId="2791FECF" w14:textId="06AE78DF"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（9/10</w:t>
            </w:r>
            <w:r w:rsidRPr="002C615E">
              <w:rPr>
                <w:rFonts w:ascii="ＭＳ 明朝" w:hAnsi="ＭＳ 明朝"/>
                <w:sz w:val="16"/>
                <w:szCs w:val="16"/>
              </w:rPr>
              <w:t>）</w:t>
            </w:r>
          </w:p>
        </w:tc>
        <w:tc>
          <w:tcPr>
            <w:tcW w:w="6803" w:type="dxa"/>
            <w:shd w:val="clear" w:color="auto" w:fill="auto"/>
          </w:tcPr>
          <w:p w14:paraId="7AA89C9B" w14:textId="32E9EAF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ＩＲ区域を来訪する訪日外国人旅行者数</w:t>
            </w:r>
          </w:p>
          <w:p w14:paraId="318CCF36" w14:textId="02C92E61"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.国外からのＩＲ区域への来訪者数の見込み</w:t>
            </w:r>
          </w:p>
          <w:p w14:paraId="2DACCD77" w14:textId="5A2BE22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ＩＲ区域を来訪する訪日外国人旅行者数は、下表のとおり</w:t>
            </w:r>
            <w:r w:rsidRPr="002C615E">
              <w:rPr>
                <w:rFonts w:ascii="ＭＳ 明朝" w:hAnsi="ＭＳ 明朝" w:hint="eastAsia"/>
                <w:color w:val="FF0000"/>
                <w:sz w:val="16"/>
                <w:szCs w:val="16"/>
                <w:u w:val="single"/>
              </w:rPr>
              <w:t>開業２年目期には約</w:t>
            </w:r>
            <w:r w:rsidRPr="002C615E">
              <w:rPr>
                <w:rFonts w:ascii="ＭＳ 明朝" w:hAnsi="ＭＳ 明朝"/>
                <w:color w:val="FF0000"/>
                <w:sz w:val="16"/>
                <w:szCs w:val="16"/>
                <w:u w:val="single"/>
              </w:rPr>
              <w:t>597万人</w:t>
            </w:r>
            <w:r w:rsidRPr="002C615E">
              <w:rPr>
                <w:rFonts w:ascii="ＭＳ 明朝" w:hAnsi="ＭＳ 明朝"/>
                <w:sz w:val="16"/>
                <w:szCs w:val="16"/>
              </w:rPr>
              <w:t>の想定であり、政府の観光戦略における目標である、2030年の訪日外国人旅行者数6,000万人の約10％を占め、政府の観光戦略の目標達成への貢献が見込まれる。</w:t>
            </w:r>
          </w:p>
          <w:p w14:paraId="26E924E4" w14:textId="571DCF76" w:rsidR="00E11610" w:rsidRPr="002C615E" w:rsidRDefault="00E11610" w:rsidP="00E11610">
            <w:pPr>
              <w:spacing w:line="220" w:lineRule="exact"/>
              <w:jc w:val="both"/>
              <w:rPr>
                <w:rFonts w:ascii="ＭＳ 明朝" w:hAnsi="ＭＳ 明朝"/>
                <w:sz w:val="16"/>
                <w:szCs w:val="16"/>
              </w:rPr>
            </w:pPr>
          </w:p>
        </w:tc>
        <w:tc>
          <w:tcPr>
            <w:tcW w:w="6803" w:type="dxa"/>
            <w:shd w:val="clear" w:color="auto" w:fill="auto"/>
          </w:tcPr>
          <w:p w14:paraId="25EB4C40" w14:textId="1F39424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ＩＲ区域を来訪する訪日外国人旅行者数</w:t>
            </w:r>
          </w:p>
          <w:p w14:paraId="4ED8F51D" w14:textId="1A14DE4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.国外からのＩＲ区域への来訪者数の見込み</w:t>
            </w:r>
          </w:p>
          <w:p w14:paraId="59390290" w14:textId="25E7965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ＩＲ区域を来訪する訪日外国人旅行者数は、下表のとおり</w:t>
            </w:r>
            <w:r w:rsidRPr="002C615E">
              <w:rPr>
                <w:rFonts w:ascii="ＭＳ 明朝" w:hAnsi="ＭＳ 明朝" w:hint="eastAsia"/>
                <w:color w:val="FF0000"/>
                <w:sz w:val="16"/>
                <w:szCs w:val="16"/>
                <w:u w:val="single"/>
              </w:rPr>
              <w:t>開業３年目期には約</w:t>
            </w:r>
            <w:r w:rsidRPr="002C615E">
              <w:rPr>
                <w:rFonts w:ascii="ＭＳ 明朝" w:hAnsi="ＭＳ 明朝"/>
                <w:color w:val="FF0000"/>
                <w:sz w:val="16"/>
                <w:szCs w:val="16"/>
                <w:u w:val="single"/>
              </w:rPr>
              <w:t>629万人</w:t>
            </w:r>
            <w:r w:rsidRPr="002C615E">
              <w:rPr>
                <w:rFonts w:ascii="ＭＳ 明朝" w:hAnsi="ＭＳ 明朝"/>
                <w:sz w:val="16"/>
                <w:szCs w:val="16"/>
              </w:rPr>
              <w:t>の想定であり、政府の観光戦略における目標である、2030年の訪日外国人旅行者数6,000万人の約10％を占め、政府の観光戦略の目標達成への貢献が見込まれる。</w:t>
            </w:r>
          </w:p>
        </w:tc>
      </w:tr>
      <w:tr w:rsidR="00E11610" w:rsidRPr="002C615E" w14:paraId="2948808F" w14:textId="77777777" w:rsidTr="005A3D84">
        <w:trPr>
          <w:trHeight w:val="510"/>
        </w:trPr>
        <w:tc>
          <w:tcPr>
            <w:tcW w:w="397" w:type="dxa"/>
            <w:shd w:val="clear" w:color="auto" w:fill="auto"/>
          </w:tcPr>
          <w:p w14:paraId="2DA8BA39" w14:textId="15AC3094"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5</w:t>
            </w:r>
            <w:r w:rsidRPr="002C615E">
              <w:rPr>
                <w:rFonts w:ascii="ＭＳ 明朝" w:hAnsi="ＭＳ 明朝"/>
                <w:sz w:val="16"/>
                <w:szCs w:val="16"/>
              </w:rPr>
              <w:t>7</w:t>
            </w:r>
          </w:p>
        </w:tc>
        <w:tc>
          <w:tcPr>
            <w:tcW w:w="1115" w:type="dxa"/>
            <w:shd w:val="clear" w:color="auto" w:fill="auto"/>
          </w:tcPr>
          <w:p w14:paraId="5C9C61F6"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要求基準19</w:t>
            </w:r>
          </w:p>
          <w:p w14:paraId="3CFCEC48" w14:textId="3D027C4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（2/3）</w:t>
            </w:r>
          </w:p>
        </w:tc>
        <w:tc>
          <w:tcPr>
            <w:tcW w:w="6803" w:type="dxa"/>
            <w:shd w:val="clear" w:color="auto" w:fill="auto"/>
          </w:tcPr>
          <w:p w14:paraId="3E9600FB" w14:textId="56907D5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犯罪の発生の予防、善良の風俗及び清浄な風俗環境の保持、青少年の健全育成</w:t>
            </w:r>
          </w:p>
          <w:p w14:paraId="1BB07C45" w14:textId="77777777" w:rsidR="00E11610" w:rsidRPr="002C615E" w:rsidRDefault="00E11610" w:rsidP="00E11610">
            <w:pPr>
              <w:spacing w:line="220" w:lineRule="exact"/>
              <w:jc w:val="right"/>
              <w:rPr>
                <w:rFonts w:ascii="ＭＳ 明朝" w:hAnsi="ＭＳ 明朝"/>
                <w:sz w:val="16"/>
                <w:szCs w:val="16"/>
              </w:rPr>
            </w:pPr>
            <w:r w:rsidRPr="002C615E">
              <w:rPr>
                <w:rFonts w:ascii="ＭＳ 明朝" w:hAnsi="ＭＳ 明朝" w:hint="eastAsia"/>
                <w:sz w:val="16"/>
                <w:szCs w:val="16"/>
              </w:rPr>
              <w:t>（費用の見込み：先行準備</w:t>
            </w:r>
            <w:r w:rsidRPr="002C615E">
              <w:rPr>
                <w:rFonts w:ascii="ＭＳ 明朝" w:hAnsi="ＭＳ 明朝"/>
                <w:sz w:val="16"/>
                <w:szCs w:val="16"/>
              </w:rPr>
              <w:t xml:space="preserve"> 約71億円、開業後 約33億円</w:t>
            </w:r>
            <w:r w:rsidRPr="002C615E">
              <w:rPr>
                <w:rFonts w:ascii="ＭＳ 明朝" w:hAnsi="ＭＳ 明朝"/>
                <w:color w:val="FF0000"/>
                <w:sz w:val="16"/>
                <w:szCs w:val="16"/>
                <w:u w:val="single"/>
              </w:rPr>
              <w:t>/</w:t>
            </w:r>
            <w:r w:rsidRPr="002C615E">
              <w:rPr>
                <w:rFonts w:ascii="ＭＳ 明朝" w:hAnsi="ＭＳ 明朝"/>
                <w:sz w:val="16"/>
                <w:szCs w:val="16"/>
              </w:rPr>
              <w:t>年）</w:t>
            </w:r>
          </w:p>
          <w:p w14:paraId="5C9C29CC" w14:textId="19B0960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大阪府・市、大阪府公安委員会及び大阪府警察は、国内外から多くの旅行者が来訪することを踏まえ、犯罪の発生の予防、善良の風俗及び清浄な風俗環境の保持、青少年の健全育成に万全を尽くすため、以下の治安・地域風俗環境対策に取り組む。</w:t>
            </w:r>
          </w:p>
          <w:p w14:paraId="4E015C40" w14:textId="5B88F8A6" w:rsidR="00E11610" w:rsidRPr="002C615E" w:rsidRDefault="00E11610" w:rsidP="00E11610">
            <w:pPr>
              <w:pStyle w:val="aa"/>
              <w:numPr>
                <w:ilvl w:val="0"/>
                <w:numId w:val="5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夢洲内に警察署等の警察施設を設置するとともに、警察職員を増員した上で</w:t>
            </w:r>
            <w:r w:rsidRPr="002C615E">
              <w:rPr>
                <w:rFonts w:ascii="ＭＳ 明朝" w:hAnsi="ＭＳ 明朝"/>
                <w:color w:val="FF0000"/>
                <w:sz w:val="16"/>
                <w:szCs w:val="16"/>
                <w:u w:val="single"/>
              </w:rPr>
              <w:t>大阪府内の警察施設</w:t>
            </w:r>
            <w:r w:rsidRPr="002C615E">
              <w:rPr>
                <w:rFonts w:ascii="ＭＳ 明朝" w:hAnsi="ＭＳ 明朝"/>
                <w:sz w:val="16"/>
                <w:szCs w:val="16"/>
              </w:rPr>
              <w:t>に適正配置することにより、警察力の強化を図る。</w:t>
            </w:r>
          </w:p>
        </w:tc>
        <w:tc>
          <w:tcPr>
            <w:tcW w:w="6803" w:type="dxa"/>
            <w:shd w:val="clear" w:color="auto" w:fill="auto"/>
          </w:tcPr>
          <w:p w14:paraId="67284826"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犯罪の発生の予防、善良の風俗及び清浄な風俗環境の保持、青少年の健全育成</w:t>
            </w:r>
          </w:p>
          <w:p w14:paraId="7E6239FC" w14:textId="32A307B4" w:rsidR="00E11610" w:rsidRPr="002C615E" w:rsidRDefault="00E11610" w:rsidP="00E11610">
            <w:pPr>
              <w:spacing w:line="220" w:lineRule="exact"/>
              <w:jc w:val="right"/>
              <w:rPr>
                <w:rFonts w:ascii="ＭＳ 明朝" w:hAnsi="ＭＳ 明朝"/>
                <w:sz w:val="16"/>
                <w:szCs w:val="16"/>
              </w:rPr>
            </w:pPr>
            <w:r w:rsidRPr="002C615E">
              <w:rPr>
                <w:rFonts w:ascii="ＭＳ 明朝" w:hAnsi="ＭＳ 明朝" w:hint="eastAsia"/>
                <w:sz w:val="16"/>
                <w:szCs w:val="16"/>
              </w:rPr>
              <w:t>【費用の見込み：先行準備</w:t>
            </w:r>
            <w:r w:rsidRPr="002C615E">
              <w:rPr>
                <w:rFonts w:ascii="ＭＳ 明朝" w:hAnsi="ＭＳ 明朝"/>
                <w:sz w:val="16"/>
                <w:szCs w:val="16"/>
              </w:rPr>
              <w:t xml:space="preserve"> 約71億円、開業後 約33億円</w:t>
            </w:r>
            <w:r w:rsidRPr="002C615E">
              <w:rPr>
                <w:rFonts w:ascii="ＭＳ 明朝" w:hAnsi="ＭＳ 明朝" w:hint="eastAsia"/>
                <w:color w:val="FF0000"/>
                <w:sz w:val="16"/>
                <w:szCs w:val="16"/>
                <w:u w:val="single"/>
              </w:rPr>
              <w:t>／</w:t>
            </w:r>
            <w:r w:rsidRPr="002C615E">
              <w:rPr>
                <w:rFonts w:ascii="ＭＳ 明朝" w:hAnsi="ＭＳ 明朝"/>
                <w:sz w:val="16"/>
                <w:szCs w:val="16"/>
              </w:rPr>
              <w:t>年】</w:t>
            </w:r>
          </w:p>
          <w:p w14:paraId="19577588" w14:textId="456F7D6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大阪府・市、大阪府公安委員会及び大阪府警察は、国内外から多くの旅行者が来訪することを踏まえ、犯罪の発生の予防、善良の風俗及び清浄な風俗環境の保持、青少年の健全育成に万全を尽くすため、以下の治安・地域風俗環境対策に取り組む。</w:t>
            </w:r>
          </w:p>
          <w:p w14:paraId="27636520" w14:textId="75B3E79B" w:rsidR="00E11610" w:rsidRPr="002C615E" w:rsidRDefault="00E11610" w:rsidP="00E11610">
            <w:pPr>
              <w:pStyle w:val="aa"/>
              <w:numPr>
                <w:ilvl w:val="0"/>
                <w:numId w:val="5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夢洲内に警察署等の警察施設を設置するとともに、警察職員を増員した上で</w:t>
            </w:r>
            <w:r w:rsidRPr="002C615E">
              <w:rPr>
                <w:rFonts w:ascii="ＭＳ 明朝" w:hAnsi="ＭＳ 明朝"/>
                <w:color w:val="FF0000"/>
                <w:sz w:val="16"/>
                <w:szCs w:val="16"/>
                <w:u w:val="single"/>
              </w:rPr>
              <w:t>大阪府警察の施設</w:t>
            </w:r>
            <w:r w:rsidRPr="002C615E">
              <w:rPr>
                <w:rFonts w:ascii="ＭＳ 明朝" w:hAnsi="ＭＳ 明朝"/>
                <w:sz w:val="16"/>
                <w:szCs w:val="16"/>
              </w:rPr>
              <w:t>に適正配置することにより、警察力の強化を図る。</w:t>
            </w:r>
          </w:p>
          <w:p w14:paraId="253CD1C7" w14:textId="1004E8CB" w:rsidR="00E11610" w:rsidRPr="002C615E" w:rsidRDefault="00E11610" w:rsidP="00E11610">
            <w:pPr>
              <w:spacing w:line="220" w:lineRule="exact"/>
              <w:jc w:val="both"/>
              <w:rPr>
                <w:rFonts w:ascii="ＭＳ 明朝" w:hAnsi="ＭＳ 明朝"/>
                <w:sz w:val="16"/>
                <w:szCs w:val="16"/>
              </w:rPr>
            </w:pPr>
          </w:p>
        </w:tc>
      </w:tr>
      <w:tr w:rsidR="00E11610" w:rsidRPr="002C615E" w14:paraId="6586EC1C" w14:textId="77777777" w:rsidTr="00B10A9C">
        <w:trPr>
          <w:trHeight w:val="510"/>
        </w:trPr>
        <w:tc>
          <w:tcPr>
            <w:tcW w:w="397" w:type="dxa"/>
          </w:tcPr>
          <w:p w14:paraId="216880A2" w14:textId="476AC2EE"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6</w:t>
            </w:r>
            <w:r w:rsidRPr="002C615E">
              <w:rPr>
                <w:rFonts w:ascii="ＭＳ 明朝" w:hAnsi="ＭＳ 明朝"/>
                <w:sz w:val="16"/>
                <w:szCs w:val="16"/>
              </w:rPr>
              <w:t>0</w:t>
            </w:r>
          </w:p>
        </w:tc>
        <w:tc>
          <w:tcPr>
            <w:tcW w:w="1115" w:type="dxa"/>
          </w:tcPr>
          <w:p w14:paraId="10AD3AC7"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評価基準１</w:t>
            </w:r>
          </w:p>
          <w:p w14:paraId="411B79BA" w14:textId="64C5BB3F"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（2/6）</w:t>
            </w:r>
          </w:p>
        </w:tc>
        <w:tc>
          <w:tcPr>
            <w:tcW w:w="6803" w:type="dxa"/>
          </w:tcPr>
          <w:p w14:paraId="1012F52F" w14:textId="3E24FC75"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④</w:t>
            </w:r>
            <w:r w:rsidRPr="002C615E">
              <w:rPr>
                <w:rFonts w:ascii="ＭＳ 明朝" w:hAnsi="ＭＳ 明朝"/>
                <w:sz w:val="16"/>
                <w:szCs w:val="16"/>
              </w:rPr>
              <w:t>区域整備計画の意義及び目標</w:t>
            </w:r>
          </w:p>
          <w:p w14:paraId="4254C1CC" w14:textId="3E31A4E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.意義</w:t>
            </w:r>
          </w:p>
          <w:p w14:paraId="489B9204" w14:textId="77777777"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大阪の更なる成長のためには、人口減少や超高齢化が進み、需要・労働力の減少等が懸念される中において、今後の市場拡大など将来性が見込まれる成長産業への注力が必要である。</w:t>
            </w:r>
          </w:p>
          <w:p w14:paraId="133D744E" w14:textId="77777777"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この点、我が国では観光は成長戦略の柱であるという認識のもと、訪日外国人旅行者数を</w:t>
            </w:r>
            <w:r w:rsidRPr="002C615E">
              <w:rPr>
                <w:rFonts w:ascii="ＭＳ 明朝" w:hAnsi="ＭＳ 明朝"/>
                <w:sz w:val="16"/>
                <w:szCs w:val="16"/>
              </w:rPr>
              <w:t>2030年に6,000万人とする目標を掲げており、大阪においては、これまで旅行者数が全国を上回る伸び率で増加するとともに、旅行消費額も大きく増加してきたところであり、引き続き観光産業には大きなニーズと将来性がある。</w:t>
            </w:r>
          </w:p>
          <w:p w14:paraId="37A38770" w14:textId="3FF3E8CF"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現在、新型コロナウイルス感染症の世界的な拡大により、観光関連産業には深刻な影響が生じているが、ポストコロナに向けては、観光需要の回復を後押しし反転攻勢に転じるための取組みの重要性が高まっている。再び観光を成長軌道に乗せ、観光立国を実現するためには、世界中から新たに人・モノ・投資を呼び込むＩＲの導入は不可欠である。</w:t>
            </w:r>
          </w:p>
          <w:p w14:paraId="5619BB39" w14:textId="178FA8E2"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大阪府・市は、世界最高水準の成長型ＩＲの実現を図ることで、成長産業たる観光分野の基幹産業化を図るとともに、大阪経済の更なる成長</w:t>
            </w:r>
            <w:r w:rsidRPr="002C615E">
              <w:rPr>
                <w:rFonts w:ascii="ＭＳ 明朝" w:hAnsi="ＭＳ 明朝" w:hint="eastAsia"/>
                <w:color w:val="FF0000"/>
                <w:sz w:val="16"/>
                <w:szCs w:val="16"/>
                <w:u w:val="single"/>
              </w:rPr>
              <w:t>を実現し、</w:t>
            </w:r>
            <w:r w:rsidRPr="002C615E">
              <w:rPr>
                <w:rFonts w:ascii="ＭＳ 明朝" w:hAnsi="ＭＳ 明朝" w:hint="eastAsia"/>
                <w:sz w:val="16"/>
                <w:szCs w:val="16"/>
              </w:rPr>
              <w:t>もって我が国全体の観光及び経済振興の起爆となることをめざすものである。</w:t>
            </w:r>
          </w:p>
        </w:tc>
        <w:tc>
          <w:tcPr>
            <w:tcW w:w="6803" w:type="dxa"/>
          </w:tcPr>
          <w:p w14:paraId="34304DB4"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④</w:t>
            </w:r>
            <w:r w:rsidRPr="002C615E">
              <w:rPr>
                <w:rFonts w:ascii="ＭＳ 明朝" w:hAnsi="ＭＳ 明朝"/>
                <w:sz w:val="16"/>
                <w:szCs w:val="16"/>
              </w:rPr>
              <w:t>区域整備計画の意義及び目標</w:t>
            </w:r>
          </w:p>
          <w:p w14:paraId="3C21BD9F"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.意義</w:t>
            </w:r>
          </w:p>
          <w:p w14:paraId="75743E52"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大阪の更なる成長のためには、人口減少や超高齢化が進み、需要・労働力の減少等が懸念される中において、今後の市場拡大など将来性が見込まれる成長産業への注力が必要である。</w:t>
            </w:r>
          </w:p>
          <w:p w14:paraId="0787CD86"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 xml:space="preserve"> </w:t>
            </w:r>
            <w:r w:rsidRPr="002C615E">
              <w:rPr>
                <w:rFonts w:ascii="ＭＳ 明朝" w:hAnsi="ＭＳ 明朝" w:hint="eastAsia"/>
                <w:sz w:val="16"/>
                <w:szCs w:val="16"/>
              </w:rPr>
              <w:t>この点、我が国では観光は成長戦略の柱であるという認識のもと、訪日外国人旅行者数を</w:t>
            </w:r>
            <w:r w:rsidRPr="002C615E">
              <w:rPr>
                <w:rFonts w:ascii="ＭＳ 明朝" w:hAnsi="ＭＳ 明朝"/>
                <w:sz w:val="16"/>
                <w:szCs w:val="16"/>
              </w:rPr>
              <w:t>2030年に6,000万人とする目標を掲げており、大阪においては、これまで旅行者数が全国を上回る伸び率で増加するとともに、旅行消費額も大きく増加してきたところであり、引き続き観光産業には大きなニーズと将来性がある。</w:t>
            </w:r>
          </w:p>
          <w:p w14:paraId="7FE4395C"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 xml:space="preserve"> </w:t>
            </w:r>
            <w:r w:rsidRPr="002C615E">
              <w:rPr>
                <w:rFonts w:ascii="ＭＳ 明朝" w:hAnsi="ＭＳ 明朝" w:hint="eastAsia"/>
                <w:sz w:val="16"/>
                <w:szCs w:val="16"/>
              </w:rPr>
              <w:t>現在、新型コロナウイルス感染症の世界的な拡大により、観光関連産業には深刻な影響が生じているが、ポストコロナに向けては、観光需要の回復を後押しし反転攻勢に転じるための取組みの重要性が高まっている。再び観光を成長軌道に乗せ、観光立国を実現するためには、世界中から新たに人・モノ・投資を呼び込むＩＲの導入は不可欠である。</w:t>
            </w:r>
          </w:p>
          <w:p w14:paraId="71797AA6" w14:textId="6539699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大阪府・市は、世界最高水準の成長型ＩＲの実現を図ることで、成長産業たる観光分野の基幹産業化を図るとともに、大阪経済の更なる</w:t>
            </w:r>
            <w:r w:rsidRPr="002C615E">
              <w:rPr>
                <w:rFonts w:ascii="ＭＳ 明朝" w:hAnsi="ＭＳ 明朝" w:hint="eastAsia"/>
                <w:color w:val="000000" w:themeColor="text1"/>
                <w:sz w:val="16"/>
                <w:szCs w:val="16"/>
              </w:rPr>
              <w:t>成長</w:t>
            </w:r>
            <w:r w:rsidRPr="002C615E">
              <w:rPr>
                <w:rFonts w:ascii="ＭＳ 明朝" w:hAnsi="ＭＳ 明朝" w:hint="eastAsia"/>
                <w:color w:val="FF0000"/>
                <w:sz w:val="16"/>
                <w:szCs w:val="16"/>
                <w:u w:val="single"/>
              </w:rPr>
              <w:t>と観光や地域経済の振興、財政の改善への貢献を持続的に発現し、</w:t>
            </w:r>
            <w:r w:rsidRPr="002C615E">
              <w:rPr>
                <w:rFonts w:ascii="ＭＳ 明朝" w:hAnsi="ＭＳ 明朝" w:hint="eastAsia"/>
                <w:sz w:val="16"/>
                <w:szCs w:val="16"/>
              </w:rPr>
              <w:t>もって我が国全体の観光及び経済振興の起爆となることをめざすものである。</w:t>
            </w:r>
          </w:p>
          <w:p w14:paraId="5C6338CD" w14:textId="77777777" w:rsidR="00E11610" w:rsidRPr="002C615E" w:rsidRDefault="00E11610" w:rsidP="00E11610">
            <w:pPr>
              <w:spacing w:line="220" w:lineRule="exact"/>
              <w:jc w:val="both"/>
              <w:rPr>
                <w:rFonts w:ascii="ＭＳ 明朝" w:hAnsi="ＭＳ 明朝"/>
                <w:sz w:val="16"/>
                <w:szCs w:val="16"/>
              </w:rPr>
            </w:pPr>
          </w:p>
        </w:tc>
      </w:tr>
      <w:tr w:rsidR="00E11610" w:rsidRPr="002C615E" w14:paraId="51C84C1F" w14:textId="77777777" w:rsidTr="00B10A9C">
        <w:trPr>
          <w:trHeight w:val="510"/>
        </w:trPr>
        <w:tc>
          <w:tcPr>
            <w:tcW w:w="397" w:type="dxa"/>
          </w:tcPr>
          <w:p w14:paraId="041CCDA2" w14:textId="61E01525"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6</w:t>
            </w:r>
            <w:r w:rsidRPr="002C615E">
              <w:rPr>
                <w:rFonts w:ascii="ＭＳ 明朝" w:hAnsi="ＭＳ 明朝"/>
                <w:sz w:val="16"/>
                <w:szCs w:val="16"/>
              </w:rPr>
              <w:t>3</w:t>
            </w:r>
          </w:p>
        </w:tc>
        <w:tc>
          <w:tcPr>
            <w:tcW w:w="1115" w:type="dxa"/>
          </w:tcPr>
          <w:p w14:paraId="4FCCB2D9"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評価基準１</w:t>
            </w:r>
          </w:p>
          <w:p w14:paraId="60098310" w14:textId="59F9660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（5/6）</w:t>
            </w:r>
          </w:p>
        </w:tc>
        <w:tc>
          <w:tcPr>
            <w:tcW w:w="6803" w:type="dxa"/>
          </w:tcPr>
          <w:p w14:paraId="23A76597" w14:textId="10F061AB" w:rsidR="00E11610" w:rsidRPr="002C615E" w:rsidRDefault="00E11610" w:rsidP="00E11610">
            <w:pPr>
              <w:spacing w:line="220" w:lineRule="exact"/>
              <w:jc w:val="center"/>
              <w:rPr>
                <w:rFonts w:ascii="ＭＳ 明朝" w:hAnsi="ＭＳ 明朝"/>
                <w:sz w:val="16"/>
                <w:szCs w:val="16"/>
              </w:rPr>
            </w:pPr>
            <w:r w:rsidRPr="002C615E">
              <w:rPr>
                <w:noProof/>
              </w:rPr>
              <w:drawing>
                <wp:anchor distT="0" distB="0" distL="114300" distR="114300" simplePos="0" relativeHeight="252440576" behindDoc="0" locked="0" layoutInCell="1" allowOverlap="1" wp14:anchorId="765FF9CF" wp14:editId="46039404">
                  <wp:simplePos x="0" y="0"/>
                  <wp:positionH relativeFrom="column">
                    <wp:posOffset>450396</wp:posOffset>
                  </wp:positionH>
                  <wp:positionV relativeFrom="paragraph">
                    <wp:posOffset>143510</wp:posOffset>
                  </wp:positionV>
                  <wp:extent cx="3100070" cy="966470"/>
                  <wp:effectExtent l="0" t="0" r="5080" b="5080"/>
                  <wp:wrapTopAndBottom/>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100070" cy="96647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【図表４：ＩＲ事業の工程（想定）】</w:t>
            </w:r>
          </w:p>
          <w:p w14:paraId="67F5D407" w14:textId="77777777" w:rsidR="00E11610" w:rsidRPr="002C615E" w:rsidRDefault="00E11610" w:rsidP="00E11610">
            <w:pPr>
              <w:spacing w:line="220" w:lineRule="exact"/>
              <w:jc w:val="both"/>
              <w:rPr>
                <w:rFonts w:ascii="ＭＳ 明朝" w:hAnsi="ＭＳ 明朝"/>
                <w:sz w:val="16"/>
                <w:szCs w:val="16"/>
              </w:rPr>
            </w:pPr>
          </w:p>
        </w:tc>
        <w:tc>
          <w:tcPr>
            <w:tcW w:w="6803" w:type="dxa"/>
          </w:tcPr>
          <w:p w14:paraId="5CD3FADD" w14:textId="4A7BF3F3" w:rsidR="00E11610" w:rsidRPr="002C615E" w:rsidRDefault="00E11610" w:rsidP="00E11610">
            <w:pPr>
              <w:spacing w:line="220" w:lineRule="exact"/>
              <w:jc w:val="center"/>
              <w:rPr>
                <w:rFonts w:ascii="ＭＳ 明朝" w:hAnsi="ＭＳ 明朝"/>
                <w:sz w:val="16"/>
                <w:szCs w:val="16"/>
              </w:rPr>
            </w:pPr>
            <w:r w:rsidRPr="002C615E">
              <w:rPr>
                <w:noProof/>
              </w:rPr>
              <w:drawing>
                <wp:anchor distT="0" distB="0" distL="114300" distR="114300" simplePos="0" relativeHeight="252439552" behindDoc="0" locked="0" layoutInCell="1" allowOverlap="1" wp14:anchorId="4DCBB597" wp14:editId="1ACB7CDE">
                  <wp:simplePos x="0" y="0"/>
                  <wp:positionH relativeFrom="column">
                    <wp:posOffset>580934</wp:posOffset>
                  </wp:positionH>
                  <wp:positionV relativeFrom="paragraph">
                    <wp:posOffset>160655</wp:posOffset>
                  </wp:positionV>
                  <wp:extent cx="2969260" cy="912495"/>
                  <wp:effectExtent l="0" t="0" r="2540" b="1905"/>
                  <wp:wrapTopAndBottom/>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969260" cy="91249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【図表４：ＩＲ事業の工程（想定）】</w:t>
            </w:r>
          </w:p>
          <w:p w14:paraId="7C0CA875" w14:textId="77777777" w:rsidR="00E11610" w:rsidRPr="002C615E" w:rsidRDefault="00E11610" w:rsidP="00E11610">
            <w:pPr>
              <w:spacing w:line="220" w:lineRule="exact"/>
              <w:jc w:val="both"/>
              <w:rPr>
                <w:rFonts w:ascii="ＭＳ 明朝" w:hAnsi="ＭＳ 明朝"/>
                <w:sz w:val="16"/>
                <w:szCs w:val="16"/>
              </w:rPr>
            </w:pPr>
          </w:p>
          <w:p w14:paraId="39E2EDC4" w14:textId="0A550E27" w:rsidR="00E11610" w:rsidRPr="002C615E" w:rsidRDefault="00E11610" w:rsidP="00E11610">
            <w:pPr>
              <w:spacing w:line="220" w:lineRule="exact"/>
              <w:jc w:val="both"/>
              <w:rPr>
                <w:rFonts w:ascii="ＭＳ 明朝" w:hAnsi="ＭＳ 明朝"/>
                <w:sz w:val="16"/>
                <w:szCs w:val="16"/>
              </w:rPr>
            </w:pPr>
          </w:p>
        </w:tc>
      </w:tr>
      <w:tr w:rsidR="00E11610" w:rsidRPr="002C615E" w14:paraId="7E89D27C" w14:textId="77777777" w:rsidTr="00B10A9C">
        <w:trPr>
          <w:trHeight w:val="510"/>
        </w:trPr>
        <w:tc>
          <w:tcPr>
            <w:tcW w:w="397" w:type="dxa"/>
          </w:tcPr>
          <w:p w14:paraId="0C1D2BE3" w14:textId="22E10B1D"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6</w:t>
            </w:r>
            <w:r w:rsidRPr="002C615E">
              <w:rPr>
                <w:rFonts w:ascii="ＭＳ 明朝" w:hAnsi="ＭＳ 明朝"/>
                <w:sz w:val="16"/>
                <w:szCs w:val="16"/>
              </w:rPr>
              <w:t>8</w:t>
            </w:r>
          </w:p>
        </w:tc>
        <w:tc>
          <w:tcPr>
            <w:tcW w:w="1115" w:type="dxa"/>
          </w:tcPr>
          <w:p w14:paraId="6EEEDCF0"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評価基準３</w:t>
            </w:r>
          </w:p>
          <w:p w14:paraId="56296926" w14:textId="119DD486"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（1/2）</w:t>
            </w:r>
          </w:p>
        </w:tc>
        <w:tc>
          <w:tcPr>
            <w:tcW w:w="6803" w:type="dxa"/>
          </w:tcPr>
          <w:p w14:paraId="2D40EE4C" w14:textId="4D3DAA0C"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②</w:t>
            </w:r>
            <w:r w:rsidRPr="002C615E">
              <w:rPr>
                <w:rFonts w:ascii="ＭＳ 明朝" w:hAnsi="ＭＳ 明朝"/>
                <w:sz w:val="16"/>
                <w:szCs w:val="16"/>
              </w:rPr>
              <w:t>ＩＲ施設の床面積</w:t>
            </w:r>
          </w:p>
          <w:p w14:paraId="054D1C0E" w14:textId="7C3B8A7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ＩＲ施設を構成する各施設の計画床面積は下表のとおり。</w:t>
            </w:r>
          </w:p>
          <w:p w14:paraId="4CA20C61" w14:textId="77777777"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【図表２：ＩＲ施設の床面積】</w:t>
            </w:r>
          </w:p>
          <w:p w14:paraId="7FC1D15B" w14:textId="2330F2A2" w:rsidR="00E11610" w:rsidRPr="002C615E" w:rsidRDefault="00E11610" w:rsidP="00E11610">
            <w:pPr>
              <w:spacing w:line="220" w:lineRule="exact"/>
              <w:jc w:val="center"/>
              <w:rPr>
                <w:rFonts w:ascii="ＭＳ 明朝" w:hAnsi="ＭＳ 明朝"/>
                <w:sz w:val="16"/>
                <w:szCs w:val="21"/>
              </w:rPr>
            </w:pPr>
            <w:r w:rsidRPr="002C615E">
              <w:rPr>
                <w:rFonts w:ascii="ＭＳ 明朝" w:hAnsi="ＭＳ 明朝" w:hint="eastAsia"/>
                <w:sz w:val="16"/>
                <w:szCs w:val="21"/>
              </w:rPr>
              <w:t>【図表省略（修正なし）】</w:t>
            </w:r>
          </w:p>
          <w:p w14:paraId="133D1CB5" w14:textId="77777777" w:rsidR="00E11610" w:rsidRPr="002C615E" w:rsidRDefault="00E11610" w:rsidP="00E11610">
            <w:pPr>
              <w:spacing w:line="220" w:lineRule="exact"/>
              <w:jc w:val="both"/>
              <w:rPr>
                <w:rFonts w:ascii="ＭＳ 明朝" w:hAnsi="ＭＳ 明朝"/>
                <w:sz w:val="16"/>
                <w:szCs w:val="16"/>
              </w:rPr>
            </w:pPr>
          </w:p>
          <w:p w14:paraId="7BE3A706" w14:textId="67C33D3E" w:rsidR="00E11610" w:rsidRPr="002C615E" w:rsidRDefault="00E11610" w:rsidP="00E11610">
            <w:pPr>
              <w:spacing w:line="220" w:lineRule="exact"/>
              <w:jc w:val="both"/>
              <w:rPr>
                <w:rFonts w:ascii="ＭＳ 明朝" w:hAnsi="ＭＳ 明朝"/>
                <w:sz w:val="16"/>
                <w:szCs w:val="21"/>
              </w:rPr>
            </w:pPr>
          </w:p>
          <w:p w14:paraId="0DB3ADCD" w14:textId="17DFA07F" w:rsidR="00E11610" w:rsidRPr="002C615E" w:rsidRDefault="00E11610" w:rsidP="00E11610">
            <w:pPr>
              <w:spacing w:line="220" w:lineRule="exact"/>
              <w:jc w:val="center"/>
              <w:rPr>
                <w:rFonts w:ascii="ＭＳ 明朝" w:hAnsi="ＭＳ 明朝"/>
                <w:sz w:val="16"/>
                <w:szCs w:val="16"/>
                <w:u w:val="single"/>
              </w:rPr>
            </w:pPr>
            <w:r w:rsidRPr="002C615E">
              <w:rPr>
                <w:rFonts w:ascii="ＭＳ 明朝" w:hAnsi="ＭＳ 明朝" w:hint="eastAsia"/>
                <w:color w:val="FF0000"/>
                <w:sz w:val="16"/>
                <w:szCs w:val="16"/>
                <w:u w:val="single"/>
              </w:rPr>
              <w:t>（図表３追加）</w:t>
            </w:r>
          </w:p>
        </w:tc>
        <w:tc>
          <w:tcPr>
            <w:tcW w:w="6803" w:type="dxa"/>
          </w:tcPr>
          <w:p w14:paraId="411F4087" w14:textId="5D5A663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②</w:t>
            </w:r>
            <w:r w:rsidRPr="002C615E">
              <w:rPr>
                <w:rFonts w:ascii="ＭＳ 明朝" w:hAnsi="ＭＳ 明朝"/>
                <w:sz w:val="16"/>
                <w:szCs w:val="16"/>
              </w:rPr>
              <w:t>ＩＲ施設の床面積</w:t>
            </w:r>
          </w:p>
          <w:p w14:paraId="66FB5794" w14:textId="0AB2599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ＩＲ施設を構成する各施設の計画床面積</w:t>
            </w:r>
            <w:r w:rsidRPr="002C615E">
              <w:rPr>
                <w:rFonts w:ascii="ＭＳ 明朝" w:hAnsi="ＭＳ 明朝" w:hint="eastAsia"/>
                <w:color w:val="FF0000"/>
                <w:sz w:val="16"/>
                <w:szCs w:val="16"/>
                <w:u w:val="single"/>
              </w:rPr>
              <w:t>及びオープンスペースの面積</w:t>
            </w:r>
            <w:r w:rsidRPr="002C615E">
              <w:rPr>
                <w:rFonts w:ascii="ＭＳ 明朝" w:hAnsi="ＭＳ 明朝" w:hint="eastAsia"/>
                <w:sz w:val="16"/>
                <w:szCs w:val="16"/>
              </w:rPr>
              <w:t>は下表のとおり。</w:t>
            </w:r>
          </w:p>
          <w:p w14:paraId="7722A76D" w14:textId="2463592A"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【図表２：ＩＲ施設の床面積】</w:t>
            </w:r>
          </w:p>
          <w:p w14:paraId="12605EFA" w14:textId="4793DDFD" w:rsidR="00E11610" w:rsidRPr="002C615E" w:rsidRDefault="00E11610" w:rsidP="00E11610">
            <w:pPr>
              <w:spacing w:line="220" w:lineRule="exact"/>
              <w:jc w:val="center"/>
              <w:rPr>
                <w:rFonts w:ascii="ＭＳ 明朝" w:hAnsi="ＭＳ 明朝"/>
                <w:sz w:val="16"/>
                <w:szCs w:val="21"/>
              </w:rPr>
            </w:pPr>
            <w:r w:rsidRPr="002C615E">
              <w:rPr>
                <w:rFonts w:ascii="ＭＳ 明朝" w:hAnsi="ＭＳ 明朝" w:hint="eastAsia"/>
                <w:sz w:val="16"/>
                <w:szCs w:val="21"/>
              </w:rPr>
              <w:t>【図表省略（修正なし）】</w:t>
            </w:r>
          </w:p>
          <w:p w14:paraId="6CA5BD06" w14:textId="76CA45EB" w:rsidR="00E11610" w:rsidRPr="002C615E" w:rsidRDefault="00E11610" w:rsidP="00E11610">
            <w:pPr>
              <w:spacing w:line="220" w:lineRule="exact"/>
              <w:jc w:val="center"/>
              <w:rPr>
                <w:rFonts w:ascii="ＭＳ 明朝" w:hAnsi="ＭＳ 明朝"/>
                <w:sz w:val="16"/>
                <w:szCs w:val="16"/>
              </w:rPr>
            </w:pPr>
          </w:p>
          <w:p w14:paraId="7863BA61" w14:textId="77777777" w:rsidR="00E11610" w:rsidRPr="002C615E" w:rsidRDefault="00E11610" w:rsidP="00E11610">
            <w:pPr>
              <w:spacing w:line="220" w:lineRule="exact"/>
              <w:jc w:val="center"/>
              <w:rPr>
                <w:rFonts w:ascii="ＭＳ 明朝" w:hAnsi="ＭＳ 明朝"/>
                <w:color w:val="FF0000"/>
                <w:sz w:val="16"/>
                <w:szCs w:val="16"/>
                <w:u w:val="single"/>
              </w:rPr>
            </w:pPr>
            <w:r w:rsidRPr="002C615E">
              <w:rPr>
                <w:noProof/>
              </w:rPr>
              <w:drawing>
                <wp:anchor distT="0" distB="0" distL="114300" distR="114300" simplePos="0" relativeHeight="252441600" behindDoc="0" locked="0" layoutInCell="1" allowOverlap="1" wp14:anchorId="1894282D" wp14:editId="4A86916C">
                  <wp:simplePos x="0" y="0"/>
                  <wp:positionH relativeFrom="column">
                    <wp:posOffset>994410</wp:posOffset>
                  </wp:positionH>
                  <wp:positionV relativeFrom="paragraph">
                    <wp:posOffset>163135</wp:posOffset>
                  </wp:positionV>
                  <wp:extent cx="2380615" cy="620395"/>
                  <wp:effectExtent l="0" t="0" r="635" b="8255"/>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380615" cy="620395"/>
                          </a:xfrm>
                          <a:prstGeom prst="rect">
                            <a:avLst/>
                          </a:prstGeom>
                        </pic:spPr>
                      </pic:pic>
                    </a:graphicData>
                  </a:graphic>
                  <wp14:sizeRelH relativeFrom="margin">
                    <wp14:pctWidth>0</wp14:pctWidth>
                  </wp14:sizeRelH>
                  <wp14:sizeRelV relativeFrom="margin">
                    <wp14:pctHeight>0</wp14:pctHeight>
                  </wp14:sizeRelV>
                </wp:anchor>
              </w:drawing>
            </w:r>
            <w:r w:rsidRPr="002C615E">
              <w:rPr>
                <w:rFonts w:ascii="ＭＳ 明朝" w:hAnsi="ＭＳ 明朝" w:hint="eastAsia"/>
                <w:color w:val="FF0000"/>
                <w:sz w:val="16"/>
                <w:szCs w:val="16"/>
                <w:u w:val="single"/>
              </w:rPr>
              <w:t>【図表３：オープンスペースの面積】</w:t>
            </w:r>
          </w:p>
          <w:p w14:paraId="3867BB51" w14:textId="55AA113A" w:rsidR="00E11610" w:rsidRPr="002C615E" w:rsidRDefault="00E11610" w:rsidP="00E11610">
            <w:pPr>
              <w:spacing w:line="220" w:lineRule="exact"/>
              <w:jc w:val="center"/>
              <w:rPr>
                <w:rFonts w:ascii="ＭＳ 明朝" w:hAnsi="ＭＳ 明朝"/>
                <w:color w:val="FF0000"/>
                <w:sz w:val="16"/>
                <w:szCs w:val="16"/>
                <w:u w:val="single"/>
              </w:rPr>
            </w:pPr>
          </w:p>
        </w:tc>
      </w:tr>
      <w:tr w:rsidR="00E11610" w:rsidRPr="002C615E" w14:paraId="17066FBD" w14:textId="77777777" w:rsidTr="00B10A9C">
        <w:trPr>
          <w:trHeight w:val="510"/>
        </w:trPr>
        <w:tc>
          <w:tcPr>
            <w:tcW w:w="397" w:type="dxa"/>
          </w:tcPr>
          <w:p w14:paraId="2E46CBD5" w14:textId="6E0AFC8D"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7</w:t>
            </w:r>
            <w:r w:rsidRPr="002C615E">
              <w:rPr>
                <w:rFonts w:ascii="ＭＳ 明朝" w:hAnsi="ＭＳ 明朝"/>
                <w:sz w:val="16"/>
                <w:szCs w:val="16"/>
              </w:rPr>
              <w:t>5</w:t>
            </w:r>
          </w:p>
        </w:tc>
        <w:tc>
          <w:tcPr>
            <w:tcW w:w="1115" w:type="dxa"/>
          </w:tcPr>
          <w:p w14:paraId="36879E24"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評価基準５</w:t>
            </w:r>
          </w:p>
          <w:p w14:paraId="6D067DFF" w14:textId="0BCA9ABB"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（3/3）</w:t>
            </w:r>
          </w:p>
        </w:tc>
        <w:tc>
          <w:tcPr>
            <w:tcW w:w="6803" w:type="dxa"/>
          </w:tcPr>
          <w:p w14:paraId="54C3993C" w14:textId="3F0D7C68"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44672" behindDoc="0" locked="0" layoutInCell="1" allowOverlap="1" wp14:anchorId="46549514" wp14:editId="4F5748CF">
                  <wp:simplePos x="0" y="0"/>
                  <wp:positionH relativeFrom="column">
                    <wp:posOffset>527050</wp:posOffset>
                  </wp:positionH>
                  <wp:positionV relativeFrom="paragraph">
                    <wp:posOffset>185420</wp:posOffset>
                  </wp:positionV>
                  <wp:extent cx="2914650" cy="509905"/>
                  <wp:effectExtent l="0" t="0" r="0" b="4445"/>
                  <wp:wrapTopAndBottom/>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914650" cy="50990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３</w:t>
            </w:r>
            <w:r w:rsidRPr="002C615E">
              <w:rPr>
                <w:rFonts w:ascii="ＭＳ 明朝" w:hAnsi="ＭＳ 明朝"/>
                <w:sz w:val="16"/>
                <w:szCs w:val="16"/>
              </w:rPr>
              <w:t>.附帯するその他施設の床面積</w:t>
            </w:r>
          </w:p>
          <w:p w14:paraId="2D1C94C0" w14:textId="32AD57C9" w:rsidR="00E11610" w:rsidRPr="002C615E" w:rsidRDefault="00E11610" w:rsidP="00E11610">
            <w:pPr>
              <w:spacing w:line="220" w:lineRule="exact"/>
              <w:jc w:val="both"/>
              <w:rPr>
                <w:rFonts w:ascii="ＭＳ 明朝" w:hAnsi="ＭＳ 明朝"/>
                <w:sz w:val="16"/>
                <w:szCs w:val="16"/>
              </w:rPr>
            </w:pPr>
          </w:p>
        </w:tc>
        <w:tc>
          <w:tcPr>
            <w:tcW w:w="6803" w:type="dxa"/>
          </w:tcPr>
          <w:p w14:paraId="7210520A" w14:textId="77777777"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43648" behindDoc="0" locked="0" layoutInCell="1" allowOverlap="1" wp14:anchorId="433715CF" wp14:editId="3E86F7C6">
                  <wp:simplePos x="0" y="0"/>
                  <wp:positionH relativeFrom="column">
                    <wp:posOffset>450694</wp:posOffset>
                  </wp:positionH>
                  <wp:positionV relativeFrom="paragraph">
                    <wp:posOffset>150543</wp:posOffset>
                  </wp:positionV>
                  <wp:extent cx="3088005" cy="530225"/>
                  <wp:effectExtent l="0" t="0" r="0" b="3175"/>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088005" cy="53022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３</w:t>
            </w:r>
            <w:r w:rsidRPr="002C615E">
              <w:rPr>
                <w:rFonts w:ascii="ＭＳ 明朝" w:hAnsi="ＭＳ 明朝"/>
                <w:sz w:val="16"/>
                <w:szCs w:val="16"/>
              </w:rPr>
              <w:t>.附帯するその他施設の床面積</w:t>
            </w:r>
          </w:p>
          <w:p w14:paraId="3C835FFE" w14:textId="3E919510" w:rsidR="00E11610" w:rsidRPr="002C615E" w:rsidRDefault="00E11610" w:rsidP="00E11610">
            <w:pPr>
              <w:spacing w:line="220" w:lineRule="exact"/>
              <w:jc w:val="both"/>
              <w:rPr>
                <w:rFonts w:ascii="ＭＳ 明朝" w:hAnsi="ＭＳ 明朝"/>
                <w:sz w:val="16"/>
                <w:szCs w:val="16"/>
              </w:rPr>
            </w:pPr>
          </w:p>
        </w:tc>
      </w:tr>
      <w:tr w:rsidR="00E11610" w:rsidRPr="002C615E" w14:paraId="0B841366" w14:textId="77777777" w:rsidTr="00B10A9C">
        <w:trPr>
          <w:trHeight w:val="510"/>
        </w:trPr>
        <w:tc>
          <w:tcPr>
            <w:tcW w:w="397" w:type="dxa"/>
          </w:tcPr>
          <w:p w14:paraId="085CEADE" w14:textId="0C523D7E"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7</w:t>
            </w:r>
            <w:r w:rsidRPr="002C615E">
              <w:rPr>
                <w:rFonts w:ascii="ＭＳ 明朝" w:hAnsi="ＭＳ 明朝"/>
                <w:sz w:val="16"/>
                <w:szCs w:val="16"/>
              </w:rPr>
              <w:t>5</w:t>
            </w:r>
          </w:p>
        </w:tc>
        <w:tc>
          <w:tcPr>
            <w:tcW w:w="1115" w:type="dxa"/>
          </w:tcPr>
          <w:p w14:paraId="5C5460F2"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評価基準５</w:t>
            </w:r>
          </w:p>
          <w:p w14:paraId="6FAAF806" w14:textId="0B6FD53E"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（3/3）</w:t>
            </w:r>
          </w:p>
        </w:tc>
        <w:tc>
          <w:tcPr>
            <w:tcW w:w="6803" w:type="dxa"/>
          </w:tcPr>
          <w:p w14:paraId="6EAC7E13" w14:textId="4757073D" w:rsidR="00E11610" w:rsidRPr="002C615E" w:rsidRDefault="00E06A32" w:rsidP="00E11610">
            <w:pPr>
              <w:spacing w:line="220" w:lineRule="exact"/>
              <w:rPr>
                <w:rFonts w:ascii="ＭＳ 明朝" w:hAnsi="ＭＳ 明朝"/>
                <w:sz w:val="16"/>
                <w:szCs w:val="16"/>
              </w:rPr>
            </w:pPr>
            <w:r w:rsidRPr="002C615E">
              <w:rPr>
                <w:noProof/>
              </w:rPr>
              <w:drawing>
                <wp:anchor distT="0" distB="0" distL="114300" distR="114300" simplePos="0" relativeHeight="252482560" behindDoc="0" locked="0" layoutInCell="1" allowOverlap="1" wp14:anchorId="1E92AB87" wp14:editId="60DDC523">
                  <wp:simplePos x="0" y="0"/>
                  <wp:positionH relativeFrom="column">
                    <wp:posOffset>173163</wp:posOffset>
                  </wp:positionH>
                  <wp:positionV relativeFrom="paragraph">
                    <wp:posOffset>169545</wp:posOffset>
                  </wp:positionV>
                  <wp:extent cx="3742690" cy="664210"/>
                  <wp:effectExtent l="0" t="0" r="0" b="254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742690" cy="664210"/>
                          </a:xfrm>
                          <a:prstGeom prst="rect">
                            <a:avLst/>
                          </a:prstGeom>
                        </pic:spPr>
                      </pic:pic>
                    </a:graphicData>
                  </a:graphic>
                  <wp14:sizeRelH relativeFrom="page">
                    <wp14:pctWidth>0</wp14:pctWidth>
                  </wp14:sizeRelH>
                  <wp14:sizeRelV relativeFrom="page">
                    <wp14:pctHeight>0</wp14:pctHeight>
                  </wp14:sizeRelV>
                </wp:anchor>
              </w:drawing>
            </w:r>
            <w:r w:rsidR="00E11610" w:rsidRPr="002C615E">
              <w:rPr>
                <w:rFonts w:ascii="ＭＳ 明朝" w:hAnsi="ＭＳ 明朝" w:hint="eastAsia"/>
                <w:sz w:val="16"/>
                <w:szCs w:val="16"/>
              </w:rPr>
              <w:t>２</w:t>
            </w:r>
            <w:r w:rsidR="00E11610" w:rsidRPr="002C615E">
              <w:rPr>
                <w:rFonts w:ascii="ＭＳ 明朝" w:hAnsi="ＭＳ 明朝"/>
                <w:sz w:val="16"/>
                <w:szCs w:val="16"/>
              </w:rPr>
              <w:t>.附帯するその他施設の床面積</w:t>
            </w:r>
          </w:p>
          <w:p w14:paraId="0CF9F2EC" w14:textId="5C3DBBB5" w:rsidR="00E11610" w:rsidRPr="002C615E" w:rsidRDefault="00E11610" w:rsidP="00E11610">
            <w:pPr>
              <w:spacing w:line="220" w:lineRule="exact"/>
              <w:rPr>
                <w:rFonts w:ascii="ＭＳ 明朝" w:hAnsi="ＭＳ 明朝"/>
                <w:sz w:val="16"/>
                <w:szCs w:val="16"/>
              </w:rPr>
            </w:pPr>
          </w:p>
        </w:tc>
        <w:tc>
          <w:tcPr>
            <w:tcW w:w="6803" w:type="dxa"/>
          </w:tcPr>
          <w:p w14:paraId="6BE8FB35" w14:textId="0EB1D1CC"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74368" behindDoc="0" locked="0" layoutInCell="1" allowOverlap="1" wp14:anchorId="340D8FFA" wp14:editId="253D78A2">
                  <wp:simplePos x="0" y="0"/>
                  <wp:positionH relativeFrom="column">
                    <wp:posOffset>338946</wp:posOffset>
                  </wp:positionH>
                  <wp:positionV relativeFrom="paragraph">
                    <wp:posOffset>160811</wp:posOffset>
                  </wp:positionV>
                  <wp:extent cx="3435350" cy="747395"/>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435350" cy="74739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２</w:t>
            </w:r>
            <w:r w:rsidRPr="002C615E">
              <w:rPr>
                <w:rFonts w:ascii="ＭＳ 明朝" w:hAnsi="ＭＳ 明朝"/>
                <w:sz w:val="16"/>
                <w:szCs w:val="16"/>
              </w:rPr>
              <w:t>.附帯するその他施設の床面積</w:t>
            </w:r>
          </w:p>
          <w:p w14:paraId="0C82A86D" w14:textId="162B1ADA" w:rsidR="00E11610" w:rsidRPr="002C615E" w:rsidRDefault="00E11610" w:rsidP="00E11610">
            <w:pPr>
              <w:spacing w:line="220" w:lineRule="exact"/>
              <w:rPr>
                <w:rFonts w:ascii="ＭＳ 明朝" w:hAnsi="ＭＳ 明朝"/>
                <w:sz w:val="16"/>
                <w:szCs w:val="16"/>
              </w:rPr>
            </w:pPr>
          </w:p>
        </w:tc>
      </w:tr>
      <w:tr w:rsidR="00E11610" w:rsidRPr="002C615E" w14:paraId="38A2C6FF" w14:textId="77777777" w:rsidTr="00B10A9C">
        <w:trPr>
          <w:trHeight w:val="510"/>
        </w:trPr>
        <w:tc>
          <w:tcPr>
            <w:tcW w:w="397" w:type="dxa"/>
          </w:tcPr>
          <w:p w14:paraId="64E8F390" w14:textId="5450990F"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7</w:t>
            </w:r>
            <w:r w:rsidRPr="002C615E">
              <w:rPr>
                <w:rFonts w:ascii="ＭＳ 明朝" w:hAnsi="ＭＳ 明朝"/>
                <w:sz w:val="16"/>
                <w:szCs w:val="16"/>
              </w:rPr>
              <w:t xml:space="preserve">6 </w:t>
            </w:r>
          </w:p>
        </w:tc>
        <w:tc>
          <w:tcPr>
            <w:tcW w:w="1115" w:type="dxa"/>
          </w:tcPr>
          <w:p w14:paraId="69BCD646"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評価基準６</w:t>
            </w:r>
          </w:p>
          <w:p w14:paraId="57D4CE67" w14:textId="535E750A"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1</w:t>
            </w:r>
            <w:r w:rsidRPr="002C615E">
              <w:rPr>
                <w:rFonts w:ascii="ＭＳ 明朝" w:hAnsi="ＭＳ 明朝" w:hint="eastAsia"/>
                <w:sz w:val="16"/>
                <w:szCs w:val="16"/>
              </w:rPr>
              <w:t>/</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tcPr>
          <w:p w14:paraId="47863E34" w14:textId="3EA2FD1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.外観及び内装の特徴</w:t>
            </w:r>
          </w:p>
          <w:p w14:paraId="040D1B86" w14:textId="4CC752C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(1)外観の特徴</w:t>
            </w:r>
          </w:p>
          <w:p w14:paraId="05E593DD" w14:textId="20546448" w:rsidR="00E11610" w:rsidRPr="002C615E" w:rsidRDefault="00E11610" w:rsidP="00E11610">
            <w:pPr>
              <w:pStyle w:val="aa"/>
              <w:numPr>
                <w:ilvl w:val="0"/>
                <w:numId w:val="3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周囲の施設と呼応した形態とし、特徴的なランドマークを形成する。</w:t>
            </w:r>
          </w:p>
          <w:p w14:paraId="19FF1F42" w14:textId="6F8B048C" w:rsidR="00E11610" w:rsidRPr="002C615E" w:rsidRDefault="00E11610" w:rsidP="00E11610">
            <w:pPr>
              <w:pStyle w:val="aa"/>
              <w:numPr>
                <w:ilvl w:val="0"/>
                <w:numId w:val="3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周囲のオープンスペースに開かれた設計とすることで、屋内外を一体活用できる空間を演出する。</w:t>
            </w:r>
          </w:p>
        </w:tc>
        <w:tc>
          <w:tcPr>
            <w:tcW w:w="6803" w:type="dxa"/>
          </w:tcPr>
          <w:p w14:paraId="6B5EF8A5"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.外観及び内装の特徴</w:t>
            </w:r>
          </w:p>
          <w:p w14:paraId="3575D1B2"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(1)外観の特徴</w:t>
            </w:r>
          </w:p>
          <w:p w14:paraId="03FA67F8" w14:textId="77777777" w:rsidR="00E11610" w:rsidRPr="002C615E" w:rsidRDefault="00E11610" w:rsidP="00E11610">
            <w:pPr>
              <w:pStyle w:val="aa"/>
              <w:numPr>
                <w:ilvl w:val="0"/>
                <w:numId w:val="14"/>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全体コンセプトを踏まえ、</w:t>
            </w:r>
            <w:r w:rsidRPr="002C615E">
              <w:rPr>
                <w:rFonts w:ascii="ＭＳ 明朝" w:hAnsi="ＭＳ 明朝"/>
                <w:sz w:val="16"/>
                <w:szCs w:val="16"/>
              </w:rPr>
              <w:t>周囲の施設と呼応した形態とし、特徴的なランドマークを形成する。</w:t>
            </w:r>
          </w:p>
          <w:p w14:paraId="6BC918FC" w14:textId="77777777" w:rsidR="00E11610" w:rsidRPr="002C615E" w:rsidRDefault="00E11610" w:rsidP="00E11610">
            <w:pPr>
              <w:pStyle w:val="aa"/>
              <w:numPr>
                <w:ilvl w:val="0"/>
                <w:numId w:val="1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周囲のオープンスペースに開かれた設計とすることで、屋内外を一体活用できる空間を演出する。</w:t>
            </w:r>
          </w:p>
          <w:p w14:paraId="38734174" w14:textId="6F09F356"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70B492CC" w14:textId="77777777" w:rsidTr="00B10A9C">
        <w:trPr>
          <w:trHeight w:val="510"/>
        </w:trPr>
        <w:tc>
          <w:tcPr>
            <w:tcW w:w="397" w:type="dxa"/>
          </w:tcPr>
          <w:p w14:paraId="57B905E4" w14:textId="2071D808"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7</w:t>
            </w:r>
            <w:r w:rsidRPr="002C615E">
              <w:rPr>
                <w:rFonts w:ascii="ＭＳ 明朝" w:hAnsi="ＭＳ 明朝"/>
                <w:sz w:val="16"/>
                <w:szCs w:val="16"/>
              </w:rPr>
              <w:t xml:space="preserve">8 </w:t>
            </w:r>
          </w:p>
          <w:p w14:paraId="7023F330" w14:textId="77777777" w:rsidR="00E11610" w:rsidRPr="002C615E" w:rsidRDefault="00E11610" w:rsidP="00E11610">
            <w:pPr>
              <w:spacing w:line="220" w:lineRule="exact"/>
              <w:jc w:val="center"/>
              <w:rPr>
                <w:rFonts w:ascii="ＭＳ 明朝" w:hAnsi="ＭＳ 明朝"/>
                <w:sz w:val="16"/>
                <w:szCs w:val="16"/>
              </w:rPr>
            </w:pPr>
          </w:p>
        </w:tc>
        <w:tc>
          <w:tcPr>
            <w:tcW w:w="1115" w:type="dxa"/>
          </w:tcPr>
          <w:p w14:paraId="553546F1"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評価基準６</w:t>
            </w:r>
          </w:p>
          <w:p w14:paraId="2E355FD7" w14:textId="5DA67076"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tcPr>
          <w:p w14:paraId="6F31767B" w14:textId="723166D0"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42624" behindDoc="0" locked="0" layoutInCell="1" allowOverlap="1" wp14:anchorId="7903D6EF" wp14:editId="47672537">
                  <wp:simplePos x="0" y="0"/>
                  <wp:positionH relativeFrom="column">
                    <wp:posOffset>466282</wp:posOffset>
                  </wp:positionH>
                  <wp:positionV relativeFrom="paragraph">
                    <wp:posOffset>184785</wp:posOffset>
                  </wp:positionV>
                  <wp:extent cx="2975610" cy="967740"/>
                  <wp:effectExtent l="0" t="0" r="0" b="3810"/>
                  <wp:wrapTopAndBottom/>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975610" cy="96774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２</w:t>
            </w:r>
            <w:r w:rsidRPr="002C615E">
              <w:rPr>
                <w:rFonts w:ascii="ＭＳ 明朝" w:hAnsi="ＭＳ 明朝"/>
                <w:sz w:val="16"/>
                <w:szCs w:val="16"/>
              </w:rPr>
              <w:t>.展示等施設の機能</w:t>
            </w:r>
          </w:p>
          <w:p w14:paraId="50AA880E" w14:textId="77777777" w:rsidR="00E11610" w:rsidRPr="002C615E" w:rsidRDefault="00E11610" w:rsidP="00E11610">
            <w:pPr>
              <w:spacing w:line="220" w:lineRule="exact"/>
              <w:jc w:val="both"/>
              <w:rPr>
                <w:rFonts w:ascii="ＭＳ 明朝" w:hAnsi="ＭＳ 明朝"/>
                <w:sz w:val="16"/>
                <w:szCs w:val="16"/>
              </w:rPr>
            </w:pPr>
          </w:p>
        </w:tc>
        <w:tc>
          <w:tcPr>
            <w:tcW w:w="6803" w:type="dxa"/>
          </w:tcPr>
          <w:p w14:paraId="39326FD5" w14:textId="79D87B81"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75392" behindDoc="0" locked="0" layoutInCell="1" allowOverlap="1" wp14:anchorId="5B815CCC" wp14:editId="3CDCA4AD">
                  <wp:simplePos x="0" y="0"/>
                  <wp:positionH relativeFrom="column">
                    <wp:posOffset>490879</wp:posOffset>
                  </wp:positionH>
                  <wp:positionV relativeFrom="paragraph">
                    <wp:posOffset>186690</wp:posOffset>
                  </wp:positionV>
                  <wp:extent cx="3048000" cy="967740"/>
                  <wp:effectExtent l="0" t="0" r="0" b="381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048000" cy="96774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２</w:t>
            </w:r>
            <w:r w:rsidRPr="002C615E">
              <w:rPr>
                <w:rFonts w:ascii="ＭＳ 明朝" w:hAnsi="ＭＳ 明朝"/>
                <w:sz w:val="16"/>
                <w:szCs w:val="16"/>
              </w:rPr>
              <w:t>.展示等施設の機能</w:t>
            </w:r>
          </w:p>
          <w:p w14:paraId="120F5174" w14:textId="68C21CD1" w:rsidR="00E11610" w:rsidRPr="002C615E" w:rsidRDefault="00E11610" w:rsidP="00E11610">
            <w:pPr>
              <w:spacing w:line="220" w:lineRule="exact"/>
              <w:rPr>
                <w:rFonts w:ascii="ＭＳ 明朝" w:hAnsi="ＭＳ 明朝"/>
                <w:sz w:val="16"/>
                <w:szCs w:val="16"/>
              </w:rPr>
            </w:pPr>
          </w:p>
        </w:tc>
      </w:tr>
      <w:tr w:rsidR="00E11610" w:rsidRPr="002C615E" w14:paraId="215C90CD" w14:textId="77777777" w:rsidTr="00B10A9C">
        <w:trPr>
          <w:trHeight w:val="510"/>
        </w:trPr>
        <w:tc>
          <w:tcPr>
            <w:tcW w:w="397" w:type="dxa"/>
          </w:tcPr>
          <w:p w14:paraId="699ABDEB" w14:textId="77777777"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7</w:t>
            </w:r>
            <w:r w:rsidRPr="002C615E">
              <w:rPr>
                <w:rFonts w:ascii="ＭＳ 明朝" w:hAnsi="ＭＳ 明朝"/>
                <w:sz w:val="16"/>
                <w:szCs w:val="16"/>
              </w:rPr>
              <w:t xml:space="preserve">8 </w:t>
            </w:r>
          </w:p>
          <w:p w14:paraId="1E3C0F69" w14:textId="77777777" w:rsidR="00E11610" w:rsidRPr="002C615E" w:rsidRDefault="00E11610" w:rsidP="00E11610">
            <w:pPr>
              <w:spacing w:line="220" w:lineRule="exact"/>
              <w:jc w:val="center"/>
              <w:rPr>
                <w:rFonts w:ascii="ＭＳ 明朝" w:hAnsi="ＭＳ 明朝"/>
                <w:sz w:val="16"/>
                <w:szCs w:val="16"/>
              </w:rPr>
            </w:pPr>
          </w:p>
        </w:tc>
        <w:tc>
          <w:tcPr>
            <w:tcW w:w="1115" w:type="dxa"/>
          </w:tcPr>
          <w:p w14:paraId="7074BD34"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評価基準６</w:t>
            </w:r>
          </w:p>
          <w:p w14:paraId="012801DF" w14:textId="498B761E"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tcPr>
          <w:p w14:paraId="7F5DCA9A" w14:textId="19D3F5CD" w:rsidR="00E11610" w:rsidRPr="002C615E" w:rsidRDefault="00E11610" w:rsidP="00E11610">
            <w:pPr>
              <w:spacing w:line="220" w:lineRule="exact"/>
              <w:rPr>
                <w:noProof/>
                <w:sz w:val="16"/>
                <w:szCs w:val="16"/>
              </w:rPr>
            </w:pPr>
            <w:r w:rsidRPr="002C615E">
              <w:rPr>
                <w:rFonts w:hint="eastAsia"/>
                <w:noProof/>
                <w:sz w:val="16"/>
                <w:szCs w:val="16"/>
              </w:rPr>
              <w:t>３</w:t>
            </w:r>
            <w:r w:rsidRPr="002C615E">
              <w:rPr>
                <w:noProof/>
                <w:sz w:val="16"/>
                <w:szCs w:val="16"/>
              </w:rPr>
              <w:t>.</w:t>
            </w:r>
            <w:r w:rsidRPr="002C615E">
              <w:rPr>
                <w:noProof/>
                <w:sz w:val="16"/>
                <w:szCs w:val="16"/>
              </w:rPr>
              <w:t>外観及び内装の特徴</w:t>
            </w:r>
          </w:p>
          <w:p w14:paraId="4C3271CD" w14:textId="521B6F54" w:rsidR="00E11610" w:rsidRPr="002C615E" w:rsidRDefault="00E11610" w:rsidP="00E11610">
            <w:pPr>
              <w:spacing w:line="220" w:lineRule="exact"/>
              <w:rPr>
                <w:noProof/>
                <w:sz w:val="16"/>
                <w:szCs w:val="16"/>
              </w:rPr>
            </w:pPr>
            <w:r w:rsidRPr="002C615E">
              <w:rPr>
                <w:noProof/>
                <w:sz w:val="16"/>
                <w:szCs w:val="16"/>
              </w:rPr>
              <w:t>(1)</w:t>
            </w:r>
            <w:r w:rsidRPr="002C615E">
              <w:rPr>
                <w:noProof/>
                <w:sz w:val="16"/>
                <w:szCs w:val="16"/>
              </w:rPr>
              <w:t>外観の特徴</w:t>
            </w:r>
          </w:p>
          <w:p w14:paraId="76DC6980" w14:textId="239E8CE9" w:rsidR="00E11610" w:rsidRPr="002C615E" w:rsidRDefault="00E11610" w:rsidP="00E11610">
            <w:pPr>
              <w:spacing w:line="220" w:lineRule="exact"/>
              <w:rPr>
                <w:noProof/>
              </w:rPr>
            </w:pPr>
            <w:r w:rsidRPr="002C615E">
              <w:rPr>
                <w:rFonts w:hint="eastAsia"/>
                <w:noProof/>
                <w:sz w:val="16"/>
                <w:szCs w:val="16"/>
              </w:rPr>
              <w:t>・</w:t>
            </w:r>
            <w:r w:rsidRPr="002C615E">
              <w:rPr>
                <w:noProof/>
                <w:sz w:val="16"/>
                <w:szCs w:val="16"/>
              </w:rPr>
              <w:t>周囲の</w:t>
            </w:r>
            <w:r w:rsidRPr="002C615E">
              <w:rPr>
                <w:noProof/>
                <w:color w:val="FF0000"/>
                <w:sz w:val="16"/>
                <w:szCs w:val="16"/>
                <w:u w:val="single"/>
              </w:rPr>
              <w:t>ＩＲ構成</w:t>
            </w:r>
            <w:r w:rsidRPr="002C615E">
              <w:rPr>
                <w:noProof/>
                <w:sz w:val="16"/>
                <w:szCs w:val="16"/>
              </w:rPr>
              <w:t>施設と呼応した形態とし、特徴的なランドマークを形成する。</w:t>
            </w:r>
          </w:p>
        </w:tc>
        <w:tc>
          <w:tcPr>
            <w:tcW w:w="6803" w:type="dxa"/>
          </w:tcPr>
          <w:p w14:paraId="1F695630" w14:textId="6DC57284" w:rsidR="00E11610" w:rsidRPr="002C615E" w:rsidRDefault="00E11610" w:rsidP="00E11610">
            <w:pPr>
              <w:spacing w:line="220" w:lineRule="exact"/>
              <w:jc w:val="both"/>
              <w:rPr>
                <w:noProof/>
                <w:sz w:val="16"/>
              </w:rPr>
            </w:pPr>
            <w:r w:rsidRPr="002C615E">
              <w:rPr>
                <w:rFonts w:hint="eastAsia"/>
                <w:noProof/>
                <w:sz w:val="16"/>
              </w:rPr>
              <w:t>３</w:t>
            </w:r>
            <w:r w:rsidRPr="002C615E">
              <w:rPr>
                <w:noProof/>
                <w:sz w:val="16"/>
              </w:rPr>
              <w:t>.</w:t>
            </w:r>
            <w:r w:rsidRPr="002C615E">
              <w:rPr>
                <w:noProof/>
                <w:sz w:val="16"/>
              </w:rPr>
              <w:t>外観及び内装の特徴</w:t>
            </w:r>
          </w:p>
          <w:p w14:paraId="271C3DAA" w14:textId="1D3852FB" w:rsidR="00E11610" w:rsidRPr="002C615E" w:rsidRDefault="00E11610" w:rsidP="00E11610">
            <w:pPr>
              <w:spacing w:line="220" w:lineRule="exact"/>
              <w:jc w:val="both"/>
              <w:rPr>
                <w:noProof/>
                <w:sz w:val="16"/>
              </w:rPr>
            </w:pPr>
            <w:r w:rsidRPr="002C615E">
              <w:rPr>
                <w:noProof/>
                <w:sz w:val="16"/>
              </w:rPr>
              <w:t>(1)</w:t>
            </w:r>
            <w:r w:rsidRPr="002C615E">
              <w:rPr>
                <w:noProof/>
                <w:sz w:val="16"/>
              </w:rPr>
              <w:t>外観の特徴</w:t>
            </w:r>
          </w:p>
          <w:p w14:paraId="00C85B20" w14:textId="59596156" w:rsidR="00E11610" w:rsidRPr="002C615E" w:rsidRDefault="00E11610" w:rsidP="00E11610">
            <w:pPr>
              <w:pStyle w:val="aa"/>
              <w:numPr>
                <w:ilvl w:val="0"/>
                <w:numId w:val="79"/>
              </w:numPr>
              <w:spacing w:line="220" w:lineRule="exact"/>
              <w:ind w:leftChars="0" w:left="170" w:hanging="170"/>
              <w:jc w:val="both"/>
              <w:rPr>
                <w:noProof/>
                <w:sz w:val="16"/>
              </w:rPr>
            </w:pPr>
            <w:r w:rsidRPr="002C615E">
              <w:rPr>
                <w:noProof/>
                <w:color w:val="FF0000"/>
                <w:sz w:val="16"/>
                <w:u w:val="single"/>
              </w:rPr>
              <w:t>全体コンセプトを踏まえ、</w:t>
            </w:r>
            <w:r w:rsidRPr="002C615E">
              <w:rPr>
                <w:noProof/>
                <w:sz w:val="16"/>
              </w:rPr>
              <w:t>周囲の施設と呼応した形態とし、特徴的なランドマークを形成する。</w:t>
            </w:r>
          </w:p>
        </w:tc>
      </w:tr>
      <w:tr w:rsidR="00E11610" w:rsidRPr="002C615E" w14:paraId="33AC3968" w14:textId="77777777" w:rsidTr="004A146B">
        <w:trPr>
          <w:trHeight w:val="510"/>
        </w:trPr>
        <w:tc>
          <w:tcPr>
            <w:tcW w:w="397" w:type="dxa"/>
            <w:shd w:val="clear" w:color="auto" w:fill="auto"/>
          </w:tcPr>
          <w:p w14:paraId="5A709D22" w14:textId="20D39798"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8</w:t>
            </w:r>
            <w:r w:rsidRPr="002C615E">
              <w:rPr>
                <w:rFonts w:ascii="ＭＳ 明朝" w:hAnsi="ＭＳ 明朝"/>
                <w:sz w:val="16"/>
                <w:szCs w:val="16"/>
              </w:rPr>
              <w:t>0</w:t>
            </w:r>
          </w:p>
        </w:tc>
        <w:tc>
          <w:tcPr>
            <w:tcW w:w="1115" w:type="dxa"/>
            <w:shd w:val="clear" w:color="auto" w:fill="auto"/>
          </w:tcPr>
          <w:p w14:paraId="0986AA68"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評価基準７</w:t>
            </w:r>
          </w:p>
          <w:p w14:paraId="6862A439" w14:textId="1CF1F668"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（1/3）</w:t>
            </w:r>
          </w:p>
        </w:tc>
        <w:tc>
          <w:tcPr>
            <w:tcW w:w="6803" w:type="dxa"/>
            <w:shd w:val="clear" w:color="auto" w:fill="auto"/>
          </w:tcPr>
          <w:p w14:paraId="0756C1CC" w14:textId="4D622CA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国際会議場施設及び展示等施設の設置及び運営の方針</w:t>
            </w:r>
          </w:p>
          <w:p w14:paraId="26557073" w14:textId="3103123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.設置運営方針</w:t>
            </w:r>
          </w:p>
          <w:p w14:paraId="36C7AE3D" w14:textId="1B2646C9" w:rsidR="00E11610" w:rsidRPr="002C615E" w:rsidRDefault="00E11610" w:rsidP="00E11610">
            <w:pPr>
              <w:pStyle w:val="aa"/>
              <w:numPr>
                <w:ilvl w:val="0"/>
                <w:numId w:val="3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国際的なセールス・マーケティング活動を行い、大阪・関西が強みを有する産業や学術領域に関連した国際会議を誘致することで、ＩＣＣＡ</w:t>
            </w:r>
            <w:r w:rsidRPr="002C615E">
              <w:rPr>
                <w:rFonts w:ascii="ＭＳ 明朝" w:hAnsi="ＭＳ 明朝"/>
                <w:sz w:val="16"/>
                <w:szCs w:val="16"/>
                <w:vertAlign w:val="superscript"/>
              </w:rPr>
              <w:t>※</w:t>
            </w:r>
            <w:r w:rsidRPr="002C615E">
              <w:rPr>
                <w:rFonts w:ascii="ＭＳ 明朝" w:hAnsi="ＭＳ 明朝"/>
                <w:sz w:val="16"/>
                <w:szCs w:val="16"/>
              </w:rPr>
              <w:t>都市別ランキングを向上させる。</w:t>
            </w:r>
          </w:p>
          <w:p w14:paraId="2574386C" w14:textId="0DB697CD" w:rsidR="00E11610" w:rsidRPr="002C615E" w:rsidRDefault="00E11610" w:rsidP="00E11610">
            <w:pPr>
              <w:pStyle w:val="aa"/>
              <w:numPr>
                <w:ilvl w:val="0"/>
                <w:numId w:val="3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国際的な展示会やイベント等の開催を通じて大阪・関西の認知度を高めることで、ＭＩＣＥ都市としての大阪のブランド力向上に寄与する。</w:t>
            </w:r>
          </w:p>
          <w:p w14:paraId="6E29B9D2" w14:textId="77777777" w:rsidR="00E11610" w:rsidRPr="002C615E" w:rsidRDefault="00E11610" w:rsidP="00E11610">
            <w:pPr>
              <w:pStyle w:val="aa"/>
              <w:numPr>
                <w:ilvl w:val="0"/>
                <w:numId w:val="3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大阪・関西が強みを有する10の産業に関するＭＩＣＥイベントの誘致を推進し、これらの産業の成長・グローバル化を促進する。</w:t>
            </w:r>
          </w:p>
          <w:p w14:paraId="3EAFC86C" w14:textId="5CE8E86E" w:rsidR="00E11610" w:rsidRPr="002C615E" w:rsidRDefault="00E11610" w:rsidP="00E11610">
            <w:pPr>
              <w:pStyle w:val="aa"/>
              <w:numPr>
                <w:ilvl w:val="0"/>
                <w:numId w:val="31"/>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大阪・関西が強みを有する</w:t>
            </w:r>
            <w:r w:rsidRPr="002C615E">
              <w:rPr>
                <w:rFonts w:ascii="ＭＳ 明朝" w:hAnsi="ＭＳ 明朝"/>
                <w:sz w:val="16"/>
                <w:szCs w:val="16"/>
              </w:rPr>
              <w:t>10の産業：スポーツ、フード、メディカル、ウェルネス、ライフサイエンス、環境・エネルギー、ものづくり、テクノロジー 、スマートシティ及び観光</w:t>
            </w:r>
          </w:p>
          <w:p w14:paraId="2B430F2D" w14:textId="7C58BE08" w:rsidR="00E11610" w:rsidRPr="002C615E" w:rsidRDefault="00E11610" w:rsidP="00E11610">
            <w:pPr>
              <w:pStyle w:val="aa"/>
              <w:numPr>
                <w:ilvl w:val="0"/>
                <w:numId w:val="52"/>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ＩＣＣＡ：国際会議協会（</w:t>
            </w:r>
            <w:r w:rsidRPr="002C615E">
              <w:rPr>
                <w:rFonts w:ascii="ＭＳ 明朝" w:hAnsi="ＭＳ 明朝"/>
                <w:sz w:val="16"/>
                <w:szCs w:val="16"/>
              </w:rPr>
              <w:t>International Congress and Convention Association）</w:t>
            </w:r>
          </w:p>
        </w:tc>
        <w:tc>
          <w:tcPr>
            <w:tcW w:w="6803" w:type="dxa"/>
            <w:shd w:val="clear" w:color="auto" w:fill="auto"/>
          </w:tcPr>
          <w:p w14:paraId="46A9FD7A" w14:textId="2C9653D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国際会議場施設及び展示等施設の設置及び運営の方針</w:t>
            </w:r>
          </w:p>
          <w:p w14:paraId="026DF9C8"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.設置運営方針</w:t>
            </w:r>
          </w:p>
          <w:p w14:paraId="50141392" w14:textId="77777777" w:rsidR="00E11610" w:rsidRPr="002C615E" w:rsidRDefault="00E11610" w:rsidP="00E11610">
            <w:pPr>
              <w:pStyle w:val="aa"/>
              <w:numPr>
                <w:ilvl w:val="0"/>
                <w:numId w:val="1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国際的なセールス・マーケティング活動を行い、大阪・関西が強みを有する産業や学術領域に関連した国際会議を誘致することで、</w:t>
            </w:r>
            <w:r w:rsidRPr="002C615E">
              <w:rPr>
                <w:rFonts w:ascii="ＭＳ 明朝" w:hAnsi="ＭＳ 明朝"/>
                <w:color w:val="FF0000"/>
                <w:sz w:val="16"/>
                <w:szCs w:val="16"/>
                <w:u w:val="single"/>
              </w:rPr>
              <w:t>大阪の</w:t>
            </w:r>
            <w:r w:rsidRPr="002C615E">
              <w:rPr>
                <w:rFonts w:ascii="ＭＳ 明朝" w:hAnsi="ＭＳ 明朝"/>
                <w:sz w:val="16"/>
                <w:szCs w:val="16"/>
              </w:rPr>
              <w:t>ＩＣＣＡ</w:t>
            </w:r>
            <w:r w:rsidRPr="002C615E">
              <w:rPr>
                <w:rFonts w:ascii="ＭＳ 明朝" w:hAnsi="ＭＳ 明朝"/>
                <w:sz w:val="16"/>
                <w:szCs w:val="16"/>
                <w:vertAlign w:val="superscript"/>
              </w:rPr>
              <w:t>※</w:t>
            </w:r>
            <w:r w:rsidRPr="002C615E">
              <w:rPr>
                <w:rFonts w:ascii="ＭＳ 明朝" w:hAnsi="ＭＳ 明朝"/>
                <w:sz w:val="16"/>
                <w:szCs w:val="16"/>
              </w:rPr>
              <w:t>都市別ランキングを向上させる。</w:t>
            </w:r>
          </w:p>
          <w:p w14:paraId="2D3F9E6F" w14:textId="77777777" w:rsidR="00E11610" w:rsidRPr="002C615E" w:rsidRDefault="00E11610" w:rsidP="00E11610">
            <w:pPr>
              <w:pStyle w:val="aa"/>
              <w:numPr>
                <w:ilvl w:val="0"/>
                <w:numId w:val="1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国際的な展示会やイベント等の開催を通じて大阪・関西の認知度を高めることで、ＭＩＣＥ都市としての大阪のブランド力向上に寄与する。</w:t>
            </w:r>
          </w:p>
          <w:p w14:paraId="0C9AE13B" w14:textId="77777777" w:rsidR="00E11610" w:rsidRPr="002C615E" w:rsidRDefault="00E11610" w:rsidP="00E11610">
            <w:pPr>
              <w:pStyle w:val="aa"/>
              <w:numPr>
                <w:ilvl w:val="0"/>
                <w:numId w:val="1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大阪・関西が強みを有する10の産業に関するＭＩＣＥイベントの誘致</w:t>
            </w:r>
            <w:r w:rsidRPr="002C615E">
              <w:rPr>
                <w:rFonts w:ascii="ＭＳ 明朝" w:hAnsi="ＭＳ 明朝"/>
                <w:color w:val="FF0000"/>
                <w:sz w:val="16"/>
                <w:szCs w:val="16"/>
                <w:u w:val="single"/>
              </w:rPr>
              <w:t>・創出</w:t>
            </w:r>
            <w:r w:rsidRPr="002C615E">
              <w:rPr>
                <w:rFonts w:ascii="ＭＳ 明朝" w:hAnsi="ＭＳ 明朝"/>
                <w:sz w:val="16"/>
                <w:szCs w:val="16"/>
              </w:rPr>
              <w:t>を推進し、これらの産業の成長・グローバル化を促進する。</w:t>
            </w:r>
          </w:p>
          <w:p w14:paraId="35F834DD" w14:textId="51D8FE26" w:rsidR="00E11610" w:rsidRPr="002C615E" w:rsidRDefault="00E11610" w:rsidP="00E11610">
            <w:pPr>
              <w:pStyle w:val="aa"/>
              <w:numPr>
                <w:ilvl w:val="0"/>
                <w:numId w:val="14"/>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大阪・関西が強みを有する</w:t>
            </w:r>
            <w:r w:rsidRPr="002C615E">
              <w:rPr>
                <w:rFonts w:ascii="ＭＳ 明朝" w:hAnsi="ＭＳ 明朝"/>
                <w:sz w:val="16"/>
                <w:szCs w:val="16"/>
              </w:rPr>
              <w:t>10の産業：スポーツ、フード、メディカル、ウェルネス、ライフサイエンス、環境・エネルギー、ものづくり、テクノロジー 、スマートシティ及び観光</w:t>
            </w:r>
          </w:p>
          <w:p w14:paraId="492D3539" w14:textId="77777777" w:rsidR="00E11610" w:rsidRPr="002C615E" w:rsidRDefault="00E11610" w:rsidP="00E11610">
            <w:pPr>
              <w:pStyle w:val="aa"/>
              <w:numPr>
                <w:ilvl w:val="0"/>
                <w:numId w:val="15"/>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ＩＣＣＡ：国際会議協会（</w:t>
            </w:r>
            <w:r w:rsidRPr="002C615E">
              <w:rPr>
                <w:rFonts w:ascii="ＭＳ 明朝" w:hAnsi="ＭＳ 明朝"/>
                <w:sz w:val="16"/>
                <w:szCs w:val="16"/>
              </w:rPr>
              <w:t>International Congress and Convention Association）</w:t>
            </w:r>
          </w:p>
          <w:p w14:paraId="0E10C041" w14:textId="2C29584C"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27A886D2" w14:textId="77777777" w:rsidTr="004A146B">
        <w:trPr>
          <w:trHeight w:val="510"/>
        </w:trPr>
        <w:tc>
          <w:tcPr>
            <w:tcW w:w="397" w:type="dxa"/>
            <w:shd w:val="clear" w:color="auto" w:fill="auto"/>
          </w:tcPr>
          <w:p w14:paraId="712322AB" w14:textId="325744DB"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8</w:t>
            </w:r>
            <w:r w:rsidRPr="002C615E">
              <w:rPr>
                <w:rFonts w:ascii="ＭＳ 明朝" w:hAnsi="ＭＳ 明朝"/>
                <w:sz w:val="16"/>
                <w:szCs w:val="16"/>
              </w:rPr>
              <w:t>3</w:t>
            </w:r>
          </w:p>
        </w:tc>
        <w:tc>
          <w:tcPr>
            <w:tcW w:w="1115" w:type="dxa"/>
            <w:shd w:val="clear" w:color="auto" w:fill="auto"/>
          </w:tcPr>
          <w:p w14:paraId="4DF38E53"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評価基準８</w:t>
            </w:r>
          </w:p>
          <w:p w14:paraId="56EFEF8E" w14:textId="77C14EA9"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（1/6）</w:t>
            </w:r>
          </w:p>
        </w:tc>
        <w:tc>
          <w:tcPr>
            <w:tcW w:w="6803" w:type="dxa"/>
            <w:shd w:val="clear" w:color="auto" w:fill="auto"/>
          </w:tcPr>
          <w:p w14:paraId="50A8AFC1" w14:textId="2A30151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魅力増進施設の種類、機能、規模、外観及び内装の特徴、設置及び運営の方針</w:t>
            </w:r>
          </w:p>
          <w:p w14:paraId="726B5FC5" w14:textId="0FAD3B1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.魅力増進施設の整備計画</w:t>
            </w:r>
          </w:p>
          <w:p w14:paraId="4DC60582" w14:textId="1C45EE8C"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コンテンツの種類・特性に合わせた５つの魅力増進施設を設置するとともに、これらの施設にとどまらず、大阪ＩＲ内の他施設や敷地全体を活用して「日本の魅力の創造・発信」に取り組む計画とする。また、コンシェルジュ機能を活用したチケット手配や、大阪・関西各地へつながる交通機能等を有する送客施設を効果的に活用することで、来訪者の広域観光を促進する。</w:t>
            </w:r>
          </w:p>
        </w:tc>
        <w:tc>
          <w:tcPr>
            <w:tcW w:w="6803" w:type="dxa"/>
            <w:shd w:val="clear" w:color="auto" w:fill="auto"/>
          </w:tcPr>
          <w:p w14:paraId="40CE2DC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魅力増進施設の種類、機能、規模、外観及び内装の特徴、設置及び運営の方針</w:t>
            </w:r>
          </w:p>
          <w:p w14:paraId="40BF3E8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.魅力増進施設の整備計画</w:t>
            </w:r>
          </w:p>
          <w:p w14:paraId="53FAE798" w14:textId="32BECD3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コンテンツの種類・特性に合わせた５つの魅力増進施設を設置するとともに、これらの施設にとどまらず、大阪ＩＲ内の他施設や敷地全体を活用して</w:t>
            </w:r>
            <w:r w:rsidRPr="002C615E">
              <w:rPr>
                <w:rFonts w:ascii="ＭＳ 明朝" w:hAnsi="ＭＳ 明朝" w:hint="eastAsia"/>
                <w:color w:val="FF0000"/>
                <w:sz w:val="16"/>
                <w:szCs w:val="16"/>
                <w:u w:val="single"/>
              </w:rPr>
              <w:t>、地域とともに</w:t>
            </w:r>
            <w:r w:rsidRPr="002C615E">
              <w:rPr>
                <w:rFonts w:ascii="ＭＳ 明朝" w:hAnsi="ＭＳ 明朝" w:hint="eastAsia"/>
                <w:sz w:val="16"/>
                <w:szCs w:val="16"/>
              </w:rPr>
              <w:t>「日本の魅力の創造・発信」に取り組む計画とする。また、コンシェルジュ機能を活用したチケット手配や、大阪・関西各地へつながる交通機能等を有する送客施設を効果的に活用することで、来訪者の広域観光を促進する。</w:t>
            </w:r>
          </w:p>
          <w:p w14:paraId="03CE97F7" w14:textId="10320A53" w:rsidR="00E11610" w:rsidRPr="002C615E" w:rsidRDefault="00E11610" w:rsidP="00E11610">
            <w:pPr>
              <w:spacing w:line="220" w:lineRule="exact"/>
              <w:jc w:val="both"/>
              <w:rPr>
                <w:rFonts w:ascii="ＭＳ 明朝" w:hAnsi="ＭＳ 明朝"/>
                <w:sz w:val="16"/>
                <w:szCs w:val="16"/>
              </w:rPr>
            </w:pPr>
          </w:p>
        </w:tc>
      </w:tr>
      <w:tr w:rsidR="00E11610" w:rsidRPr="002C615E" w14:paraId="62AFFE7C" w14:textId="77777777" w:rsidTr="00B10A9C">
        <w:trPr>
          <w:trHeight w:val="510"/>
        </w:trPr>
        <w:tc>
          <w:tcPr>
            <w:tcW w:w="397" w:type="dxa"/>
          </w:tcPr>
          <w:p w14:paraId="0748E096" w14:textId="1F31706A"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8</w:t>
            </w:r>
            <w:r w:rsidRPr="002C615E">
              <w:rPr>
                <w:rFonts w:ascii="ＭＳ 明朝" w:hAnsi="ＭＳ 明朝"/>
                <w:sz w:val="16"/>
                <w:szCs w:val="16"/>
              </w:rPr>
              <w:t>3</w:t>
            </w:r>
          </w:p>
        </w:tc>
        <w:tc>
          <w:tcPr>
            <w:tcW w:w="1115" w:type="dxa"/>
          </w:tcPr>
          <w:p w14:paraId="2A5898E5"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評価基準８</w:t>
            </w:r>
          </w:p>
          <w:p w14:paraId="5710DFD0" w14:textId="3AD57790"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（1/6）</w:t>
            </w:r>
          </w:p>
        </w:tc>
        <w:tc>
          <w:tcPr>
            <w:tcW w:w="6803" w:type="dxa"/>
          </w:tcPr>
          <w:p w14:paraId="3D671EE1" w14:textId="3B9483CD"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47744" behindDoc="0" locked="0" layoutInCell="1" allowOverlap="1" wp14:anchorId="1F4D5C99" wp14:editId="118F0938">
                  <wp:simplePos x="0" y="0"/>
                  <wp:positionH relativeFrom="column">
                    <wp:posOffset>146685</wp:posOffset>
                  </wp:positionH>
                  <wp:positionV relativeFrom="paragraph">
                    <wp:posOffset>147260</wp:posOffset>
                  </wp:positionV>
                  <wp:extent cx="3823970" cy="1811020"/>
                  <wp:effectExtent l="0" t="0" r="5080" b="0"/>
                  <wp:wrapTopAndBottom/>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823970" cy="181102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２</w:t>
            </w:r>
            <w:r w:rsidRPr="002C615E">
              <w:rPr>
                <w:rFonts w:ascii="ＭＳ 明朝" w:hAnsi="ＭＳ 明朝"/>
                <w:sz w:val="16"/>
                <w:szCs w:val="16"/>
              </w:rPr>
              <w:t>.魅力増進施設の種類、機能、規模</w:t>
            </w:r>
          </w:p>
        </w:tc>
        <w:tc>
          <w:tcPr>
            <w:tcW w:w="6803" w:type="dxa"/>
          </w:tcPr>
          <w:p w14:paraId="052AC54D" w14:textId="34343A30"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46720" behindDoc="0" locked="0" layoutInCell="1" allowOverlap="1" wp14:anchorId="57F2F86E" wp14:editId="41E21108">
                  <wp:simplePos x="0" y="0"/>
                  <wp:positionH relativeFrom="column">
                    <wp:posOffset>235189</wp:posOffset>
                  </wp:positionH>
                  <wp:positionV relativeFrom="paragraph">
                    <wp:posOffset>147955</wp:posOffset>
                  </wp:positionV>
                  <wp:extent cx="3655060" cy="1871345"/>
                  <wp:effectExtent l="0" t="0" r="2540" b="0"/>
                  <wp:wrapTopAndBottom/>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3655060" cy="187134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２</w:t>
            </w:r>
            <w:r w:rsidRPr="002C615E">
              <w:rPr>
                <w:rFonts w:ascii="ＭＳ 明朝" w:hAnsi="ＭＳ 明朝"/>
                <w:sz w:val="16"/>
                <w:szCs w:val="16"/>
              </w:rPr>
              <w:t>.魅力増進施設の種類、機能、規模</w:t>
            </w:r>
          </w:p>
          <w:p w14:paraId="2613DA72" w14:textId="501D0A8E" w:rsidR="00E11610" w:rsidRPr="002C615E" w:rsidRDefault="00E11610" w:rsidP="00E11610">
            <w:pPr>
              <w:spacing w:line="220" w:lineRule="exact"/>
              <w:rPr>
                <w:rFonts w:ascii="ＭＳ 明朝" w:hAnsi="ＭＳ 明朝"/>
                <w:sz w:val="16"/>
                <w:szCs w:val="16"/>
              </w:rPr>
            </w:pPr>
          </w:p>
        </w:tc>
      </w:tr>
      <w:tr w:rsidR="00E11610" w:rsidRPr="002C615E" w14:paraId="49C24A3C" w14:textId="77777777" w:rsidTr="004A146B">
        <w:trPr>
          <w:trHeight w:val="510"/>
        </w:trPr>
        <w:tc>
          <w:tcPr>
            <w:tcW w:w="397" w:type="dxa"/>
            <w:shd w:val="clear" w:color="auto" w:fill="auto"/>
          </w:tcPr>
          <w:p w14:paraId="14C2C84C" w14:textId="59BC4667"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sz w:val="16"/>
                <w:szCs w:val="16"/>
              </w:rPr>
              <w:t>85</w:t>
            </w:r>
          </w:p>
        </w:tc>
        <w:tc>
          <w:tcPr>
            <w:tcW w:w="1115" w:type="dxa"/>
            <w:shd w:val="clear" w:color="auto" w:fill="auto"/>
          </w:tcPr>
          <w:p w14:paraId="29468F6A"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評価基準８</w:t>
            </w:r>
          </w:p>
          <w:p w14:paraId="57DA4BC9" w14:textId="70708FB9"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（3/6）</w:t>
            </w:r>
          </w:p>
        </w:tc>
        <w:tc>
          <w:tcPr>
            <w:tcW w:w="6803" w:type="dxa"/>
            <w:shd w:val="clear" w:color="auto" w:fill="auto"/>
          </w:tcPr>
          <w:p w14:paraId="785D03E0" w14:textId="5874FF72"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f.リピート促進のための取組み</w:t>
            </w:r>
          </w:p>
          <w:p w14:paraId="6C9A408C" w14:textId="43898CFA" w:rsidR="00E11610" w:rsidRPr="002C615E" w:rsidRDefault="00E11610" w:rsidP="00E11610">
            <w:pPr>
              <w:pStyle w:val="aa"/>
              <w:numPr>
                <w:ilvl w:val="0"/>
                <w:numId w:val="3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地元のシェフやレストラン、企業と連携した大小様々なイベントの実施及び次世代の料理人の発掘・継続的な育成による新たなコンテンツの創造を通して、「食」における新たな体験価値を継続的に創出する。</w:t>
            </w:r>
          </w:p>
        </w:tc>
        <w:tc>
          <w:tcPr>
            <w:tcW w:w="6803" w:type="dxa"/>
            <w:shd w:val="clear" w:color="auto" w:fill="auto"/>
          </w:tcPr>
          <w:p w14:paraId="74AB359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f.リピート促進のための取組み</w:t>
            </w:r>
          </w:p>
          <w:p w14:paraId="540E6B1B" w14:textId="0D5B101A" w:rsidR="00E11610" w:rsidRPr="002C615E" w:rsidRDefault="00E11610" w:rsidP="00E11610">
            <w:pPr>
              <w:pStyle w:val="aa"/>
              <w:numPr>
                <w:ilvl w:val="0"/>
                <w:numId w:val="1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地元のシェフやレストラン、企業と連携した大小様々なイベントの実施及び次世代の料理人の発掘・継続的な育成による新たなコンテンツの創造を通して、「食」における新たな体験価値を</w:t>
            </w:r>
            <w:r w:rsidRPr="002C615E">
              <w:rPr>
                <w:rFonts w:ascii="ＭＳ 明朝" w:hAnsi="ＭＳ 明朝"/>
                <w:color w:val="FF0000"/>
                <w:sz w:val="16"/>
                <w:szCs w:val="16"/>
                <w:u w:val="single"/>
              </w:rPr>
              <w:t>地域とともに</w:t>
            </w:r>
            <w:r w:rsidRPr="002C615E">
              <w:rPr>
                <w:rFonts w:ascii="ＭＳ 明朝" w:hAnsi="ＭＳ 明朝"/>
                <w:sz w:val="16"/>
                <w:szCs w:val="16"/>
              </w:rPr>
              <w:t>継続的に創出する。</w:t>
            </w:r>
          </w:p>
          <w:p w14:paraId="6733D013" w14:textId="3DCBA2C1"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7897D54D" w14:textId="77777777" w:rsidTr="004A146B">
        <w:trPr>
          <w:trHeight w:val="510"/>
        </w:trPr>
        <w:tc>
          <w:tcPr>
            <w:tcW w:w="397" w:type="dxa"/>
            <w:shd w:val="clear" w:color="auto" w:fill="auto"/>
          </w:tcPr>
          <w:p w14:paraId="3DA6B7C3" w14:textId="029C4195"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8</w:t>
            </w:r>
            <w:r w:rsidRPr="002C615E">
              <w:rPr>
                <w:rFonts w:ascii="ＭＳ 明朝" w:hAnsi="ＭＳ 明朝"/>
                <w:sz w:val="16"/>
                <w:szCs w:val="16"/>
              </w:rPr>
              <w:t>5</w:t>
            </w:r>
          </w:p>
        </w:tc>
        <w:tc>
          <w:tcPr>
            <w:tcW w:w="1115" w:type="dxa"/>
            <w:shd w:val="clear" w:color="auto" w:fill="auto"/>
          </w:tcPr>
          <w:p w14:paraId="126E1A42"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評価基準８</w:t>
            </w:r>
          </w:p>
          <w:p w14:paraId="3F864D97" w14:textId="4927AEEA"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（3/6）</w:t>
            </w:r>
          </w:p>
        </w:tc>
        <w:tc>
          <w:tcPr>
            <w:tcW w:w="6803" w:type="dxa"/>
            <w:shd w:val="clear" w:color="auto" w:fill="auto"/>
          </w:tcPr>
          <w:p w14:paraId="0B50B0B0" w14:textId="0ACA65FC"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g.魅力の幅広い・より深い発信</w:t>
            </w:r>
          </w:p>
          <w:p w14:paraId="1E5B5EB8" w14:textId="56B1A98B" w:rsidR="00E11610" w:rsidRPr="002C615E" w:rsidRDefault="00E11610" w:rsidP="00E11610">
            <w:pPr>
              <w:pStyle w:val="aa"/>
              <w:numPr>
                <w:ilvl w:val="0"/>
                <w:numId w:val="1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レストランや食事そのものに限らず、食材や調理方法、調理器具等にいたるまで、様々な「食」の魅力を体験できるフードツーリズムを推進し、奥深い大阪・関西の食文化への理解を促進する。</w:t>
            </w:r>
          </w:p>
        </w:tc>
        <w:tc>
          <w:tcPr>
            <w:tcW w:w="6803" w:type="dxa"/>
            <w:shd w:val="clear" w:color="auto" w:fill="auto"/>
          </w:tcPr>
          <w:p w14:paraId="324D698C"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g.魅力の幅広い・より深い発信</w:t>
            </w:r>
          </w:p>
          <w:p w14:paraId="2822C9D7" w14:textId="164510A8" w:rsidR="00E11610" w:rsidRPr="002C615E" w:rsidRDefault="00E11610" w:rsidP="00E11610">
            <w:pPr>
              <w:pStyle w:val="aa"/>
              <w:numPr>
                <w:ilvl w:val="0"/>
                <w:numId w:val="1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レストランや食事そのものに限らず、</w:t>
            </w:r>
            <w:r w:rsidRPr="002C615E">
              <w:rPr>
                <w:rFonts w:ascii="ＭＳ 明朝" w:hAnsi="ＭＳ 明朝"/>
                <w:color w:val="FF0000"/>
                <w:sz w:val="16"/>
                <w:szCs w:val="16"/>
                <w:u w:val="single"/>
              </w:rPr>
              <w:t>「大阪産（もん）」をはじめとした</w:t>
            </w:r>
            <w:r w:rsidRPr="002C615E">
              <w:rPr>
                <w:rFonts w:ascii="ＭＳ 明朝" w:hAnsi="ＭＳ 明朝"/>
                <w:sz w:val="16"/>
                <w:szCs w:val="16"/>
              </w:rPr>
              <w:t>食材や調理方法、調理器具等にいたるまで、様々な「食」の魅力を体験できるフードツーリズムを推進し、奥深い大阪・関西の食文化への理解を促進する。</w:t>
            </w:r>
          </w:p>
          <w:p w14:paraId="5ED6FC3F" w14:textId="46E658DC"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51132C7E" w14:textId="77777777" w:rsidTr="004A146B">
        <w:trPr>
          <w:trHeight w:val="510"/>
        </w:trPr>
        <w:tc>
          <w:tcPr>
            <w:tcW w:w="397" w:type="dxa"/>
            <w:shd w:val="clear" w:color="auto" w:fill="auto"/>
          </w:tcPr>
          <w:p w14:paraId="73DED1B2" w14:textId="30C50689"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sz w:val="16"/>
                <w:szCs w:val="16"/>
              </w:rPr>
              <w:t>89</w:t>
            </w:r>
          </w:p>
        </w:tc>
        <w:tc>
          <w:tcPr>
            <w:tcW w:w="1115" w:type="dxa"/>
            <w:shd w:val="clear" w:color="auto" w:fill="auto"/>
          </w:tcPr>
          <w:p w14:paraId="1D06FC3E"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評価基準９</w:t>
            </w:r>
          </w:p>
          <w:p w14:paraId="458CA953" w14:textId="6415A9D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shd w:val="clear" w:color="auto" w:fill="auto"/>
          </w:tcPr>
          <w:p w14:paraId="7A902BD4" w14:textId="570CEA3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送客施設の種類、機能、規模、外観及び内装の特徴、設置及び運営の方針</w:t>
            </w:r>
          </w:p>
          <w:p w14:paraId="07EE5875" w14:textId="33CF2B9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.送客施設の概要</w:t>
            </w:r>
          </w:p>
          <w:p w14:paraId="5DC43E78" w14:textId="23079B44" w:rsidR="00E11610" w:rsidRPr="002C615E" w:rsidRDefault="00E11610" w:rsidP="00E11610">
            <w:pPr>
              <w:pStyle w:val="aa"/>
              <w:numPr>
                <w:ilvl w:val="0"/>
                <w:numId w:val="1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ＩＲから大阪・関西及び日本各地に観光客を送り出すため、大阪・関西を中心に最新の観光情報を紹介する質の高いショーケース機能と、旅行の企画・提案・手配をワンストップサービスで提供するコンシェルジュ機能を有した関西ツーリズムセンターを整備する。</w:t>
            </w:r>
          </w:p>
          <w:p w14:paraId="4048C04D" w14:textId="6A31BCC6" w:rsidR="00E11610" w:rsidRPr="002C615E" w:rsidRDefault="00E11610" w:rsidP="00E11610">
            <w:pPr>
              <w:pStyle w:val="aa"/>
              <w:numPr>
                <w:ilvl w:val="0"/>
                <w:numId w:val="1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関西ツーリズムセンターに近接して大規模なバスターミナルを整備するとともに、海に囲まれた立地を活かし、ＩＲ区域北側の海沿いにフェリーターミナル（</w:t>
            </w:r>
            <w:r w:rsidRPr="002C615E">
              <w:rPr>
                <w:rFonts w:ascii="ＭＳ 明朝" w:hAnsi="ＭＳ 明朝"/>
                <w:color w:val="FF0000"/>
                <w:sz w:val="16"/>
                <w:szCs w:val="16"/>
                <w:u w:val="single"/>
              </w:rPr>
              <w:t>船着き場</w:t>
            </w:r>
            <w:r w:rsidRPr="002C615E">
              <w:rPr>
                <w:rFonts w:ascii="ＭＳ 明朝" w:hAnsi="ＭＳ 明朝"/>
                <w:sz w:val="16"/>
                <w:szCs w:val="16"/>
              </w:rPr>
              <w:t>を併設）を整備することで、来訪者の夢洲から大阪内外へのアクセス機能を補強・促進する。</w:t>
            </w:r>
          </w:p>
        </w:tc>
        <w:tc>
          <w:tcPr>
            <w:tcW w:w="6803" w:type="dxa"/>
            <w:shd w:val="clear" w:color="auto" w:fill="auto"/>
          </w:tcPr>
          <w:p w14:paraId="42061A12" w14:textId="2128250B"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送客施設の種類、機能、規模、外観及び内装の特徴、設置及び運営の方針</w:t>
            </w:r>
          </w:p>
          <w:p w14:paraId="7F23050B"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.送客施設の概要</w:t>
            </w:r>
          </w:p>
          <w:p w14:paraId="7D857566" w14:textId="77777777" w:rsidR="00E11610" w:rsidRPr="002C615E" w:rsidRDefault="00E11610" w:rsidP="00E11610">
            <w:pPr>
              <w:pStyle w:val="aa"/>
              <w:numPr>
                <w:ilvl w:val="0"/>
                <w:numId w:val="1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大阪ＩＲから大阪・関西及び日本各地に観光客を送り出すため、大阪・関西を中心に最新の</w:t>
            </w:r>
            <w:r w:rsidRPr="002C615E">
              <w:rPr>
                <w:rFonts w:ascii="ＭＳ 明朝" w:hAnsi="ＭＳ 明朝"/>
                <w:color w:val="FF0000"/>
                <w:sz w:val="16"/>
                <w:szCs w:val="16"/>
                <w:u w:val="single"/>
              </w:rPr>
              <w:t>交通・</w:t>
            </w:r>
            <w:r w:rsidRPr="002C615E">
              <w:rPr>
                <w:rFonts w:ascii="ＭＳ 明朝" w:hAnsi="ＭＳ 明朝"/>
                <w:sz w:val="16"/>
                <w:szCs w:val="16"/>
              </w:rPr>
              <w:t>観光情報を紹介する質の高いショーケース機能と、旅行の企画・提案・手配をワンストップサービスで提供するコンシェルジュ機能を有した関西ツーリズムセンターを整備する。</w:t>
            </w:r>
          </w:p>
          <w:p w14:paraId="03F5B462" w14:textId="77777777" w:rsidR="00E11610" w:rsidRPr="002C615E" w:rsidRDefault="00E11610" w:rsidP="00E11610">
            <w:pPr>
              <w:pStyle w:val="aa"/>
              <w:numPr>
                <w:ilvl w:val="0"/>
                <w:numId w:val="56"/>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来訪者の需要や数の想定を踏まえ、旅行者に必要なサービスの提供に十分な規模を備えることで、ＩＲ来訪者の他地域への送客をめざす。</w:t>
            </w:r>
          </w:p>
          <w:p w14:paraId="13E355AD" w14:textId="77777777" w:rsidR="00E11610" w:rsidRPr="002C615E" w:rsidRDefault="00E11610" w:rsidP="00E11610">
            <w:pPr>
              <w:pStyle w:val="aa"/>
              <w:numPr>
                <w:ilvl w:val="0"/>
                <w:numId w:val="1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関西ツーリズムセンターに近接して大規模なバスターミナルを整備するとともに、海に囲まれた立地を活かし、ＩＲ区域北側の海沿いに</w:t>
            </w:r>
            <w:r w:rsidRPr="002C615E">
              <w:rPr>
                <w:rFonts w:ascii="ＭＳ 明朝" w:hAnsi="ＭＳ 明朝"/>
                <w:color w:val="FF0000"/>
                <w:sz w:val="16"/>
                <w:szCs w:val="16"/>
                <w:u w:val="single"/>
              </w:rPr>
              <w:t>小型旅客船等の乗客が利用する</w:t>
            </w:r>
            <w:r w:rsidRPr="002C615E">
              <w:rPr>
                <w:rFonts w:ascii="ＭＳ 明朝" w:hAnsi="ＭＳ 明朝"/>
                <w:sz w:val="16"/>
                <w:szCs w:val="16"/>
              </w:rPr>
              <w:t>フェリーターミナル（</w:t>
            </w:r>
            <w:r w:rsidRPr="002C615E">
              <w:rPr>
                <w:rFonts w:ascii="ＭＳ 明朝" w:hAnsi="ＭＳ 明朝"/>
                <w:color w:val="FF0000"/>
                <w:sz w:val="16"/>
                <w:szCs w:val="16"/>
                <w:u w:val="single"/>
              </w:rPr>
              <w:t>係留施設</w:t>
            </w:r>
            <w:r w:rsidRPr="002C615E">
              <w:rPr>
                <w:rFonts w:ascii="ＭＳ 明朝" w:hAnsi="ＭＳ 明朝"/>
                <w:sz w:val="16"/>
                <w:szCs w:val="16"/>
              </w:rPr>
              <w:t>を併設）を整備することで、来訪者の夢洲から大阪内外へのアクセス機能を補強する。</w:t>
            </w:r>
          </w:p>
          <w:p w14:paraId="0415BD7E" w14:textId="1CC6DB9A"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4D152CB5" w14:textId="77777777" w:rsidTr="00B10A9C">
        <w:trPr>
          <w:trHeight w:val="510"/>
        </w:trPr>
        <w:tc>
          <w:tcPr>
            <w:tcW w:w="397" w:type="dxa"/>
          </w:tcPr>
          <w:p w14:paraId="679EAD92" w14:textId="270F8251"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sz w:val="16"/>
                <w:szCs w:val="16"/>
              </w:rPr>
              <w:t>89</w:t>
            </w:r>
          </w:p>
        </w:tc>
        <w:tc>
          <w:tcPr>
            <w:tcW w:w="1115" w:type="dxa"/>
          </w:tcPr>
          <w:p w14:paraId="433719CF"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評価基準９</w:t>
            </w:r>
          </w:p>
          <w:p w14:paraId="354932CC" w14:textId="273390F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tcPr>
          <w:p w14:paraId="003D61D2"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.送客施設の種類、機能、規模</w:t>
            </w:r>
          </w:p>
          <w:p w14:paraId="4DDE7128" w14:textId="0A2990B4" w:rsidR="00E11610" w:rsidRPr="002C615E" w:rsidRDefault="00E11610" w:rsidP="00E11610">
            <w:pPr>
              <w:spacing w:line="220" w:lineRule="exact"/>
              <w:rPr>
                <w:rFonts w:ascii="ＭＳ 明朝" w:hAnsi="ＭＳ 明朝"/>
                <w:sz w:val="16"/>
                <w:szCs w:val="16"/>
              </w:rPr>
            </w:pPr>
            <w:r w:rsidRPr="002C615E">
              <w:rPr>
                <w:rFonts w:ascii="ＭＳ 明朝" w:hAnsi="ＭＳ 明朝"/>
                <w:sz w:val="16"/>
                <w:szCs w:val="16"/>
              </w:rPr>
              <w:t>(1)関西ツーリズムセンター</w:t>
            </w:r>
          </w:p>
          <w:p w14:paraId="742C3B28" w14:textId="77A10568"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73344" behindDoc="0" locked="0" layoutInCell="1" allowOverlap="1" wp14:anchorId="76515644" wp14:editId="5C8C5C7D">
                  <wp:simplePos x="0" y="0"/>
                  <wp:positionH relativeFrom="column">
                    <wp:posOffset>328415</wp:posOffset>
                  </wp:positionH>
                  <wp:positionV relativeFrom="paragraph">
                    <wp:posOffset>148638</wp:posOffset>
                  </wp:positionV>
                  <wp:extent cx="3338195" cy="1837690"/>
                  <wp:effectExtent l="0" t="0" r="0" b="0"/>
                  <wp:wrapTopAndBottom/>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3338195" cy="1837690"/>
                          </a:xfrm>
                          <a:prstGeom prst="rect">
                            <a:avLst/>
                          </a:prstGeom>
                        </pic:spPr>
                      </pic:pic>
                    </a:graphicData>
                  </a:graphic>
                  <wp14:sizeRelH relativeFrom="margin">
                    <wp14:pctWidth>0</wp14:pctWidth>
                  </wp14:sizeRelH>
                  <wp14:sizeRelV relativeFrom="margin">
                    <wp14:pctHeight>0</wp14:pctHeight>
                  </wp14:sizeRelV>
                </wp:anchor>
              </w:drawing>
            </w:r>
            <w:r w:rsidRPr="002C615E">
              <w:rPr>
                <w:rFonts w:ascii="ＭＳ 明朝" w:hAnsi="ＭＳ 明朝"/>
                <w:sz w:val="16"/>
                <w:szCs w:val="16"/>
              </w:rPr>
              <w:t>a.種類及び機能</w:t>
            </w:r>
          </w:p>
          <w:p w14:paraId="79B65656" w14:textId="77777777" w:rsidR="00E11610" w:rsidRPr="002C615E" w:rsidRDefault="00E11610" w:rsidP="00E11610">
            <w:pPr>
              <w:spacing w:line="220" w:lineRule="exact"/>
              <w:rPr>
                <w:rFonts w:ascii="ＭＳ 明朝" w:hAnsi="ＭＳ 明朝"/>
                <w:sz w:val="16"/>
                <w:szCs w:val="16"/>
              </w:rPr>
            </w:pPr>
          </w:p>
          <w:p w14:paraId="542E7E7F" w14:textId="6D3A8968" w:rsidR="00E11610" w:rsidRPr="002C615E" w:rsidRDefault="00E11610" w:rsidP="00E11610">
            <w:pPr>
              <w:spacing w:line="220" w:lineRule="exact"/>
              <w:rPr>
                <w:rFonts w:ascii="ＭＳ 明朝" w:hAnsi="ＭＳ 明朝"/>
                <w:sz w:val="16"/>
                <w:szCs w:val="16"/>
              </w:rPr>
            </w:pPr>
          </w:p>
        </w:tc>
        <w:tc>
          <w:tcPr>
            <w:tcW w:w="6803" w:type="dxa"/>
          </w:tcPr>
          <w:p w14:paraId="16B7A56E" w14:textId="302D5B5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.送客施設の種類、機能、規模</w:t>
            </w:r>
          </w:p>
          <w:p w14:paraId="1E5237E4" w14:textId="79721A21"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(1)関西ツーリズムセンター</w:t>
            </w:r>
          </w:p>
          <w:p w14:paraId="5336F1E1" w14:textId="49C180EA"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72320" behindDoc="0" locked="0" layoutInCell="1" allowOverlap="1" wp14:anchorId="2308AAE3" wp14:editId="7FEFE681">
                  <wp:simplePos x="0" y="0"/>
                  <wp:positionH relativeFrom="column">
                    <wp:posOffset>2540</wp:posOffset>
                  </wp:positionH>
                  <wp:positionV relativeFrom="paragraph">
                    <wp:posOffset>151921</wp:posOffset>
                  </wp:positionV>
                  <wp:extent cx="4182745" cy="1816100"/>
                  <wp:effectExtent l="0" t="0" r="8255" b="0"/>
                  <wp:wrapTopAndBottom/>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4182745" cy="181610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a.種類及び機能</w:t>
            </w:r>
          </w:p>
          <w:p w14:paraId="1BBD6D42" w14:textId="69A067F8" w:rsidR="00E11610" w:rsidRPr="002C615E" w:rsidRDefault="00E11610" w:rsidP="00E11610">
            <w:pPr>
              <w:spacing w:line="220" w:lineRule="exact"/>
              <w:rPr>
                <w:rFonts w:ascii="ＭＳ 明朝" w:hAnsi="ＭＳ 明朝"/>
                <w:sz w:val="16"/>
                <w:szCs w:val="16"/>
              </w:rPr>
            </w:pPr>
          </w:p>
        </w:tc>
      </w:tr>
      <w:tr w:rsidR="00E11610" w:rsidRPr="002C615E" w14:paraId="254FAD4A" w14:textId="77777777" w:rsidTr="00B10A9C">
        <w:trPr>
          <w:trHeight w:val="510"/>
        </w:trPr>
        <w:tc>
          <w:tcPr>
            <w:tcW w:w="397" w:type="dxa"/>
          </w:tcPr>
          <w:p w14:paraId="4060EA47" w14:textId="192AB98D"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9</w:t>
            </w:r>
            <w:r w:rsidRPr="002C615E">
              <w:rPr>
                <w:rFonts w:ascii="ＭＳ 明朝" w:hAnsi="ＭＳ 明朝"/>
                <w:sz w:val="16"/>
                <w:szCs w:val="16"/>
              </w:rPr>
              <w:t>0</w:t>
            </w:r>
          </w:p>
        </w:tc>
        <w:tc>
          <w:tcPr>
            <w:tcW w:w="1115" w:type="dxa"/>
          </w:tcPr>
          <w:p w14:paraId="477E7115"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評価基準９</w:t>
            </w:r>
          </w:p>
          <w:p w14:paraId="202623BB" w14:textId="781E5530"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2</w:t>
            </w:r>
            <w:r w:rsidRPr="002C615E">
              <w:rPr>
                <w:rFonts w:ascii="ＭＳ 明朝" w:hAnsi="ＭＳ 明朝" w:hint="eastAsia"/>
                <w:sz w:val="16"/>
                <w:szCs w:val="16"/>
              </w:rPr>
              <w:t>/</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tcPr>
          <w:p w14:paraId="5DB487D4" w14:textId="14195AC5"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(2)導入機能</w:t>
            </w:r>
          </w:p>
          <w:p w14:paraId="71CBBE62" w14:textId="70D0E3F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a.ショーケース機能</w:t>
            </w:r>
          </w:p>
          <w:p w14:paraId="723578F3" w14:textId="55CB4545" w:rsidR="00E11610" w:rsidRPr="002C615E" w:rsidRDefault="00E11610" w:rsidP="00E11610">
            <w:pPr>
              <w:pStyle w:val="aa"/>
              <w:numPr>
                <w:ilvl w:val="0"/>
                <w:numId w:val="3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国内外から訪れる多様な来訪者のニーズに応じた観光情報を、多様なショーケースを通じて提供し、日本の観光魅力を効果的に発信する。</w:t>
            </w:r>
          </w:p>
        </w:tc>
        <w:tc>
          <w:tcPr>
            <w:tcW w:w="6803" w:type="dxa"/>
          </w:tcPr>
          <w:p w14:paraId="086DEF14"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(2)導入機能</w:t>
            </w:r>
          </w:p>
          <w:p w14:paraId="7C797BD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a.ショーケース機能</w:t>
            </w:r>
          </w:p>
          <w:p w14:paraId="5B912CC4" w14:textId="77777777" w:rsidR="00E11610" w:rsidRPr="002C615E" w:rsidRDefault="00E11610" w:rsidP="00E11610">
            <w:pPr>
              <w:pStyle w:val="aa"/>
              <w:numPr>
                <w:ilvl w:val="0"/>
                <w:numId w:val="1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国内外から訪れる多様な来訪者のニーズに応じた</w:t>
            </w:r>
            <w:r w:rsidRPr="002C615E">
              <w:rPr>
                <w:rFonts w:ascii="ＭＳ 明朝" w:hAnsi="ＭＳ 明朝"/>
                <w:color w:val="FF0000"/>
                <w:sz w:val="16"/>
                <w:szCs w:val="16"/>
                <w:u w:val="single"/>
              </w:rPr>
              <w:t>交通・</w:t>
            </w:r>
            <w:r w:rsidRPr="002C615E">
              <w:rPr>
                <w:rFonts w:ascii="ＭＳ 明朝" w:hAnsi="ＭＳ 明朝"/>
                <w:sz w:val="16"/>
                <w:szCs w:val="16"/>
              </w:rPr>
              <w:t>観光情報を、多様なショーケースを通じて提供し、日本の観光魅力を効果的に発信する。</w:t>
            </w:r>
          </w:p>
          <w:p w14:paraId="6B6F3BA2" w14:textId="77777777" w:rsidR="00E11610" w:rsidRPr="002C615E" w:rsidRDefault="00E11610" w:rsidP="00E11610">
            <w:pPr>
              <w:spacing w:line="220" w:lineRule="exact"/>
              <w:rPr>
                <w:rFonts w:ascii="ＭＳ 明朝" w:hAnsi="ＭＳ 明朝"/>
                <w:sz w:val="16"/>
                <w:szCs w:val="16"/>
              </w:rPr>
            </w:pPr>
          </w:p>
        </w:tc>
      </w:tr>
      <w:tr w:rsidR="00E11610" w:rsidRPr="002C615E" w14:paraId="2192FF78" w14:textId="77777777" w:rsidTr="00B10A9C">
        <w:trPr>
          <w:trHeight w:val="510"/>
        </w:trPr>
        <w:tc>
          <w:tcPr>
            <w:tcW w:w="397" w:type="dxa"/>
          </w:tcPr>
          <w:p w14:paraId="0225927E" w14:textId="180E99B6"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94</w:t>
            </w:r>
          </w:p>
        </w:tc>
        <w:tc>
          <w:tcPr>
            <w:tcW w:w="1115" w:type="dxa"/>
          </w:tcPr>
          <w:p w14:paraId="5AC9ACB7" w14:textId="612FC79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評価基準10</w:t>
            </w:r>
          </w:p>
          <w:p w14:paraId="7671991A" w14:textId="05F3C685"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2</w:t>
            </w:r>
            <w:r w:rsidRPr="002C615E">
              <w:rPr>
                <w:rFonts w:ascii="ＭＳ 明朝" w:hAnsi="ＭＳ 明朝" w:hint="eastAsia"/>
                <w:sz w:val="16"/>
                <w:szCs w:val="16"/>
              </w:rPr>
              <w:t>/</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tcPr>
          <w:p w14:paraId="04E9D898" w14:textId="081609C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.外観および内装の特徴</w:t>
            </w:r>
          </w:p>
          <w:p w14:paraId="1A2702CF" w14:textId="40EFB222"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(1)外観の特徴</w:t>
            </w:r>
          </w:p>
          <w:p w14:paraId="65A36C8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結びの庭を中心に</w:t>
            </w:r>
            <w:r w:rsidRPr="002C615E">
              <w:rPr>
                <w:rFonts w:ascii="ＭＳ 明朝" w:hAnsi="ＭＳ 明朝" w:hint="eastAsia"/>
                <w:color w:val="FF0000"/>
                <w:sz w:val="16"/>
                <w:szCs w:val="16"/>
                <w:u w:val="single"/>
              </w:rPr>
              <w:t>、</w:t>
            </w:r>
            <w:r w:rsidRPr="002C615E">
              <w:rPr>
                <w:rFonts w:ascii="ＭＳ 明朝" w:hAnsi="ＭＳ 明朝" w:hint="eastAsia"/>
                <w:sz w:val="16"/>
                <w:szCs w:val="16"/>
              </w:rPr>
              <w:t>アイコニックな形状をしたＭＧＭ大阪とＭＵＳＵＢＩホテルが連なって立体的な建物群を形成し、大阪の新たなランドマークの創出をめざす。</w:t>
            </w:r>
          </w:p>
          <w:p w14:paraId="7F0B7686" w14:textId="05DCE41A" w:rsidR="00E11610" w:rsidRPr="002C615E" w:rsidRDefault="00E11610" w:rsidP="00E11610">
            <w:pPr>
              <w:spacing w:line="220" w:lineRule="exact"/>
              <w:jc w:val="both"/>
              <w:rPr>
                <w:rFonts w:ascii="ＭＳ 明朝" w:hAnsi="ＭＳ 明朝"/>
                <w:sz w:val="16"/>
                <w:szCs w:val="16"/>
              </w:rPr>
            </w:pPr>
          </w:p>
        </w:tc>
        <w:tc>
          <w:tcPr>
            <w:tcW w:w="6803" w:type="dxa"/>
          </w:tcPr>
          <w:p w14:paraId="2E3CD6E9" w14:textId="5CCB2DFC"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.外観および内装の特徴</w:t>
            </w:r>
          </w:p>
          <w:p w14:paraId="6F0D79CA" w14:textId="1972101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(1)外観の特徴</w:t>
            </w:r>
          </w:p>
          <w:p w14:paraId="73062FB8" w14:textId="7AB53A6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color w:val="FF0000"/>
                <w:sz w:val="16"/>
                <w:szCs w:val="16"/>
                <w:u w:val="single"/>
              </w:rPr>
              <w:t>全体コンセプトを踏まえ、「</w:t>
            </w:r>
            <w:r w:rsidRPr="002C615E">
              <w:rPr>
                <w:rFonts w:ascii="ＭＳ 明朝" w:hAnsi="ＭＳ 明朝" w:hint="eastAsia"/>
                <w:sz w:val="16"/>
                <w:szCs w:val="16"/>
              </w:rPr>
              <w:t>結びの庭</w:t>
            </w:r>
            <w:r w:rsidRPr="002C615E">
              <w:rPr>
                <w:rFonts w:ascii="ＭＳ 明朝" w:hAnsi="ＭＳ 明朝" w:hint="eastAsia"/>
                <w:color w:val="FF0000"/>
                <w:sz w:val="16"/>
                <w:szCs w:val="16"/>
                <w:u w:val="single"/>
              </w:rPr>
              <w:t>」</w:t>
            </w:r>
            <w:r w:rsidRPr="002C615E">
              <w:rPr>
                <w:rFonts w:ascii="ＭＳ 明朝" w:hAnsi="ＭＳ 明朝" w:hint="eastAsia"/>
                <w:sz w:val="16"/>
                <w:szCs w:val="16"/>
              </w:rPr>
              <w:t>を中心にアイコニックな形状をしたＭＧＭ大阪とＭＵＳＵＢＩホテルが連なって立体的な建物群を形成し、大阪の新たなランドマークの創出をめざす。</w:t>
            </w:r>
          </w:p>
          <w:p w14:paraId="75CF022A" w14:textId="3A596C4C" w:rsidR="00E11610" w:rsidRPr="002C615E" w:rsidRDefault="00E11610" w:rsidP="00E11610">
            <w:pPr>
              <w:spacing w:line="220" w:lineRule="exact"/>
              <w:jc w:val="both"/>
              <w:rPr>
                <w:rFonts w:ascii="ＭＳ 明朝" w:hAnsi="ＭＳ 明朝"/>
                <w:sz w:val="16"/>
                <w:szCs w:val="16"/>
              </w:rPr>
            </w:pPr>
          </w:p>
        </w:tc>
      </w:tr>
      <w:tr w:rsidR="00E11610" w:rsidRPr="002C615E" w14:paraId="30338747" w14:textId="77777777" w:rsidTr="00481277">
        <w:trPr>
          <w:trHeight w:val="2494"/>
        </w:trPr>
        <w:tc>
          <w:tcPr>
            <w:tcW w:w="397" w:type="dxa"/>
          </w:tcPr>
          <w:p w14:paraId="676E07A5" w14:textId="377F1156"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94</w:t>
            </w:r>
          </w:p>
        </w:tc>
        <w:tc>
          <w:tcPr>
            <w:tcW w:w="1115" w:type="dxa"/>
          </w:tcPr>
          <w:p w14:paraId="20C8DCE5"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評価基準10</w:t>
            </w:r>
          </w:p>
          <w:p w14:paraId="032828AD" w14:textId="54CF1010"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2</w:t>
            </w:r>
            <w:r w:rsidRPr="002C615E">
              <w:rPr>
                <w:rFonts w:ascii="ＭＳ 明朝" w:hAnsi="ＭＳ 明朝" w:hint="eastAsia"/>
                <w:sz w:val="16"/>
                <w:szCs w:val="16"/>
              </w:rPr>
              <w:t>/</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tcPr>
          <w:p w14:paraId="56FB8A50" w14:textId="62BB8A1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②</w:t>
            </w:r>
            <w:r w:rsidRPr="002C615E">
              <w:rPr>
                <w:rFonts w:ascii="ＭＳ 明朝" w:hAnsi="ＭＳ 明朝"/>
                <w:sz w:val="16"/>
                <w:szCs w:val="16"/>
              </w:rPr>
              <w:t>宿泊施設の機能</w:t>
            </w:r>
          </w:p>
          <w:p w14:paraId="0AF5F250" w14:textId="12937FD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.宿泊施設の機能</w:t>
            </w:r>
          </w:p>
          <w:p w14:paraId="185D92F9" w14:textId="3864F03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(1)客室ごとの機能・客室構成</w:t>
            </w:r>
          </w:p>
          <w:p w14:paraId="58DC1EDE" w14:textId="24BAD6AF" w:rsidR="00E11610" w:rsidRPr="002C615E" w:rsidRDefault="00E11610" w:rsidP="00E11610">
            <w:pPr>
              <w:pStyle w:val="aa"/>
              <w:numPr>
                <w:ilvl w:val="0"/>
                <w:numId w:val="8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来訪者の多様なニーズに対応し、リピーターに対しても常に新しい体験価値を提供できるよう、様々なタイプの客室を用意する。スイートルームは全体客室数の20％以上を確保する。</w:t>
            </w:r>
          </w:p>
          <w:p w14:paraId="0F98FE46" w14:textId="6FEEE2E4" w:rsidR="00E11610" w:rsidRPr="002C615E" w:rsidRDefault="00E11610" w:rsidP="00E11610">
            <w:pPr>
              <w:pStyle w:val="aa"/>
              <w:numPr>
                <w:ilvl w:val="0"/>
                <w:numId w:val="8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あらゆる顧客層に対応できる国際競争力の高い客室を揃えることで、集客力の向上</w:t>
            </w:r>
            <w:r w:rsidRPr="002C615E">
              <w:rPr>
                <w:rFonts w:ascii="ＭＳ 明朝" w:hAnsi="ＭＳ 明朝"/>
                <w:color w:val="FF0000"/>
                <w:sz w:val="16"/>
                <w:szCs w:val="16"/>
                <w:u w:val="single"/>
              </w:rPr>
              <w:t>と宿泊者</w:t>
            </w:r>
            <w:r w:rsidRPr="002C615E">
              <w:rPr>
                <w:rFonts w:ascii="ＭＳ 明朝" w:hAnsi="ＭＳ 明朝"/>
                <w:sz w:val="16"/>
                <w:szCs w:val="16"/>
              </w:rPr>
              <w:t>の滞在長期化をめざす。</w:t>
            </w:r>
          </w:p>
          <w:p w14:paraId="20CE0DE7" w14:textId="77777777" w:rsidR="00E11610" w:rsidRPr="002C615E" w:rsidRDefault="00E11610" w:rsidP="00E11610">
            <w:pPr>
              <w:pStyle w:val="aa"/>
              <w:numPr>
                <w:ilvl w:val="0"/>
                <w:numId w:val="80"/>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スーパー・ラグジュアリーといった最高級クラスの客室を整備し、世界中から訪れる富裕層の需要に対応し、大阪ＩＲ全体のブランド価値向上に貢献する。</w:t>
            </w:r>
          </w:p>
          <w:p w14:paraId="36AD1F42" w14:textId="56233C53" w:rsidR="00E11610" w:rsidRPr="002C615E" w:rsidRDefault="00E11610" w:rsidP="00E11610">
            <w:pPr>
              <w:pStyle w:val="aa"/>
              <w:numPr>
                <w:ilvl w:val="0"/>
                <w:numId w:val="8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フロントのほか、レストランやバー、プール、ジム、スパの設置を予定する。</w:t>
            </w:r>
          </w:p>
        </w:tc>
        <w:tc>
          <w:tcPr>
            <w:tcW w:w="6803" w:type="dxa"/>
          </w:tcPr>
          <w:p w14:paraId="2BEF2144" w14:textId="125F4DD5"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②</w:t>
            </w:r>
            <w:r w:rsidRPr="002C615E">
              <w:rPr>
                <w:rFonts w:ascii="ＭＳ 明朝" w:hAnsi="ＭＳ 明朝"/>
                <w:sz w:val="16"/>
                <w:szCs w:val="16"/>
              </w:rPr>
              <w:t>宿泊施設の機能</w:t>
            </w:r>
          </w:p>
          <w:p w14:paraId="0FDBF962" w14:textId="0FD00A39"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.宿泊施設の機能</w:t>
            </w:r>
          </w:p>
          <w:p w14:paraId="04FAE99D" w14:textId="46D48421"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(1)客室ごとの機能・客室構成</w:t>
            </w:r>
          </w:p>
          <w:p w14:paraId="76ACF883" w14:textId="77777777" w:rsidR="00E11610" w:rsidRPr="002C615E" w:rsidRDefault="00E11610" w:rsidP="00E11610">
            <w:pPr>
              <w:pStyle w:val="aa"/>
              <w:numPr>
                <w:ilvl w:val="0"/>
                <w:numId w:val="1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来訪者の多様なニーズに対応し、リピーターに対しても常に新しい体験価値を提供できるよう、様々なタイプの客室を用意する。スイートルームは全体客室数の20％以上を確保する。</w:t>
            </w:r>
          </w:p>
          <w:p w14:paraId="2375B8B7" w14:textId="6143875E" w:rsidR="00E11610" w:rsidRPr="002C615E" w:rsidRDefault="00E11610" w:rsidP="00E11610">
            <w:pPr>
              <w:pStyle w:val="aa"/>
              <w:numPr>
                <w:ilvl w:val="0"/>
                <w:numId w:val="18"/>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あらゆる顧客層に対応できる国際競争力の高い客室を揃えることで、集客力の向上</w:t>
            </w:r>
            <w:r w:rsidRPr="002C615E">
              <w:rPr>
                <w:rFonts w:ascii="ＭＳ 明朝" w:hAnsi="ＭＳ 明朝" w:hint="eastAsia"/>
                <w:color w:val="FF0000"/>
                <w:sz w:val="16"/>
                <w:szCs w:val="16"/>
                <w:u w:val="single"/>
              </w:rPr>
              <w:t>及び来訪者</w:t>
            </w:r>
            <w:r w:rsidRPr="002C615E">
              <w:rPr>
                <w:rFonts w:ascii="ＭＳ 明朝" w:hAnsi="ＭＳ 明朝" w:hint="eastAsia"/>
                <w:sz w:val="16"/>
                <w:szCs w:val="16"/>
              </w:rPr>
              <w:t>の滞在長期化をめざす。</w:t>
            </w:r>
          </w:p>
          <w:p w14:paraId="5E1F5102" w14:textId="77777777" w:rsidR="00E11610" w:rsidRPr="002C615E" w:rsidRDefault="00E11610" w:rsidP="00E11610">
            <w:pPr>
              <w:pStyle w:val="aa"/>
              <w:numPr>
                <w:ilvl w:val="0"/>
                <w:numId w:val="18"/>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世界中から訪れる富裕層の需要にも対応できるよう、スーパー・ラグジュアリーといった最高級クラスの客室も整備し、大阪ＩＲ全体のブランド価値向上に貢献する。</w:t>
            </w:r>
          </w:p>
          <w:p w14:paraId="2A94F97A" w14:textId="3CB4B100" w:rsidR="00E11610" w:rsidRPr="002C615E" w:rsidRDefault="00E11610" w:rsidP="00E11610">
            <w:pPr>
              <w:pStyle w:val="aa"/>
              <w:numPr>
                <w:ilvl w:val="0"/>
                <w:numId w:val="1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フロントのほか、レストランやバー、プール、ジム、スパの設置を予定する。</w:t>
            </w:r>
          </w:p>
        </w:tc>
      </w:tr>
      <w:tr w:rsidR="00E11610" w:rsidRPr="002C615E" w14:paraId="7C3A55F6" w14:textId="77777777" w:rsidTr="00481277">
        <w:trPr>
          <w:trHeight w:val="964"/>
        </w:trPr>
        <w:tc>
          <w:tcPr>
            <w:tcW w:w="397" w:type="dxa"/>
          </w:tcPr>
          <w:p w14:paraId="68344DFA" w14:textId="51F3C872"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94</w:t>
            </w:r>
          </w:p>
        </w:tc>
        <w:tc>
          <w:tcPr>
            <w:tcW w:w="1115" w:type="dxa"/>
          </w:tcPr>
          <w:p w14:paraId="105DAF15"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評価基準10</w:t>
            </w:r>
          </w:p>
          <w:p w14:paraId="39A0563F" w14:textId="75128128"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2</w:t>
            </w:r>
            <w:r w:rsidRPr="002C615E">
              <w:rPr>
                <w:rFonts w:ascii="ＭＳ 明朝" w:hAnsi="ＭＳ 明朝" w:hint="eastAsia"/>
                <w:sz w:val="16"/>
                <w:szCs w:val="16"/>
              </w:rPr>
              <w:t>/</w:t>
            </w:r>
            <w:r w:rsidRPr="002C615E">
              <w:rPr>
                <w:rFonts w:ascii="ＭＳ 明朝" w:hAnsi="ＭＳ 明朝"/>
                <w:sz w:val="16"/>
                <w:szCs w:val="16"/>
              </w:rPr>
              <w:t>4</w:t>
            </w:r>
            <w:r w:rsidRPr="002C615E">
              <w:rPr>
                <w:rFonts w:ascii="ＭＳ 明朝" w:hAnsi="ＭＳ 明朝" w:hint="eastAsia"/>
                <w:sz w:val="16"/>
                <w:szCs w:val="16"/>
              </w:rPr>
              <w:t>）</w:t>
            </w:r>
          </w:p>
        </w:tc>
        <w:tc>
          <w:tcPr>
            <w:tcW w:w="6803" w:type="dxa"/>
          </w:tcPr>
          <w:p w14:paraId="0EB5DB06" w14:textId="5A3D1B0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(2)客室タイプごとの間取図のイメージ</w:t>
            </w:r>
          </w:p>
          <w:p w14:paraId="7543F639" w14:textId="479B4EA1"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21"/>
              </w:rPr>
              <w:t>【図表省略（修正なし）】</w:t>
            </w:r>
          </w:p>
          <w:p w14:paraId="57199457" w14:textId="1C4604F9" w:rsidR="00E11610" w:rsidRPr="002C615E" w:rsidRDefault="00E11610" w:rsidP="00E11610">
            <w:pPr>
              <w:pStyle w:val="aa"/>
              <w:numPr>
                <w:ilvl w:val="0"/>
                <w:numId w:val="15"/>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現時点での想定イメージであり今後の設計の進捗に伴い、変更が生じる可能性がある。</w:t>
            </w:r>
          </w:p>
        </w:tc>
        <w:tc>
          <w:tcPr>
            <w:tcW w:w="6803" w:type="dxa"/>
          </w:tcPr>
          <w:p w14:paraId="2E07EBEC" w14:textId="3FAD294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(2)客室タイプごとの間取図のイメージ</w:t>
            </w:r>
          </w:p>
          <w:p w14:paraId="7114F4B6" w14:textId="06308EF4"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21"/>
              </w:rPr>
              <w:t>【図表省略（修正なし）】</w:t>
            </w:r>
          </w:p>
          <w:p w14:paraId="0B5CA533" w14:textId="257D0182" w:rsidR="00E11610" w:rsidRPr="002C615E" w:rsidRDefault="00E11610" w:rsidP="00E11610">
            <w:pPr>
              <w:pStyle w:val="aa"/>
              <w:numPr>
                <w:ilvl w:val="0"/>
                <w:numId w:val="15"/>
              </w:numPr>
              <w:spacing w:line="220" w:lineRule="exact"/>
              <w:ind w:leftChars="0" w:left="170" w:hanging="170"/>
              <w:jc w:val="both"/>
              <w:rPr>
                <w:rFonts w:ascii="ＭＳ 明朝" w:hAnsi="ＭＳ 明朝"/>
                <w:sz w:val="16"/>
                <w:szCs w:val="16"/>
              </w:rPr>
            </w:pPr>
            <w:r w:rsidRPr="002C615E">
              <w:rPr>
                <w:rFonts w:ascii="ＭＳ 明朝" w:hAnsi="ＭＳ 明朝" w:hint="eastAsia"/>
                <w:color w:val="FF0000"/>
                <w:sz w:val="16"/>
                <w:szCs w:val="16"/>
                <w:u w:val="single"/>
              </w:rPr>
              <w:t>代表的な客室タイプのイメージ（</w:t>
            </w:r>
            <w:r w:rsidRPr="002C615E">
              <w:rPr>
                <w:rFonts w:ascii="ＭＳ 明朝" w:hAnsi="ＭＳ 明朝" w:hint="eastAsia"/>
                <w:sz w:val="16"/>
                <w:szCs w:val="16"/>
              </w:rPr>
              <w:t>現時点での想定イメージであり今後の設計の進捗に伴い、変更が生じる可能性がある。</w:t>
            </w:r>
            <w:r w:rsidRPr="002C615E">
              <w:rPr>
                <w:rFonts w:ascii="ＭＳ 明朝" w:hAnsi="ＭＳ 明朝" w:hint="eastAsia"/>
                <w:color w:val="FF0000"/>
                <w:sz w:val="16"/>
                <w:szCs w:val="16"/>
                <w:u w:val="single"/>
              </w:rPr>
              <w:t>）</w:t>
            </w:r>
          </w:p>
        </w:tc>
      </w:tr>
      <w:tr w:rsidR="00E11610" w:rsidRPr="002C615E" w14:paraId="581E284F" w14:textId="77777777" w:rsidTr="00CF51DA">
        <w:trPr>
          <w:trHeight w:val="3402"/>
        </w:trPr>
        <w:tc>
          <w:tcPr>
            <w:tcW w:w="397" w:type="dxa"/>
          </w:tcPr>
          <w:p w14:paraId="7CB7B809" w14:textId="203487AC"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9</w:t>
            </w:r>
            <w:r w:rsidRPr="002C615E">
              <w:rPr>
                <w:rFonts w:ascii="ＭＳ 明朝" w:hAnsi="ＭＳ 明朝"/>
                <w:sz w:val="16"/>
                <w:szCs w:val="16"/>
              </w:rPr>
              <w:t>5</w:t>
            </w:r>
          </w:p>
        </w:tc>
        <w:tc>
          <w:tcPr>
            <w:tcW w:w="1115" w:type="dxa"/>
          </w:tcPr>
          <w:p w14:paraId="55ED60C9"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評価基準10</w:t>
            </w:r>
          </w:p>
          <w:p w14:paraId="672CE614" w14:textId="3491A09B"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（3/4）</w:t>
            </w:r>
          </w:p>
        </w:tc>
        <w:tc>
          <w:tcPr>
            <w:tcW w:w="6803" w:type="dxa"/>
          </w:tcPr>
          <w:p w14:paraId="58A73AD2" w14:textId="649BD8F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③</w:t>
            </w:r>
            <w:r w:rsidRPr="002C615E">
              <w:rPr>
                <w:rFonts w:ascii="ＭＳ 明朝" w:hAnsi="ＭＳ 明朝"/>
                <w:sz w:val="16"/>
                <w:szCs w:val="16"/>
              </w:rPr>
              <w:t>宿泊施設の規模</w:t>
            </w:r>
          </w:p>
          <w:p w14:paraId="2288664E" w14:textId="62C50881"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.宿泊施設の規模、客室ごとの収容人員</w:t>
            </w:r>
          </w:p>
          <w:p w14:paraId="5481B1D5" w14:textId="5907C639"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48768" behindDoc="0" locked="0" layoutInCell="1" allowOverlap="1" wp14:anchorId="4DCCB875" wp14:editId="3C03933A">
                  <wp:simplePos x="0" y="0"/>
                  <wp:positionH relativeFrom="column">
                    <wp:posOffset>12700</wp:posOffset>
                  </wp:positionH>
                  <wp:positionV relativeFrom="paragraph">
                    <wp:posOffset>202973</wp:posOffset>
                  </wp:positionV>
                  <wp:extent cx="4123055" cy="1367790"/>
                  <wp:effectExtent l="0" t="0" r="0" b="381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4123055" cy="136779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 xml:space="preserve"> (1)客室ごとの床面積</w:t>
            </w:r>
          </w:p>
          <w:p w14:paraId="71B93DA8" w14:textId="0240E08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color w:val="FF0000"/>
                <w:sz w:val="16"/>
                <w:szCs w:val="16"/>
                <w:u w:val="single"/>
              </w:rPr>
              <w:t>※</w:t>
            </w:r>
            <w:r w:rsidRPr="002C615E">
              <w:rPr>
                <w:rFonts w:ascii="ＭＳ 明朝" w:hAnsi="ＭＳ 明朝" w:hint="eastAsia"/>
                <w:sz w:val="16"/>
                <w:szCs w:val="16"/>
              </w:rPr>
              <w:t>代表的な客室タイプを記載</w:t>
            </w:r>
          </w:p>
          <w:p w14:paraId="4083841A" w14:textId="6EA8E8A7" w:rsidR="00E11610" w:rsidRPr="002C615E" w:rsidRDefault="00E11610" w:rsidP="00E11610">
            <w:pPr>
              <w:spacing w:line="220" w:lineRule="exact"/>
              <w:jc w:val="both"/>
              <w:rPr>
                <w:rFonts w:ascii="ＭＳ 明朝" w:hAnsi="ＭＳ 明朝"/>
                <w:sz w:val="16"/>
                <w:szCs w:val="16"/>
              </w:rPr>
            </w:pPr>
          </w:p>
        </w:tc>
        <w:tc>
          <w:tcPr>
            <w:tcW w:w="6803" w:type="dxa"/>
          </w:tcPr>
          <w:p w14:paraId="106FB66F"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③</w:t>
            </w:r>
            <w:r w:rsidRPr="002C615E">
              <w:rPr>
                <w:rFonts w:ascii="ＭＳ 明朝" w:hAnsi="ＭＳ 明朝"/>
                <w:sz w:val="16"/>
                <w:szCs w:val="16"/>
              </w:rPr>
              <w:t>宿泊施設の規模</w:t>
            </w:r>
          </w:p>
          <w:p w14:paraId="28B683C3" w14:textId="4DBFB85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.宿泊施設の規模、客室ごとの収容人員</w:t>
            </w:r>
          </w:p>
          <w:p w14:paraId="73E5306A" w14:textId="4E16FBD0" w:rsidR="00E11610" w:rsidRPr="002C615E" w:rsidRDefault="00E11610" w:rsidP="00E11610">
            <w:pPr>
              <w:spacing w:line="220" w:lineRule="exact"/>
              <w:jc w:val="both"/>
              <w:rPr>
                <w:rFonts w:ascii="ＭＳ 明朝" w:hAnsi="ＭＳ 明朝"/>
                <w:color w:val="FF0000"/>
                <w:sz w:val="16"/>
                <w:szCs w:val="16"/>
                <w:u w:val="single"/>
              </w:rPr>
            </w:pPr>
            <w:r w:rsidRPr="002C615E">
              <w:rPr>
                <w:noProof/>
              </w:rPr>
              <w:drawing>
                <wp:anchor distT="0" distB="0" distL="114300" distR="114300" simplePos="0" relativeHeight="252476416" behindDoc="0" locked="0" layoutInCell="1" allowOverlap="1" wp14:anchorId="409B80C7" wp14:editId="0EED48A7">
                  <wp:simplePos x="0" y="0"/>
                  <wp:positionH relativeFrom="column">
                    <wp:posOffset>166370</wp:posOffset>
                  </wp:positionH>
                  <wp:positionV relativeFrom="paragraph">
                    <wp:posOffset>142875</wp:posOffset>
                  </wp:positionV>
                  <wp:extent cx="3820160" cy="1424305"/>
                  <wp:effectExtent l="0" t="0" r="8890" b="4445"/>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3820160" cy="142430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(1)客室ごとの床面積</w:t>
            </w:r>
            <w:r w:rsidRPr="002C615E">
              <w:rPr>
                <w:rFonts w:ascii="ＭＳ 明朝" w:hAnsi="ＭＳ 明朝"/>
                <w:color w:val="FF0000"/>
                <w:sz w:val="16"/>
                <w:szCs w:val="16"/>
                <w:u w:val="single"/>
              </w:rPr>
              <w:t>及び収容人</w:t>
            </w:r>
            <w:r w:rsidRPr="002C615E">
              <w:rPr>
                <w:rFonts w:ascii="ＭＳ 明朝" w:hAnsi="ＭＳ 明朝" w:hint="eastAsia"/>
                <w:color w:val="FF0000"/>
                <w:sz w:val="16"/>
                <w:szCs w:val="16"/>
                <w:u w:val="single"/>
              </w:rPr>
              <w:t>員</w:t>
            </w:r>
          </w:p>
          <w:p w14:paraId="1BFCD6C4" w14:textId="77777777"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hint="eastAsia"/>
                <w:sz w:val="16"/>
                <w:szCs w:val="16"/>
              </w:rPr>
              <w:t>※</w:t>
            </w:r>
            <w:r w:rsidRPr="002C615E">
              <w:rPr>
                <w:rFonts w:ascii="ＭＳ 明朝" w:hAnsi="ＭＳ 明朝" w:hint="eastAsia"/>
                <w:color w:val="FF0000"/>
                <w:sz w:val="16"/>
                <w:szCs w:val="16"/>
                <w:u w:val="single"/>
              </w:rPr>
              <w:t>１</w:t>
            </w:r>
            <w:r w:rsidRPr="002C615E">
              <w:rPr>
                <w:rFonts w:ascii="ＭＳ 明朝" w:hAnsi="ＭＳ 明朝"/>
                <w:color w:val="FF0000"/>
                <w:sz w:val="16"/>
                <w:szCs w:val="16"/>
                <w:u w:val="single"/>
              </w:rPr>
              <w:t xml:space="preserve"> </w:t>
            </w:r>
            <w:r w:rsidRPr="002C615E">
              <w:rPr>
                <w:rFonts w:ascii="ＭＳ 明朝" w:hAnsi="ＭＳ 明朝"/>
                <w:sz w:val="16"/>
                <w:szCs w:val="16"/>
              </w:rPr>
              <w:t>代表的な客室タイプを記載</w:t>
            </w:r>
          </w:p>
          <w:p w14:paraId="674834CA" w14:textId="4DC7D420"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※２</w:t>
            </w:r>
            <w:r w:rsidRPr="002C615E">
              <w:rPr>
                <w:rFonts w:ascii="ＭＳ 明朝" w:hAnsi="ＭＳ 明朝"/>
                <w:color w:val="FF0000"/>
                <w:sz w:val="16"/>
                <w:szCs w:val="16"/>
                <w:u w:val="single"/>
              </w:rPr>
              <w:t xml:space="preserve"> 左欄は利用シーン収容人員、右欄は消防法収容人員</w:t>
            </w:r>
          </w:p>
        </w:tc>
      </w:tr>
      <w:tr w:rsidR="00E11610" w:rsidRPr="002C615E" w14:paraId="0698A703" w14:textId="77777777" w:rsidTr="00B10A9C">
        <w:trPr>
          <w:trHeight w:val="510"/>
        </w:trPr>
        <w:tc>
          <w:tcPr>
            <w:tcW w:w="397" w:type="dxa"/>
          </w:tcPr>
          <w:p w14:paraId="27A40701" w14:textId="3D1FCED5"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96</w:t>
            </w:r>
          </w:p>
        </w:tc>
        <w:tc>
          <w:tcPr>
            <w:tcW w:w="1115" w:type="dxa"/>
          </w:tcPr>
          <w:p w14:paraId="5C7AF021"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評価基準10</w:t>
            </w:r>
          </w:p>
          <w:p w14:paraId="5AAD7AB7" w14:textId="43A8137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（4/4）</w:t>
            </w:r>
          </w:p>
        </w:tc>
        <w:tc>
          <w:tcPr>
            <w:tcW w:w="6803" w:type="dxa"/>
          </w:tcPr>
          <w:p w14:paraId="632D0CB6" w14:textId="16C877E1" w:rsidR="00E11610" w:rsidRPr="002C615E" w:rsidRDefault="00E11610" w:rsidP="002C615E">
            <w:pPr>
              <w:spacing w:line="220" w:lineRule="exact"/>
              <w:ind w:left="284" w:hanging="284"/>
              <w:jc w:val="both"/>
              <w:rPr>
                <w:rFonts w:ascii="ＭＳ 明朝" w:hAnsi="ＭＳ 明朝"/>
                <w:sz w:val="16"/>
                <w:szCs w:val="16"/>
              </w:rPr>
            </w:pPr>
            <w:r w:rsidRPr="002C615E">
              <w:rPr>
                <w:noProof/>
              </w:rPr>
              <w:drawing>
                <wp:anchor distT="0" distB="0" distL="114300" distR="114300" simplePos="0" relativeHeight="252453888" behindDoc="0" locked="0" layoutInCell="1" allowOverlap="1" wp14:anchorId="5B8CF836" wp14:editId="596C6A51">
                  <wp:simplePos x="0" y="0"/>
                  <wp:positionH relativeFrom="column">
                    <wp:posOffset>-11861</wp:posOffset>
                  </wp:positionH>
                  <wp:positionV relativeFrom="paragraph">
                    <wp:posOffset>319178</wp:posOffset>
                  </wp:positionV>
                  <wp:extent cx="4182745" cy="1908175"/>
                  <wp:effectExtent l="0" t="0" r="8255" b="0"/>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4182745" cy="190817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(2)全ての客室の合計床面積、客室のうち最小のものの床面積、スイートルームの最小面積・割合</w:t>
            </w:r>
          </w:p>
          <w:p w14:paraId="4C49B804" w14:textId="466B2071" w:rsidR="00E11610" w:rsidRPr="002C615E" w:rsidRDefault="00E11610" w:rsidP="00E11610">
            <w:pPr>
              <w:spacing w:line="220" w:lineRule="exact"/>
              <w:jc w:val="both"/>
              <w:rPr>
                <w:rFonts w:ascii="ＭＳ 明朝" w:hAnsi="ＭＳ 明朝"/>
                <w:sz w:val="16"/>
                <w:szCs w:val="16"/>
              </w:rPr>
            </w:pPr>
          </w:p>
        </w:tc>
        <w:tc>
          <w:tcPr>
            <w:tcW w:w="6803" w:type="dxa"/>
          </w:tcPr>
          <w:p w14:paraId="67C9C0E9" w14:textId="52F9668D" w:rsidR="00E11610" w:rsidRPr="002C615E" w:rsidRDefault="00E11610" w:rsidP="002C615E">
            <w:pPr>
              <w:spacing w:line="220" w:lineRule="exact"/>
              <w:ind w:left="284" w:hanging="284"/>
              <w:jc w:val="both"/>
              <w:rPr>
                <w:rFonts w:ascii="ＭＳ 明朝" w:hAnsi="ＭＳ 明朝"/>
                <w:sz w:val="16"/>
                <w:szCs w:val="16"/>
              </w:rPr>
            </w:pPr>
            <w:r w:rsidRPr="002C615E">
              <w:rPr>
                <w:noProof/>
              </w:rPr>
              <w:drawing>
                <wp:anchor distT="0" distB="0" distL="114300" distR="114300" simplePos="0" relativeHeight="252477440" behindDoc="0" locked="0" layoutInCell="1" allowOverlap="1" wp14:anchorId="1A53F940" wp14:editId="7C4E5CBF">
                  <wp:simplePos x="0" y="0"/>
                  <wp:positionH relativeFrom="column">
                    <wp:posOffset>5392</wp:posOffset>
                  </wp:positionH>
                  <wp:positionV relativeFrom="paragraph">
                    <wp:posOffset>319178</wp:posOffset>
                  </wp:positionV>
                  <wp:extent cx="4182745" cy="1920240"/>
                  <wp:effectExtent l="0" t="0" r="8255" b="381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4182745" cy="192024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(2)全ての客室の合計床面積、客室のうち最小のものの床面積、スイートルームの最小面積・割合</w:t>
            </w:r>
          </w:p>
          <w:p w14:paraId="43253CC2" w14:textId="6B59114B" w:rsidR="00E11610" w:rsidRPr="002C615E" w:rsidRDefault="00E11610" w:rsidP="00E11610">
            <w:pPr>
              <w:spacing w:line="220" w:lineRule="exact"/>
              <w:jc w:val="both"/>
              <w:rPr>
                <w:rFonts w:ascii="ＭＳ 明朝" w:hAnsi="ＭＳ 明朝"/>
                <w:sz w:val="16"/>
                <w:szCs w:val="16"/>
              </w:rPr>
            </w:pPr>
          </w:p>
        </w:tc>
      </w:tr>
      <w:tr w:rsidR="00E11610" w:rsidRPr="002C615E" w14:paraId="44F159D0" w14:textId="77777777" w:rsidTr="00B10A9C">
        <w:trPr>
          <w:trHeight w:val="510"/>
        </w:trPr>
        <w:tc>
          <w:tcPr>
            <w:tcW w:w="397" w:type="dxa"/>
          </w:tcPr>
          <w:p w14:paraId="17FD535E" w14:textId="7CF77124"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9</w:t>
            </w:r>
            <w:r w:rsidRPr="002C615E">
              <w:rPr>
                <w:rFonts w:ascii="ＭＳ 明朝" w:hAnsi="ＭＳ 明朝"/>
                <w:sz w:val="16"/>
                <w:szCs w:val="16"/>
              </w:rPr>
              <w:t>7</w:t>
            </w:r>
          </w:p>
        </w:tc>
        <w:tc>
          <w:tcPr>
            <w:tcW w:w="1115" w:type="dxa"/>
          </w:tcPr>
          <w:p w14:paraId="6B74300C"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評価基準11</w:t>
            </w:r>
          </w:p>
          <w:p w14:paraId="35D1E815" w14:textId="5EF80211"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（1/2）</w:t>
            </w:r>
          </w:p>
        </w:tc>
        <w:tc>
          <w:tcPr>
            <w:tcW w:w="6803" w:type="dxa"/>
          </w:tcPr>
          <w:p w14:paraId="7083EEE7"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宿泊施設の飲食サービス</w:t>
            </w:r>
          </w:p>
          <w:p w14:paraId="10710091"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.設置予定の飲食施設</w:t>
            </w:r>
          </w:p>
          <w:p w14:paraId="5A2F7CD6"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sz w:val="16"/>
                <w:szCs w:val="16"/>
              </w:rPr>
              <w:t>(1)宿泊施設に附帯する飲食施設</w:t>
            </w:r>
          </w:p>
          <w:p w14:paraId="6AD5067D" w14:textId="77777777"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【図表１：宿泊施設に附帯する飲食施設</w:t>
            </w:r>
            <w:r w:rsidRPr="002C615E">
              <w:rPr>
                <w:rFonts w:ascii="ＭＳ 明朝" w:hAnsi="ＭＳ 明朝" w:hint="eastAsia"/>
                <w:sz w:val="16"/>
                <w:szCs w:val="16"/>
                <w:vertAlign w:val="superscript"/>
              </w:rPr>
              <w:t>※</w:t>
            </w:r>
            <w:r w:rsidRPr="002C615E">
              <w:rPr>
                <w:rFonts w:ascii="ＭＳ 明朝" w:hAnsi="ＭＳ 明朝"/>
                <w:sz w:val="16"/>
                <w:szCs w:val="16"/>
                <w:vertAlign w:val="superscript"/>
              </w:rPr>
              <w:t>1</w:t>
            </w:r>
            <w:r w:rsidRPr="002C615E">
              <w:rPr>
                <w:rFonts w:ascii="ＭＳ 明朝" w:hAnsi="ＭＳ 明朝"/>
                <w:sz w:val="16"/>
                <w:szCs w:val="16"/>
              </w:rPr>
              <w:t>】</w:t>
            </w:r>
          </w:p>
          <w:p w14:paraId="6EBA8E56" w14:textId="7269498D" w:rsidR="00E11610" w:rsidRPr="002C615E" w:rsidRDefault="00E11610" w:rsidP="00E11610">
            <w:pPr>
              <w:spacing w:line="220" w:lineRule="exact"/>
              <w:jc w:val="center"/>
              <w:rPr>
                <w:rFonts w:ascii="ＭＳ 明朝" w:hAnsi="ＭＳ 明朝"/>
                <w:sz w:val="16"/>
                <w:szCs w:val="21"/>
              </w:rPr>
            </w:pPr>
            <w:r w:rsidRPr="002C615E">
              <w:rPr>
                <w:rFonts w:ascii="ＭＳ 明朝" w:hAnsi="ＭＳ 明朝" w:hint="eastAsia"/>
                <w:sz w:val="16"/>
                <w:szCs w:val="21"/>
              </w:rPr>
              <w:t>【図表省略（修正なし）】</w:t>
            </w:r>
          </w:p>
          <w:p w14:paraId="7E88459F" w14:textId="77777777" w:rsidR="00E11610" w:rsidRPr="002C615E" w:rsidRDefault="00E11610" w:rsidP="00E11610">
            <w:pPr>
              <w:spacing w:line="220" w:lineRule="exact"/>
              <w:ind w:left="320" w:hangingChars="200" w:hanging="320"/>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 xml:space="preserve"> 飲食施設のジャンル、ターゲット、予算水準は、上記のコンセプトを踏まえつつ、今後の設計・施工過程及び来訪者ニーズや流行の変化を踏まえて一定変更する可能性がある。</w:t>
            </w:r>
          </w:p>
          <w:p w14:paraId="50C14EF6" w14:textId="4CE3D561" w:rsidR="00E11610" w:rsidRPr="002C615E" w:rsidRDefault="00E11610" w:rsidP="00E11610">
            <w:pPr>
              <w:spacing w:line="220" w:lineRule="exact"/>
              <w:ind w:left="320" w:hangingChars="200" w:hanging="320"/>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 xml:space="preserve"> </w:t>
            </w:r>
            <w:r w:rsidRPr="002C615E">
              <w:rPr>
                <w:rFonts w:ascii="ＭＳ 明朝" w:hAnsi="ＭＳ 明朝"/>
                <w:color w:val="FF0000"/>
                <w:sz w:val="16"/>
                <w:szCs w:val="16"/>
                <w:u w:val="single"/>
              </w:rPr>
              <w:t>料飲</w:t>
            </w:r>
            <w:r w:rsidRPr="002C615E">
              <w:rPr>
                <w:rFonts w:ascii="ＭＳ 明朝" w:hAnsi="ＭＳ 明朝"/>
                <w:sz w:val="16"/>
                <w:szCs w:val="16"/>
              </w:rPr>
              <w:t>施設のジャンル別の延床面積については、今後の設計の進捗に伴いＭＧＭ大阪の</w:t>
            </w:r>
            <w:r w:rsidRPr="002C615E">
              <w:rPr>
                <w:rFonts w:ascii="ＭＳ 明朝" w:hAnsi="ＭＳ 明朝"/>
                <w:color w:val="FF0000"/>
                <w:sz w:val="16"/>
                <w:szCs w:val="16"/>
                <w:u w:val="single"/>
              </w:rPr>
              <w:t>料飲</w:t>
            </w:r>
            <w:r w:rsidRPr="002C615E">
              <w:rPr>
                <w:rFonts w:ascii="ＭＳ 明朝" w:hAnsi="ＭＳ 明朝"/>
                <w:sz w:val="16"/>
                <w:szCs w:val="16"/>
              </w:rPr>
              <w:t>施設の合計（約1,800～2,800㎡）及びＭＵＳＵＢＩホテルの</w:t>
            </w:r>
            <w:r w:rsidRPr="002C615E">
              <w:rPr>
                <w:rFonts w:ascii="ＭＳ 明朝" w:hAnsi="ＭＳ 明朝"/>
                <w:color w:val="FF0000"/>
                <w:sz w:val="16"/>
                <w:szCs w:val="16"/>
                <w:u w:val="single"/>
              </w:rPr>
              <w:t>料飲</w:t>
            </w:r>
            <w:r w:rsidRPr="002C615E">
              <w:rPr>
                <w:rFonts w:ascii="ＭＳ 明朝" w:hAnsi="ＭＳ 明朝"/>
                <w:sz w:val="16"/>
                <w:szCs w:val="16"/>
              </w:rPr>
              <w:t>施設の合計（約1,700～2,700㎡）それぞれの範囲で変更が生じる可能性がある。</w:t>
            </w:r>
          </w:p>
        </w:tc>
        <w:tc>
          <w:tcPr>
            <w:tcW w:w="6803" w:type="dxa"/>
          </w:tcPr>
          <w:p w14:paraId="22FF0B56"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宿泊施設の飲食サービス</w:t>
            </w:r>
          </w:p>
          <w:p w14:paraId="2D629F2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.設置予定の飲食施設</w:t>
            </w:r>
          </w:p>
          <w:p w14:paraId="3B80B53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(1)宿泊施設に附帯する飲食施設</w:t>
            </w:r>
          </w:p>
          <w:p w14:paraId="53B51091" w14:textId="77777777"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【図表１：宿泊施設に附帯する飲食施設</w:t>
            </w:r>
            <w:r w:rsidRPr="002C615E">
              <w:rPr>
                <w:rFonts w:ascii="ＭＳ 明朝" w:hAnsi="ＭＳ 明朝" w:hint="eastAsia"/>
                <w:sz w:val="16"/>
                <w:szCs w:val="16"/>
                <w:vertAlign w:val="superscript"/>
              </w:rPr>
              <w:t>※</w:t>
            </w:r>
            <w:r w:rsidRPr="002C615E">
              <w:rPr>
                <w:rFonts w:ascii="ＭＳ 明朝" w:hAnsi="ＭＳ 明朝"/>
                <w:sz w:val="16"/>
                <w:szCs w:val="16"/>
                <w:vertAlign w:val="superscript"/>
              </w:rPr>
              <w:t>1</w:t>
            </w:r>
            <w:r w:rsidRPr="002C615E">
              <w:rPr>
                <w:rFonts w:ascii="ＭＳ 明朝" w:hAnsi="ＭＳ 明朝"/>
                <w:sz w:val="16"/>
                <w:szCs w:val="16"/>
              </w:rPr>
              <w:t>】</w:t>
            </w:r>
          </w:p>
          <w:p w14:paraId="51796557" w14:textId="0CC20351" w:rsidR="00E11610" w:rsidRPr="002C615E" w:rsidRDefault="00E11610" w:rsidP="00E11610">
            <w:pPr>
              <w:spacing w:line="220" w:lineRule="exact"/>
              <w:jc w:val="center"/>
              <w:rPr>
                <w:rFonts w:ascii="ＭＳ 明朝" w:hAnsi="ＭＳ 明朝"/>
                <w:sz w:val="16"/>
                <w:szCs w:val="21"/>
              </w:rPr>
            </w:pPr>
            <w:r w:rsidRPr="002C615E">
              <w:rPr>
                <w:rFonts w:ascii="ＭＳ 明朝" w:hAnsi="ＭＳ 明朝" w:hint="eastAsia"/>
                <w:sz w:val="16"/>
                <w:szCs w:val="21"/>
              </w:rPr>
              <w:t>【図表省略（修正なし）】</w:t>
            </w:r>
          </w:p>
          <w:p w14:paraId="6E379268" w14:textId="77777777" w:rsidR="00E11610" w:rsidRPr="002C615E" w:rsidRDefault="00E11610" w:rsidP="00E11610">
            <w:pPr>
              <w:spacing w:line="220" w:lineRule="exact"/>
              <w:ind w:left="400" w:hangingChars="250" w:hanging="400"/>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 xml:space="preserve"> 飲食施設のジャンル、ターゲット、予算水準は、上記のコンセプトを踏まえつつ、今後の設計・施工過程及び来訪者ニーズや流行の変化を踏まえて一定変更する可能性がある。</w:t>
            </w:r>
          </w:p>
          <w:p w14:paraId="64F89E8F" w14:textId="77777777" w:rsidR="00E11610" w:rsidRPr="002C615E" w:rsidRDefault="00E11610" w:rsidP="00E11610">
            <w:pPr>
              <w:spacing w:line="220" w:lineRule="exact"/>
              <w:ind w:left="400" w:hangingChars="250" w:hanging="400"/>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 xml:space="preserve"> </w:t>
            </w:r>
            <w:r w:rsidRPr="002C615E">
              <w:rPr>
                <w:rFonts w:ascii="ＭＳ 明朝" w:hAnsi="ＭＳ 明朝"/>
                <w:color w:val="FF0000"/>
                <w:sz w:val="16"/>
                <w:szCs w:val="16"/>
                <w:u w:val="single"/>
              </w:rPr>
              <w:t>飲食</w:t>
            </w:r>
            <w:r w:rsidRPr="002C615E">
              <w:rPr>
                <w:rFonts w:ascii="ＭＳ 明朝" w:hAnsi="ＭＳ 明朝"/>
                <w:sz w:val="16"/>
                <w:szCs w:val="16"/>
              </w:rPr>
              <w:t>施設のジャンル別の延床面積については、今後の設計の進捗に伴いＭＧＭ大阪の</w:t>
            </w:r>
            <w:r w:rsidRPr="002C615E">
              <w:rPr>
                <w:rFonts w:ascii="ＭＳ 明朝" w:hAnsi="ＭＳ 明朝"/>
                <w:color w:val="FF0000"/>
                <w:sz w:val="16"/>
                <w:szCs w:val="16"/>
                <w:u w:val="single"/>
              </w:rPr>
              <w:t>飲食</w:t>
            </w:r>
            <w:r w:rsidRPr="002C615E">
              <w:rPr>
                <w:rFonts w:ascii="ＭＳ 明朝" w:hAnsi="ＭＳ 明朝"/>
                <w:sz w:val="16"/>
                <w:szCs w:val="16"/>
              </w:rPr>
              <w:t>施設の合計（約1,800～2,800㎡）及びＭＵＳＵＢＩホテルの</w:t>
            </w:r>
            <w:r w:rsidRPr="002C615E">
              <w:rPr>
                <w:rFonts w:ascii="ＭＳ 明朝" w:hAnsi="ＭＳ 明朝"/>
                <w:color w:val="FF0000"/>
                <w:sz w:val="16"/>
                <w:szCs w:val="16"/>
                <w:u w:val="single"/>
              </w:rPr>
              <w:t>飲食</w:t>
            </w:r>
            <w:r w:rsidRPr="002C615E">
              <w:rPr>
                <w:rFonts w:ascii="ＭＳ 明朝" w:hAnsi="ＭＳ 明朝"/>
                <w:sz w:val="16"/>
                <w:szCs w:val="16"/>
              </w:rPr>
              <w:t>施設の合計（約1,700～2,700㎡）それぞれの範囲で変更が生じる可能性がある。</w:t>
            </w:r>
          </w:p>
          <w:p w14:paraId="30E7BAAD" w14:textId="77777777" w:rsidR="00E11610" w:rsidRPr="002C615E" w:rsidRDefault="00E11610" w:rsidP="00E11610">
            <w:pPr>
              <w:spacing w:line="220" w:lineRule="exact"/>
              <w:rPr>
                <w:rFonts w:ascii="ＭＳ 明朝" w:hAnsi="ＭＳ 明朝"/>
                <w:sz w:val="16"/>
                <w:szCs w:val="16"/>
              </w:rPr>
            </w:pPr>
          </w:p>
        </w:tc>
      </w:tr>
      <w:tr w:rsidR="00E11610" w:rsidRPr="002C615E" w14:paraId="7F51F230" w14:textId="77777777" w:rsidTr="00B10A9C">
        <w:trPr>
          <w:trHeight w:val="510"/>
        </w:trPr>
        <w:tc>
          <w:tcPr>
            <w:tcW w:w="397" w:type="dxa"/>
          </w:tcPr>
          <w:p w14:paraId="7A0F47AB" w14:textId="20EB7377"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9</w:t>
            </w:r>
            <w:r w:rsidRPr="002C615E">
              <w:rPr>
                <w:rFonts w:ascii="ＭＳ 明朝" w:hAnsi="ＭＳ 明朝"/>
                <w:sz w:val="16"/>
                <w:szCs w:val="16"/>
              </w:rPr>
              <w:t>9</w:t>
            </w:r>
          </w:p>
        </w:tc>
        <w:tc>
          <w:tcPr>
            <w:tcW w:w="1115" w:type="dxa"/>
          </w:tcPr>
          <w:p w14:paraId="75434927"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評価基準12</w:t>
            </w:r>
          </w:p>
          <w:p w14:paraId="46B62A14" w14:textId="3EBD0A5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（1/3）</w:t>
            </w:r>
          </w:p>
        </w:tc>
        <w:tc>
          <w:tcPr>
            <w:tcW w:w="6803" w:type="dxa"/>
          </w:tcPr>
          <w:p w14:paraId="29702483" w14:textId="09A82B1B"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宿泊施設の業務の実施体制及び実施方法</w:t>
            </w:r>
          </w:p>
          <w:p w14:paraId="4E35755A" w14:textId="6829DD1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.宿泊施設の運営体制及び運営方法</w:t>
            </w:r>
          </w:p>
          <w:p w14:paraId="73E3EDA3" w14:textId="1B0F243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(1)各宿泊施設での共通方針</w:t>
            </w:r>
          </w:p>
          <w:p w14:paraId="53E40FA8" w14:textId="77777777"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ＭＧＭ</w:t>
            </w:r>
            <w:r w:rsidRPr="002C615E">
              <w:rPr>
                <w:rFonts w:ascii="ＭＳ 明朝" w:hAnsi="ＭＳ 明朝" w:hint="eastAsia"/>
                <w:color w:val="FF0000"/>
                <w:sz w:val="16"/>
                <w:szCs w:val="16"/>
                <w:u w:val="single"/>
              </w:rPr>
              <w:t>・</w:t>
            </w:r>
            <w:r w:rsidRPr="002C615E">
              <w:rPr>
                <w:rFonts w:ascii="ＭＳ 明朝" w:hAnsi="ＭＳ 明朝" w:hint="eastAsia"/>
                <w:sz w:val="16"/>
                <w:szCs w:val="16"/>
              </w:rPr>
              <w:t>オリックスが有する様々な知見・ノウハウを活かすとともに、宿泊施設以外の他の事業部門や関西企業をはじめとする</w:t>
            </w:r>
            <w:r w:rsidRPr="002C615E">
              <w:rPr>
                <w:rFonts w:ascii="ＭＳ 明朝" w:hAnsi="ＭＳ 明朝" w:hint="eastAsia"/>
                <w:color w:val="FF0000"/>
                <w:sz w:val="16"/>
                <w:szCs w:val="16"/>
                <w:u w:val="single"/>
              </w:rPr>
              <w:t>構成員</w:t>
            </w:r>
            <w:r w:rsidRPr="002C615E">
              <w:rPr>
                <w:rFonts w:ascii="ＭＳ 明朝" w:hAnsi="ＭＳ 明朝" w:hint="eastAsia"/>
                <w:sz w:val="16"/>
                <w:szCs w:val="16"/>
              </w:rPr>
              <w:t>と連携し、強固な組織・実施体制を築き、大阪ＩＲ全体として、また、各宿泊施設が最適に運営できる体制を構築する。</w:t>
            </w:r>
          </w:p>
          <w:p w14:paraId="6F398063" w14:textId="36380D8F" w:rsidR="00E11610" w:rsidRPr="002C615E" w:rsidRDefault="00E11610" w:rsidP="00E11610">
            <w:pPr>
              <w:pStyle w:val="aa"/>
              <w:numPr>
                <w:ilvl w:val="0"/>
                <w:numId w:val="8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全ての宿泊施設の所有・経営はＩＲ事業者が行う。附帯施設の運営については、ＩＲ事業者又はＭＧＭ</w:t>
            </w:r>
            <w:r w:rsidRPr="002C615E">
              <w:rPr>
                <w:rFonts w:ascii="ＭＳ 明朝" w:hAnsi="ＭＳ 明朝"/>
                <w:color w:val="FF0000"/>
                <w:sz w:val="16"/>
                <w:szCs w:val="16"/>
                <w:u w:val="single"/>
              </w:rPr>
              <w:t>・</w:t>
            </w:r>
            <w:r w:rsidRPr="002C615E">
              <w:rPr>
                <w:rFonts w:ascii="ＭＳ 明朝" w:hAnsi="ＭＳ 明朝"/>
                <w:sz w:val="16"/>
                <w:szCs w:val="16"/>
              </w:rPr>
              <w:t>オリックス等への委託等により行う。</w:t>
            </w:r>
          </w:p>
          <w:p w14:paraId="557924EB" w14:textId="33BB115E"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ＩＲ事業者内に宿泊部門を統括する責任者を配置した上で、各宿泊施設においても、各宿泊施設の運営を統括するゼネラルマネージャーを配置する。これにより、施設ごとにきめ細やかで充実したサービスを迅速に利用者に行き届けながら、全宿泊施設の運営を一体的に統括し、大阪ＩＲ全体として、宿泊施設にかかる業務・サービスの最適化が図られる効率的・効果的な体制を構築する。</w:t>
            </w:r>
          </w:p>
        </w:tc>
        <w:tc>
          <w:tcPr>
            <w:tcW w:w="6803" w:type="dxa"/>
          </w:tcPr>
          <w:p w14:paraId="238A3B8A"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宿泊施設の業務の実施体制及び実施方法</w:t>
            </w:r>
          </w:p>
          <w:p w14:paraId="091AF3C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.宿泊施設の運営体制及び運営方法</w:t>
            </w:r>
          </w:p>
          <w:p w14:paraId="6A05E5B0"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(1)各宿泊施設での共通方針</w:t>
            </w:r>
          </w:p>
          <w:p w14:paraId="74C45673" w14:textId="37A3E9C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ＭＧＭ</w:t>
            </w:r>
            <w:r w:rsidRPr="002C615E">
              <w:rPr>
                <w:rFonts w:ascii="ＭＳ 明朝" w:hAnsi="ＭＳ 明朝" w:hint="eastAsia"/>
                <w:color w:val="FF0000"/>
                <w:sz w:val="16"/>
                <w:szCs w:val="16"/>
                <w:u w:val="single"/>
              </w:rPr>
              <w:t>及び</w:t>
            </w:r>
            <w:r w:rsidRPr="002C615E">
              <w:rPr>
                <w:rFonts w:ascii="ＭＳ 明朝" w:hAnsi="ＭＳ 明朝" w:hint="eastAsia"/>
                <w:sz w:val="16"/>
                <w:szCs w:val="16"/>
              </w:rPr>
              <w:t>オリックスが有する様々な知見・ノウハウを活かすとともに、宿泊施設以外の他の事業部門や関西企業をはじめとする</w:t>
            </w:r>
            <w:r w:rsidRPr="002C615E">
              <w:rPr>
                <w:rFonts w:ascii="ＭＳ 明朝" w:hAnsi="ＭＳ 明朝" w:hint="eastAsia"/>
                <w:color w:val="FF0000"/>
                <w:sz w:val="16"/>
                <w:szCs w:val="16"/>
                <w:u w:val="single"/>
              </w:rPr>
              <w:t>パートナー</w:t>
            </w:r>
            <w:r w:rsidRPr="002C615E">
              <w:rPr>
                <w:rFonts w:ascii="ＭＳ 明朝" w:hAnsi="ＭＳ 明朝" w:hint="eastAsia"/>
                <w:sz w:val="16"/>
                <w:szCs w:val="16"/>
              </w:rPr>
              <w:t>と連携し、強固な組織・実施体制を築き、大阪ＩＲ全体として、また、各宿泊施設が最適に運営できる体制を構築する。</w:t>
            </w:r>
          </w:p>
          <w:p w14:paraId="2B35630E" w14:textId="50A163E9" w:rsidR="00E11610" w:rsidRPr="002C615E" w:rsidRDefault="00E11610" w:rsidP="00E11610">
            <w:pPr>
              <w:pStyle w:val="aa"/>
              <w:numPr>
                <w:ilvl w:val="0"/>
                <w:numId w:val="8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全ての宿泊施設の所有・経営はＩＲ事業者が行う。附帯施設の運営については、ＩＲ事業者又はＭＧＭ</w:t>
            </w:r>
            <w:r w:rsidRPr="002C615E">
              <w:rPr>
                <w:rFonts w:ascii="ＭＳ 明朝" w:hAnsi="ＭＳ 明朝"/>
                <w:color w:val="FF0000"/>
                <w:sz w:val="16"/>
                <w:szCs w:val="16"/>
                <w:u w:val="single"/>
              </w:rPr>
              <w:t>及び</w:t>
            </w:r>
            <w:r w:rsidRPr="002C615E">
              <w:rPr>
                <w:rFonts w:ascii="ＭＳ 明朝" w:hAnsi="ＭＳ 明朝"/>
                <w:sz w:val="16"/>
                <w:szCs w:val="16"/>
              </w:rPr>
              <w:t>オリックス等への委託等により行う。</w:t>
            </w:r>
          </w:p>
          <w:p w14:paraId="42101DBF" w14:textId="2F368127" w:rsidR="00E11610" w:rsidRPr="002C615E" w:rsidRDefault="00E11610" w:rsidP="00E11610">
            <w:pPr>
              <w:pStyle w:val="aa"/>
              <w:numPr>
                <w:ilvl w:val="0"/>
                <w:numId w:val="8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事業者内に宿泊部門を統括する責任者を配置した上で、各宿泊施設においても、各宿泊施設の運営を統括するゼネラルマネージャーを配置する。これにより、施設ごとにきめ細やかで充実したサービスを迅速に利用者に行き届けながら、全宿泊施設の運営を一体的に統括し、大阪ＩＲ全体として、宿泊施設にかかる業務・サービスの最適化が図られる効率的・効果的な体制を構築する。</w:t>
            </w:r>
          </w:p>
        </w:tc>
      </w:tr>
      <w:tr w:rsidR="00E11610" w:rsidRPr="002C615E" w14:paraId="2D54B1CD" w14:textId="77777777" w:rsidTr="00B10A9C">
        <w:trPr>
          <w:trHeight w:val="510"/>
        </w:trPr>
        <w:tc>
          <w:tcPr>
            <w:tcW w:w="397" w:type="dxa"/>
          </w:tcPr>
          <w:p w14:paraId="5403F9DF" w14:textId="13B3167C"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101</w:t>
            </w:r>
          </w:p>
        </w:tc>
        <w:tc>
          <w:tcPr>
            <w:tcW w:w="1115" w:type="dxa"/>
          </w:tcPr>
          <w:p w14:paraId="100D96D4"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評価基準12</w:t>
            </w:r>
          </w:p>
          <w:p w14:paraId="3795D354" w14:textId="0AA3680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（3/3）</w:t>
            </w:r>
          </w:p>
        </w:tc>
        <w:tc>
          <w:tcPr>
            <w:tcW w:w="6803" w:type="dxa"/>
          </w:tcPr>
          <w:p w14:paraId="0119BC55" w14:textId="1231A90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w:t>
            </w:r>
            <w:r w:rsidRPr="002C615E">
              <w:rPr>
                <w:rFonts w:ascii="ＭＳ 明朝" w:hAnsi="ＭＳ 明朝" w:hint="eastAsia"/>
                <w:sz w:val="16"/>
                <w:szCs w:val="16"/>
              </w:rPr>
              <w:t>3</w:t>
            </w:r>
            <w:r w:rsidRPr="002C615E">
              <w:rPr>
                <w:rFonts w:ascii="ＭＳ 明朝" w:hAnsi="ＭＳ 明朝"/>
                <w:sz w:val="16"/>
                <w:szCs w:val="16"/>
              </w:rPr>
              <w:t>)人材育成の方針</w:t>
            </w:r>
          </w:p>
          <w:p w14:paraId="09D905E6" w14:textId="6DDAF48E" w:rsidR="00E11610" w:rsidRPr="002C615E" w:rsidRDefault="00E11610" w:rsidP="00E11610">
            <w:pPr>
              <w:pStyle w:val="aa"/>
              <w:numPr>
                <w:ilvl w:val="0"/>
                <w:numId w:val="8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一定のスキルを身に付けたスタッフには、米国やマカオの富裕層向け宿泊施設での実地研修等を行い、新たなスキルやグローバルな視点を身に付ける機会を提供し、サービス産業の高度化に資するグローバルで高度な人材育成を図る。</w:t>
            </w:r>
          </w:p>
        </w:tc>
        <w:tc>
          <w:tcPr>
            <w:tcW w:w="6803" w:type="dxa"/>
          </w:tcPr>
          <w:p w14:paraId="679470A6" w14:textId="715D918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w:t>
            </w:r>
            <w:r w:rsidRPr="002C615E">
              <w:rPr>
                <w:rFonts w:ascii="ＭＳ 明朝" w:hAnsi="ＭＳ 明朝" w:hint="eastAsia"/>
                <w:sz w:val="16"/>
                <w:szCs w:val="16"/>
              </w:rPr>
              <w:t>3</w:t>
            </w:r>
            <w:r w:rsidRPr="002C615E">
              <w:rPr>
                <w:rFonts w:ascii="ＭＳ 明朝" w:hAnsi="ＭＳ 明朝"/>
                <w:sz w:val="16"/>
                <w:szCs w:val="16"/>
              </w:rPr>
              <w:t>)人材育成の方針</w:t>
            </w:r>
          </w:p>
          <w:p w14:paraId="558B6B0B" w14:textId="77777777" w:rsidR="00E11610" w:rsidRPr="002C615E" w:rsidRDefault="00E11610" w:rsidP="00E11610">
            <w:pPr>
              <w:pStyle w:val="aa"/>
              <w:numPr>
                <w:ilvl w:val="0"/>
                <w:numId w:val="8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一定のスキルを身に付けたスタッフには、米国やマカオの富裕層向け宿泊施設での実地研修等を行い、新たなスキルやグローバルな視点を身に付ける機会を提供し、</w:t>
            </w:r>
            <w:r w:rsidRPr="002C615E">
              <w:rPr>
                <w:rFonts w:ascii="ＭＳ 明朝" w:hAnsi="ＭＳ 明朝"/>
                <w:color w:val="FF0000"/>
                <w:sz w:val="16"/>
                <w:szCs w:val="16"/>
                <w:u w:val="single"/>
              </w:rPr>
              <w:t>サービス産業の高度化に資する</w:t>
            </w:r>
            <w:r w:rsidRPr="002C615E">
              <w:rPr>
                <w:rFonts w:ascii="ＭＳ 明朝" w:hAnsi="ＭＳ 明朝"/>
                <w:sz w:val="16"/>
                <w:szCs w:val="16"/>
              </w:rPr>
              <w:t>グローバルで高度な人材育成を図る。</w:t>
            </w:r>
          </w:p>
          <w:p w14:paraId="65C40DDD" w14:textId="592E053A" w:rsidR="00E11610" w:rsidRPr="002C615E" w:rsidRDefault="00E11610" w:rsidP="00E11610">
            <w:pPr>
              <w:pStyle w:val="aa"/>
              <w:spacing w:line="220" w:lineRule="exact"/>
              <w:ind w:leftChars="0" w:left="170"/>
              <w:jc w:val="both"/>
              <w:rPr>
                <w:rFonts w:ascii="ＭＳ 明朝" w:hAnsi="ＭＳ 明朝"/>
                <w:sz w:val="16"/>
                <w:szCs w:val="16"/>
              </w:rPr>
            </w:pPr>
          </w:p>
        </w:tc>
      </w:tr>
      <w:tr w:rsidR="00E11610" w:rsidRPr="002C615E" w14:paraId="6C37E2B0" w14:textId="77777777" w:rsidTr="00B10A9C">
        <w:trPr>
          <w:trHeight w:val="510"/>
        </w:trPr>
        <w:tc>
          <w:tcPr>
            <w:tcW w:w="397" w:type="dxa"/>
          </w:tcPr>
          <w:p w14:paraId="657BBF67" w14:textId="31012665"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10</w:t>
            </w:r>
            <w:r w:rsidRPr="002C615E">
              <w:rPr>
                <w:rFonts w:ascii="ＭＳ 明朝" w:hAnsi="ＭＳ 明朝"/>
                <w:sz w:val="16"/>
                <w:szCs w:val="16"/>
              </w:rPr>
              <w:t xml:space="preserve">4 </w:t>
            </w:r>
          </w:p>
          <w:p w14:paraId="2E5B8AAE" w14:textId="65B82BF8" w:rsidR="00E11610" w:rsidRPr="002C615E" w:rsidRDefault="00E11610" w:rsidP="00E11610">
            <w:pPr>
              <w:spacing w:line="220" w:lineRule="exact"/>
              <w:ind w:leftChars="-49" w:left="-103" w:rightChars="-68" w:right="-143"/>
              <w:jc w:val="center"/>
              <w:rPr>
                <w:rFonts w:ascii="ＭＳ 明朝" w:hAnsi="ＭＳ 明朝"/>
                <w:sz w:val="16"/>
                <w:szCs w:val="16"/>
              </w:rPr>
            </w:pPr>
          </w:p>
        </w:tc>
        <w:tc>
          <w:tcPr>
            <w:tcW w:w="1115" w:type="dxa"/>
          </w:tcPr>
          <w:p w14:paraId="08E40A8F" w14:textId="2575899D"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評価基準13（3/6）</w:t>
            </w:r>
          </w:p>
        </w:tc>
        <w:tc>
          <w:tcPr>
            <w:tcW w:w="6803" w:type="dxa"/>
          </w:tcPr>
          <w:p w14:paraId="292D091A"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.飲食施設</w:t>
            </w:r>
          </w:p>
          <w:p w14:paraId="37BED3BC" w14:textId="7707D70C"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49792" behindDoc="0" locked="0" layoutInCell="1" allowOverlap="1" wp14:anchorId="2ECDAB1D" wp14:editId="213C5062">
                  <wp:simplePos x="0" y="0"/>
                  <wp:positionH relativeFrom="column">
                    <wp:posOffset>337066</wp:posOffset>
                  </wp:positionH>
                  <wp:positionV relativeFrom="paragraph">
                    <wp:posOffset>177800</wp:posOffset>
                  </wp:positionV>
                  <wp:extent cx="3457575" cy="775970"/>
                  <wp:effectExtent l="0" t="0" r="9525" b="5080"/>
                  <wp:wrapTopAndBottom/>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3457575" cy="77597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(1)飲食施設の一覧</w:t>
            </w:r>
          </w:p>
          <w:p w14:paraId="2F75BF28" w14:textId="77777777" w:rsidR="00E11610" w:rsidRPr="002C615E" w:rsidRDefault="00E11610" w:rsidP="00E11610">
            <w:pPr>
              <w:spacing w:line="220" w:lineRule="exact"/>
              <w:jc w:val="both"/>
              <w:rPr>
                <w:rFonts w:ascii="ＭＳ 明朝" w:hAnsi="ＭＳ 明朝"/>
                <w:sz w:val="16"/>
                <w:szCs w:val="16"/>
              </w:rPr>
            </w:pPr>
          </w:p>
        </w:tc>
        <w:tc>
          <w:tcPr>
            <w:tcW w:w="6803" w:type="dxa"/>
          </w:tcPr>
          <w:p w14:paraId="28D4294F"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.飲食施設</w:t>
            </w:r>
          </w:p>
          <w:p w14:paraId="533325A4" w14:textId="22F37E90"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50816" behindDoc="0" locked="0" layoutInCell="1" allowOverlap="1" wp14:anchorId="2AEBE3EF" wp14:editId="293F95FB">
                  <wp:simplePos x="0" y="0"/>
                  <wp:positionH relativeFrom="column">
                    <wp:posOffset>374542</wp:posOffset>
                  </wp:positionH>
                  <wp:positionV relativeFrom="paragraph">
                    <wp:posOffset>177800</wp:posOffset>
                  </wp:positionV>
                  <wp:extent cx="3424555" cy="750570"/>
                  <wp:effectExtent l="0" t="0" r="4445" b="0"/>
                  <wp:wrapTopAndBottom/>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3424555" cy="75057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(1)飲食施設の一覧</w:t>
            </w:r>
          </w:p>
        </w:tc>
      </w:tr>
      <w:tr w:rsidR="00E11610" w:rsidRPr="002C615E" w14:paraId="4F897312" w14:textId="77777777" w:rsidTr="00B10A9C">
        <w:trPr>
          <w:trHeight w:val="510"/>
        </w:trPr>
        <w:tc>
          <w:tcPr>
            <w:tcW w:w="397" w:type="dxa"/>
          </w:tcPr>
          <w:p w14:paraId="05C5186C" w14:textId="31FA5D27"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10</w:t>
            </w:r>
            <w:r w:rsidRPr="002C615E">
              <w:rPr>
                <w:rFonts w:ascii="ＭＳ 明朝" w:hAnsi="ＭＳ 明朝"/>
                <w:sz w:val="16"/>
                <w:szCs w:val="16"/>
              </w:rPr>
              <w:t>5</w:t>
            </w:r>
          </w:p>
        </w:tc>
        <w:tc>
          <w:tcPr>
            <w:tcW w:w="1115" w:type="dxa"/>
          </w:tcPr>
          <w:p w14:paraId="24F2ACF4"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評価基準13</w:t>
            </w:r>
          </w:p>
          <w:p w14:paraId="30878B58" w14:textId="514025B0"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（4/6）</w:t>
            </w:r>
          </w:p>
        </w:tc>
        <w:tc>
          <w:tcPr>
            <w:tcW w:w="6803" w:type="dxa"/>
          </w:tcPr>
          <w:p w14:paraId="6D052D96"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.物販施設</w:t>
            </w:r>
          </w:p>
          <w:p w14:paraId="5AF96D3C" w14:textId="0458EB4B"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52864" behindDoc="0" locked="0" layoutInCell="1" allowOverlap="1" wp14:anchorId="09693542" wp14:editId="33D2FB59">
                  <wp:simplePos x="0" y="0"/>
                  <wp:positionH relativeFrom="column">
                    <wp:posOffset>337065</wp:posOffset>
                  </wp:positionH>
                  <wp:positionV relativeFrom="paragraph">
                    <wp:posOffset>158115</wp:posOffset>
                  </wp:positionV>
                  <wp:extent cx="3478530" cy="542925"/>
                  <wp:effectExtent l="0" t="0" r="7620" b="9525"/>
                  <wp:wrapTopAndBottom/>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3478530" cy="54292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(1)物販施設の一覧</w:t>
            </w:r>
          </w:p>
        </w:tc>
        <w:tc>
          <w:tcPr>
            <w:tcW w:w="6803" w:type="dxa"/>
          </w:tcPr>
          <w:p w14:paraId="2DE06E7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.物販施設</w:t>
            </w:r>
          </w:p>
          <w:p w14:paraId="15FA92A4" w14:textId="65D5C14F"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51840" behindDoc="0" locked="0" layoutInCell="1" allowOverlap="1" wp14:anchorId="5A335F82" wp14:editId="47845077">
                  <wp:simplePos x="0" y="0"/>
                  <wp:positionH relativeFrom="column">
                    <wp:posOffset>373739</wp:posOffset>
                  </wp:positionH>
                  <wp:positionV relativeFrom="paragraph">
                    <wp:posOffset>140970</wp:posOffset>
                  </wp:positionV>
                  <wp:extent cx="3503930" cy="560070"/>
                  <wp:effectExtent l="0" t="0" r="1270" b="0"/>
                  <wp:wrapTopAndBottom/>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3503930" cy="56007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(1)物販施設の一覧</w:t>
            </w:r>
          </w:p>
          <w:p w14:paraId="2E42B0E8" w14:textId="0D8F155B" w:rsidR="00E11610" w:rsidRPr="002C615E" w:rsidRDefault="00E11610" w:rsidP="00E11610">
            <w:pPr>
              <w:spacing w:line="220" w:lineRule="exact"/>
              <w:jc w:val="both"/>
              <w:rPr>
                <w:rFonts w:ascii="ＭＳ 明朝" w:hAnsi="ＭＳ 明朝"/>
                <w:sz w:val="16"/>
                <w:szCs w:val="16"/>
              </w:rPr>
            </w:pPr>
          </w:p>
        </w:tc>
      </w:tr>
      <w:tr w:rsidR="00E11610" w:rsidRPr="002C615E" w14:paraId="216E8859" w14:textId="77777777" w:rsidTr="00B10A9C">
        <w:trPr>
          <w:trHeight w:val="510"/>
        </w:trPr>
        <w:tc>
          <w:tcPr>
            <w:tcW w:w="397" w:type="dxa"/>
          </w:tcPr>
          <w:p w14:paraId="67A6525E" w14:textId="33C3AAE3"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10</w:t>
            </w:r>
            <w:r w:rsidRPr="002C615E">
              <w:rPr>
                <w:rFonts w:ascii="ＭＳ 明朝" w:hAnsi="ＭＳ 明朝"/>
                <w:sz w:val="16"/>
                <w:szCs w:val="16"/>
              </w:rPr>
              <w:t>5</w:t>
            </w:r>
          </w:p>
        </w:tc>
        <w:tc>
          <w:tcPr>
            <w:tcW w:w="1115" w:type="dxa"/>
          </w:tcPr>
          <w:p w14:paraId="747F86C0"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評価基準13</w:t>
            </w:r>
          </w:p>
          <w:p w14:paraId="72B2D8A1" w14:textId="5B616E1B"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（4/6）</w:t>
            </w:r>
          </w:p>
        </w:tc>
        <w:tc>
          <w:tcPr>
            <w:tcW w:w="6803" w:type="dxa"/>
          </w:tcPr>
          <w:p w14:paraId="2778236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(1)Ｌｕｘｕｒｙリテールの概要</w:t>
            </w:r>
          </w:p>
          <w:p w14:paraId="46F33455"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b</w:t>
            </w:r>
            <w:r w:rsidRPr="002C615E">
              <w:rPr>
                <w:rFonts w:ascii="ＭＳ 明朝" w:hAnsi="ＭＳ 明朝"/>
                <w:sz w:val="16"/>
                <w:szCs w:val="16"/>
              </w:rPr>
              <w:t>.設置及び運営の方針</w:t>
            </w:r>
          </w:p>
          <w:p w14:paraId="5FD86EC1" w14:textId="7B2B7BC3" w:rsidR="00E11610" w:rsidRPr="002C615E" w:rsidRDefault="00E11610" w:rsidP="00E11610">
            <w:pPr>
              <w:spacing w:line="220" w:lineRule="exact"/>
              <w:rPr>
                <w:rFonts w:ascii="ＭＳ 明朝" w:hAnsi="ＭＳ 明朝"/>
                <w:sz w:val="16"/>
                <w:szCs w:val="16"/>
              </w:rPr>
            </w:pPr>
            <w:r w:rsidRPr="002C615E">
              <w:rPr>
                <w:rFonts w:ascii="ＭＳ 明朝" w:hAnsi="ＭＳ 明朝"/>
                <w:sz w:val="16"/>
                <w:szCs w:val="16"/>
              </w:rPr>
              <w:t xml:space="preserve"> (c) 動線（来訪者動線、搬出入動線、サービス動線）</w:t>
            </w:r>
          </w:p>
          <w:p w14:paraId="0D1DD488" w14:textId="22136437" w:rsidR="00E11610" w:rsidRPr="002C615E" w:rsidRDefault="00E11610" w:rsidP="00E11610">
            <w:pPr>
              <w:pStyle w:val="aa"/>
              <w:numPr>
                <w:ilvl w:val="0"/>
                <w:numId w:val="81"/>
              </w:numPr>
              <w:spacing w:line="220" w:lineRule="exact"/>
              <w:ind w:leftChars="0" w:left="170" w:hanging="170"/>
              <w:rPr>
                <w:rFonts w:ascii="ＭＳ 明朝" w:hAnsi="ＭＳ 明朝"/>
                <w:sz w:val="16"/>
                <w:szCs w:val="16"/>
              </w:rPr>
            </w:pPr>
            <w:r w:rsidRPr="002C615E">
              <w:rPr>
                <w:rFonts w:ascii="ＭＳ 明朝" w:hAnsi="ＭＳ 明朝"/>
                <w:sz w:val="16"/>
                <w:szCs w:val="16"/>
              </w:rPr>
              <w:t>来訪者動線については、富裕層が多く宿泊し、カジノをはじめとした多様な施設が集積するＭＧＭ大阪の下層に設定する。</w:t>
            </w:r>
          </w:p>
          <w:p w14:paraId="522D9BB0" w14:textId="3507847A" w:rsidR="00E11610" w:rsidRPr="002C615E" w:rsidRDefault="00E11610" w:rsidP="00E11610">
            <w:pPr>
              <w:pStyle w:val="aa"/>
              <w:numPr>
                <w:ilvl w:val="0"/>
                <w:numId w:val="81"/>
              </w:numPr>
              <w:spacing w:line="220" w:lineRule="exact"/>
              <w:ind w:leftChars="0" w:left="170" w:hanging="170"/>
              <w:rPr>
                <w:rFonts w:ascii="ＭＳ 明朝" w:hAnsi="ＭＳ 明朝"/>
                <w:sz w:val="16"/>
                <w:szCs w:val="16"/>
              </w:rPr>
            </w:pPr>
            <w:r w:rsidRPr="002C615E">
              <w:rPr>
                <w:rFonts w:ascii="ＭＳ 明朝" w:hAnsi="ＭＳ 明朝"/>
                <w:sz w:val="16"/>
                <w:szCs w:val="16"/>
              </w:rPr>
              <w:t>搬出入動線は、ＭＧＭ大阪の下層に設置されるサービスヤードからの動線とする。</w:t>
            </w:r>
          </w:p>
        </w:tc>
        <w:tc>
          <w:tcPr>
            <w:tcW w:w="6803" w:type="dxa"/>
          </w:tcPr>
          <w:p w14:paraId="703C2D94" w14:textId="76129BAC"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(1)Ｌｕｘｕｒｙリテールの概要</w:t>
            </w:r>
          </w:p>
          <w:p w14:paraId="4FAD7C2D" w14:textId="07CA157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b</w:t>
            </w:r>
            <w:r w:rsidRPr="002C615E">
              <w:rPr>
                <w:rFonts w:ascii="ＭＳ 明朝" w:hAnsi="ＭＳ 明朝"/>
                <w:sz w:val="16"/>
                <w:szCs w:val="16"/>
              </w:rPr>
              <w:t>.設置及び運営の方針</w:t>
            </w:r>
          </w:p>
          <w:p w14:paraId="4D81BC77" w14:textId="5D2A1FF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w:t>
            </w:r>
            <w:r w:rsidRPr="002C615E">
              <w:rPr>
                <w:rFonts w:ascii="ＭＳ 明朝" w:hAnsi="ＭＳ 明朝" w:hint="eastAsia"/>
                <w:sz w:val="16"/>
                <w:szCs w:val="16"/>
              </w:rPr>
              <w:t>c</w:t>
            </w:r>
            <w:r w:rsidRPr="002C615E">
              <w:rPr>
                <w:rFonts w:ascii="ＭＳ 明朝" w:hAnsi="ＭＳ 明朝"/>
                <w:sz w:val="16"/>
                <w:szCs w:val="16"/>
              </w:rPr>
              <w:t>)動線（来訪者動線、搬出入動線、サービス動線）</w:t>
            </w:r>
          </w:p>
          <w:p w14:paraId="0527ED36" w14:textId="7BA1DD3C" w:rsidR="00E11610" w:rsidRPr="002C615E" w:rsidRDefault="00E11610" w:rsidP="00E11610">
            <w:pPr>
              <w:pStyle w:val="aa"/>
              <w:numPr>
                <w:ilvl w:val="0"/>
                <w:numId w:val="83"/>
              </w:numPr>
              <w:spacing w:line="220" w:lineRule="exact"/>
              <w:ind w:leftChars="0" w:left="170" w:hanging="170"/>
              <w:rPr>
                <w:rFonts w:ascii="ＭＳ 明朝" w:hAnsi="ＭＳ 明朝"/>
                <w:sz w:val="16"/>
                <w:szCs w:val="16"/>
              </w:rPr>
            </w:pPr>
            <w:r w:rsidRPr="002C615E">
              <w:rPr>
                <w:rFonts w:ascii="ＭＳ 明朝" w:hAnsi="ＭＳ 明朝"/>
                <w:sz w:val="16"/>
                <w:szCs w:val="16"/>
              </w:rPr>
              <w:t>来訪者動線については、富裕層が多く宿泊し、カジノをはじめとした多様な施設が集積するＭＧＭ大阪の下層に設定する。</w:t>
            </w:r>
          </w:p>
          <w:p w14:paraId="67C3EB22" w14:textId="62C5905D" w:rsidR="00E11610" w:rsidRPr="002C615E" w:rsidRDefault="00E11610" w:rsidP="00E11610">
            <w:pPr>
              <w:pStyle w:val="aa"/>
              <w:numPr>
                <w:ilvl w:val="0"/>
                <w:numId w:val="83"/>
              </w:numPr>
              <w:spacing w:line="220" w:lineRule="exact"/>
              <w:ind w:leftChars="0" w:left="170" w:hanging="170"/>
              <w:rPr>
                <w:rFonts w:ascii="ＭＳ 明朝" w:hAnsi="ＭＳ 明朝"/>
                <w:sz w:val="16"/>
                <w:szCs w:val="16"/>
              </w:rPr>
            </w:pPr>
            <w:r w:rsidRPr="002C615E">
              <w:rPr>
                <w:rFonts w:ascii="ＭＳ 明朝" w:hAnsi="ＭＳ 明朝"/>
                <w:sz w:val="16"/>
                <w:szCs w:val="16"/>
              </w:rPr>
              <w:t>搬出入動線は、ＭＧＭ大阪の下層に設置されるサービスヤードからの動線とする。</w:t>
            </w:r>
          </w:p>
          <w:p w14:paraId="747231F4" w14:textId="77777777" w:rsidR="00E11610" w:rsidRPr="002C615E" w:rsidRDefault="00E11610" w:rsidP="00E11610">
            <w:pPr>
              <w:pStyle w:val="aa"/>
              <w:numPr>
                <w:ilvl w:val="0"/>
                <w:numId w:val="83"/>
              </w:numPr>
              <w:spacing w:line="220" w:lineRule="exact"/>
              <w:ind w:leftChars="0" w:left="170" w:hanging="170"/>
              <w:rPr>
                <w:rFonts w:ascii="ＭＳ 明朝" w:hAnsi="ＭＳ 明朝"/>
                <w:sz w:val="16"/>
                <w:szCs w:val="16"/>
                <w:u w:val="single"/>
              </w:rPr>
            </w:pPr>
            <w:r w:rsidRPr="002C615E">
              <w:rPr>
                <w:rFonts w:ascii="ＭＳ 明朝" w:hAnsi="ＭＳ 明朝"/>
                <w:color w:val="FF0000"/>
                <w:sz w:val="16"/>
                <w:szCs w:val="16"/>
                <w:u w:val="single"/>
              </w:rPr>
              <w:t>サービス動線については、各施設のバックヤードと共用する。</w:t>
            </w:r>
          </w:p>
          <w:p w14:paraId="3ABA8AE0" w14:textId="3FA6936A" w:rsidR="00E11610" w:rsidRPr="002C615E" w:rsidRDefault="00E11610" w:rsidP="00E11610">
            <w:pPr>
              <w:pStyle w:val="aa"/>
              <w:spacing w:line="220" w:lineRule="exact"/>
              <w:ind w:leftChars="0" w:left="420"/>
              <w:jc w:val="both"/>
              <w:rPr>
                <w:rFonts w:ascii="ＭＳ 明朝" w:hAnsi="ＭＳ 明朝"/>
                <w:sz w:val="16"/>
                <w:szCs w:val="16"/>
              </w:rPr>
            </w:pPr>
          </w:p>
        </w:tc>
      </w:tr>
      <w:tr w:rsidR="00E11610" w:rsidRPr="002C615E" w14:paraId="01B30D1A" w14:textId="77777777" w:rsidTr="00B10A9C">
        <w:trPr>
          <w:trHeight w:val="510"/>
        </w:trPr>
        <w:tc>
          <w:tcPr>
            <w:tcW w:w="397" w:type="dxa"/>
          </w:tcPr>
          <w:p w14:paraId="67105B9E" w14:textId="30244DAB"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10</w:t>
            </w:r>
            <w:r w:rsidRPr="002C615E">
              <w:rPr>
                <w:rFonts w:ascii="ＭＳ 明朝" w:hAnsi="ＭＳ 明朝"/>
                <w:sz w:val="16"/>
                <w:szCs w:val="16"/>
              </w:rPr>
              <w:t>6</w:t>
            </w:r>
          </w:p>
        </w:tc>
        <w:tc>
          <w:tcPr>
            <w:tcW w:w="1115" w:type="dxa"/>
          </w:tcPr>
          <w:p w14:paraId="6F07B5D9"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評価基準13</w:t>
            </w:r>
          </w:p>
          <w:p w14:paraId="4BD52102" w14:textId="7F257B12"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5</w:t>
            </w:r>
            <w:r w:rsidRPr="002C615E">
              <w:rPr>
                <w:rFonts w:ascii="ＭＳ 明朝" w:hAnsi="ＭＳ 明朝" w:hint="eastAsia"/>
                <w:sz w:val="16"/>
                <w:szCs w:val="16"/>
              </w:rPr>
              <w:t>/6）</w:t>
            </w:r>
          </w:p>
        </w:tc>
        <w:tc>
          <w:tcPr>
            <w:tcW w:w="6803" w:type="dxa"/>
          </w:tcPr>
          <w:p w14:paraId="0F540434"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５</w:t>
            </w:r>
            <w:r w:rsidRPr="002C615E">
              <w:rPr>
                <w:rFonts w:ascii="ＭＳ 明朝" w:hAnsi="ＭＳ 明朝"/>
                <w:sz w:val="16"/>
                <w:szCs w:val="16"/>
              </w:rPr>
              <w:t>.その他施設</w:t>
            </w:r>
          </w:p>
          <w:p w14:paraId="2531EC13" w14:textId="2E205176" w:rsidR="00E11610" w:rsidRPr="002C615E" w:rsidRDefault="00E11610" w:rsidP="00E11610">
            <w:pPr>
              <w:spacing w:line="220" w:lineRule="exact"/>
              <w:rPr>
                <w:rFonts w:ascii="ＭＳ 明朝" w:hAnsi="ＭＳ 明朝"/>
                <w:sz w:val="16"/>
                <w:szCs w:val="16"/>
              </w:rPr>
            </w:pPr>
            <w:r w:rsidRPr="002C615E">
              <w:rPr>
                <w:rFonts w:ascii="ＭＳ 明朝" w:hAnsi="ＭＳ 明朝"/>
                <w:sz w:val="16"/>
                <w:szCs w:val="16"/>
              </w:rPr>
              <w:t>(1)その他施設の一覧</w:t>
            </w:r>
          </w:p>
          <w:p w14:paraId="4A601AE0" w14:textId="72F6A31C"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54912" behindDoc="0" locked="0" layoutInCell="1" allowOverlap="1" wp14:anchorId="171A6590" wp14:editId="09F73741">
                  <wp:simplePos x="0" y="0"/>
                  <wp:positionH relativeFrom="column">
                    <wp:posOffset>354318</wp:posOffset>
                  </wp:positionH>
                  <wp:positionV relativeFrom="paragraph">
                    <wp:posOffset>37465</wp:posOffset>
                  </wp:positionV>
                  <wp:extent cx="3191510" cy="668020"/>
                  <wp:effectExtent l="0" t="0" r="8890" b="0"/>
                  <wp:wrapTopAndBottom/>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3191510" cy="668020"/>
                          </a:xfrm>
                          <a:prstGeom prst="rect">
                            <a:avLst/>
                          </a:prstGeom>
                        </pic:spPr>
                      </pic:pic>
                    </a:graphicData>
                  </a:graphic>
                  <wp14:sizeRelH relativeFrom="page">
                    <wp14:pctWidth>0</wp14:pctWidth>
                  </wp14:sizeRelH>
                  <wp14:sizeRelV relativeFrom="page">
                    <wp14:pctHeight>0</wp14:pctHeight>
                  </wp14:sizeRelV>
                </wp:anchor>
              </w:drawing>
            </w:r>
          </w:p>
        </w:tc>
        <w:tc>
          <w:tcPr>
            <w:tcW w:w="6803" w:type="dxa"/>
          </w:tcPr>
          <w:p w14:paraId="63F3D25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５</w:t>
            </w:r>
            <w:r w:rsidRPr="002C615E">
              <w:rPr>
                <w:rFonts w:ascii="ＭＳ 明朝" w:hAnsi="ＭＳ 明朝"/>
                <w:sz w:val="16"/>
                <w:szCs w:val="16"/>
              </w:rPr>
              <w:t>.その他施設</w:t>
            </w:r>
          </w:p>
          <w:p w14:paraId="7ABBD269" w14:textId="3DE5886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(1)その他施設の一覧</w:t>
            </w:r>
          </w:p>
          <w:p w14:paraId="58DF1846" w14:textId="29AE369A"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55936" behindDoc="0" locked="0" layoutInCell="1" allowOverlap="1" wp14:anchorId="1A064F79" wp14:editId="6B26C41E">
                  <wp:simplePos x="0" y="0"/>
                  <wp:positionH relativeFrom="column">
                    <wp:posOffset>338144</wp:posOffset>
                  </wp:positionH>
                  <wp:positionV relativeFrom="paragraph">
                    <wp:posOffset>35500</wp:posOffset>
                  </wp:positionV>
                  <wp:extent cx="3364230" cy="704215"/>
                  <wp:effectExtent l="0" t="0" r="7620" b="635"/>
                  <wp:wrapTopAndBottom/>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364230" cy="704215"/>
                          </a:xfrm>
                          <a:prstGeom prst="rect">
                            <a:avLst/>
                          </a:prstGeom>
                        </pic:spPr>
                      </pic:pic>
                    </a:graphicData>
                  </a:graphic>
                  <wp14:sizeRelH relativeFrom="page">
                    <wp14:pctWidth>0</wp14:pctWidth>
                  </wp14:sizeRelH>
                  <wp14:sizeRelV relativeFrom="page">
                    <wp14:pctHeight>0</wp14:pctHeight>
                  </wp14:sizeRelV>
                </wp:anchor>
              </w:drawing>
            </w:r>
          </w:p>
        </w:tc>
      </w:tr>
      <w:tr w:rsidR="00E11610" w:rsidRPr="002C615E" w14:paraId="4EA2CAF5" w14:textId="77777777" w:rsidTr="004A146B">
        <w:trPr>
          <w:trHeight w:val="510"/>
        </w:trPr>
        <w:tc>
          <w:tcPr>
            <w:tcW w:w="397" w:type="dxa"/>
            <w:shd w:val="clear" w:color="auto" w:fill="auto"/>
          </w:tcPr>
          <w:p w14:paraId="4D0A3F7D" w14:textId="2D9EB577"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2</w:t>
            </w:r>
          </w:p>
        </w:tc>
        <w:tc>
          <w:tcPr>
            <w:tcW w:w="1115" w:type="dxa"/>
            <w:shd w:val="clear" w:color="auto" w:fill="auto"/>
          </w:tcPr>
          <w:p w14:paraId="12921AF1"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評価基準15</w:t>
            </w:r>
          </w:p>
          <w:p w14:paraId="34D47112" w14:textId="546E0FDD"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w:t>
            </w:r>
            <w:r w:rsidRPr="002C615E">
              <w:rPr>
                <w:rFonts w:ascii="ＭＳ 明朝" w:hAnsi="ＭＳ 明朝"/>
                <w:sz w:val="16"/>
                <w:szCs w:val="16"/>
              </w:rPr>
              <w:t>3</w:t>
            </w:r>
            <w:r w:rsidRPr="002C615E">
              <w:rPr>
                <w:rFonts w:ascii="ＭＳ 明朝" w:hAnsi="ＭＳ 明朝" w:hint="eastAsia"/>
                <w:sz w:val="16"/>
                <w:szCs w:val="16"/>
              </w:rPr>
              <w:t>）</w:t>
            </w:r>
          </w:p>
        </w:tc>
        <w:tc>
          <w:tcPr>
            <w:tcW w:w="6803" w:type="dxa"/>
            <w:shd w:val="clear" w:color="auto" w:fill="auto"/>
          </w:tcPr>
          <w:p w14:paraId="49575C10" w14:textId="091D224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.船舶ネットワーク   ※船舶ネットワークのスケジュールは2021年10月時点のもの</w:t>
            </w:r>
          </w:p>
          <w:p w14:paraId="3DB7A015" w14:textId="2B5DF6B8" w:rsidR="00E11610" w:rsidRPr="002C615E" w:rsidRDefault="00E11610" w:rsidP="00E11610">
            <w:pPr>
              <w:spacing w:line="220" w:lineRule="exact"/>
              <w:jc w:val="center"/>
              <w:rPr>
                <w:rFonts w:ascii="ＭＳ 明朝" w:hAnsi="ＭＳ 明朝"/>
                <w:sz w:val="16"/>
                <w:szCs w:val="21"/>
              </w:rPr>
            </w:pPr>
            <w:r w:rsidRPr="002C615E">
              <w:rPr>
                <w:rFonts w:ascii="ＭＳ 明朝" w:hAnsi="ＭＳ 明朝" w:hint="eastAsia"/>
                <w:sz w:val="16"/>
                <w:szCs w:val="21"/>
              </w:rPr>
              <w:t>【図表省略（修正なし）】</w:t>
            </w:r>
          </w:p>
          <w:p w14:paraId="55029BA0" w14:textId="7058BB0B" w:rsidR="00E11610" w:rsidRPr="002C615E" w:rsidRDefault="00E11610" w:rsidP="00E11610">
            <w:pPr>
              <w:pStyle w:val="aa"/>
              <w:numPr>
                <w:ilvl w:val="0"/>
                <w:numId w:val="1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大阪港には、定期航路以外に国内外の多くのクルーズ客船</w:t>
            </w:r>
            <w:r w:rsidRPr="002C615E">
              <w:rPr>
                <w:rFonts w:ascii="ＭＳ 明朝" w:hAnsi="ＭＳ 明朝"/>
                <w:color w:val="FF0000"/>
                <w:sz w:val="16"/>
                <w:szCs w:val="16"/>
                <w:u w:val="single"/>
              </w:rPr>
              <w:t>も</w:t>
            </w:r>
            <w:r w:rsidRPr="002C615E">
              <w:rPr>
                <w:rFonts w:ascii="ＭＳ 明朝" w:hAnsi="ＭＳ 明朝"/>
                <w:sz w:val="16"/>
                <w:szCs w:val="16"/>
              </w:rPr>
              <w:t>発着/寄港（2019年は62回の入港実績）する。大阪ＩＲは、これらの</w:t>
            </w:r>
            <w:r w:rsidRPr="002C615E">
              <w:rPr>
                <w:rFonts w:ascii="ＭＳ 明朝" w:hAnsi="ＭＳ 明朝"/>
                <w:color w:val="FF0000"/>
                <w:sz w:val="16"/>
                <w:szCs w:val="16"/>
                <w:u w:val="single"/>
              </w:rPr>
              <w:t>船舶</w:t>
            </w:r>
            <w:r w:rsidRPr="002C615E">
              <w:rPr>
                <w:rFonts w:ascii="ＭＳ 明朝" w:hAnsi="ＭＳ 明朝"/>
                <w:sz w:val="16"/>
                <w:szCs w:val="16"/>
              </w:rPr>
              <w:t>が着岸するターミナルから車で約10分でのアクセスが可能で、船舶利用者にとって交通利便性が高い場所に立地している。</w:t>
            </w:r>
          </w:p>
        </w:tc>
        <w:tc>
          <w:tcPr>
            <w:tcW w:w="6803" w:type="dxa"/>
            <w:shd w:val="clear" w:color="auto" w:fill="auto"/>
          </w:tcPr>
          <w:p w14:paraId="60192C07" w14:textId="2316876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.船舶ネットワーク   ※船舶ネットワークのスケジュールは2021年10月時点のもの</w:t>
            </w:r>
          </w:p>
          <w:p w14:paraId="3254A3BA" w14:textId="6B00D2C0" w:rsidR="00E11610" w:rsidRPr="002C615E" w:rsidRDefault="00E11610" w:rsidP="00E11610">
            <w:pPr>
              <w:spacing w:line="220" w:lineRule="exact"/>
              <w:jc w:val="center"/>
              <w:rPr>
                <w:rFonts w:ascii="ＭＳ 明朝" w:hAnsi="ＭＳ 明朝"/>
                <w:sz w:val="16"/>
                <w:szCs w:val="21"/>
              </w:rPr>
            </w:pPr>
            <w:r w:rsidRPr="002C615E">
              <w:rPr>
                <w:rFonts w:ascii="ＭＳ 明朝" w:hAnsi="ＭＳ 明朝" w:hint="eastAsia"/>
                <w:sz w:val="16"/>
                <w:szCs w:val="21"/>
              </w:rPr>
              <w:t>【図表省略（修正なし）】</w:t>
            </w:r>
          </w:p>
          <w:p w14:paraId="40BAFFC1" w14:textId="346D07FC" w:rsidR="00E11610" w:rsidRPr="002C615E" w:rsidRDefault="00E11610" w:rsidP="00E11610">
            <w:pPr>
              <w:pStyle w:val="aa"/>
              <w:numPr>
                <w:ilvl w:val="0"/>
                <w:numId w:val="19"/>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大阪港には、定期航路以外に</w:t>
            </w:r>
            <w:r w:rsidRPr="002C615E">
              <w:rPr>
                <w:rFonts w:ascii="ＭＳ 明朝" w:hAnsi="ＭＳ 明朝" w:hint="eastAsia"/>
                <w:color w:val="FF0000"/>
                <w:sz w:val="16"/>
                <w:szCs w:val="16"/>
                <w:u w:val="single"/>
              </w:rPr>
              <w:t>も天保山客船ターミナル等に</w:t>
            </w:r>
            <w:r w:rsidRPr="002C615E">
              <w:rPr>
                <w:rFonts w:ascii="ＭＳ 明朝" w:hAnsi="ＭＳ 明朝" w:hint="eastAsia"/>
                <w:sz w:val="16"/>
                <w:szCs w:val="16"/>
              </w:rPr>
              <w:t>国内外の多くのクルーズ客船</w:t>
            </w:r>
            <w:r w:rsidRPr="002C615E">
              <w:rPr>
                <w:rFonts w:ascii="ＭＳ 明朝" w:hAnsi="ＭＳ 明朝" w:hint="eastAsia"/>
                <w:color w:val="FF0000"/>
                <w:sz w:val="16"/>
                <w:szCs w:val="16"/>
                <w:u w:val="single"/>
              </w:rPr>
              <w:t>が</w:t>
            </w:r>
            <w:r w:rsidRPr="002C615E">
              <w:rPr>
                <w:rFonts w:ascii="ＭＳ 明朝" w:hAnsi="ＭＳ 明朝" w:hint="eastAsia"/>
                <w:sz w:val="16"/>
                <w:szCs w:val="16"/>
              </w:rPr>
              <w:t>発着</w:t>
            </w:r>
            <w:r w:rsidRPr="002C615E">
              <w:rPr>
                <w:rFonts w:ascii="ＭＳ 明朝" w:hAnsi="ＭＳ 明朝"/>
                <w:sz w:val="16"/>
                <w:szCs w:val="16"/>
              </w:rPr>
              <w:t>/寄港（2019年は62回の入港実績）する。大阪ＩＲは、これらの</w:t>
            </w:r>
            <w:r w:rsidRPr="002C615E">
              <w:rPr>
                <w:rFonts w:ascii="ＭＳ 明朝" w:hAnsi="ＭＳ 明朝"/>
                <w:color w:val="FF0000"/>
                <w:sz w:val="16"/>
                <w:szCs w:val="16"/>
                <w:u w:val="single"/>
              </w:rPr>
              <w:t>クルーズ客船の大半</w:t>
            </w:r>
            <w:r w:rsidRPr="002C615E">
              <w:rPr>
                <w:rFonts w:ascii="ＭＳ 明朝" w:hAnsi="ＭＳ 明朝"/>
                <w:sz w:val="16"/>
                <w:szCs w:val="16"/>
              </w:rPr>
              <w:t>が着岸する</w:t>
            </w:r>
            <w:r w:rsidRPr="002C615E">
              <w:rPr>
                <w:rFonts w:ascii="ＭＳ 明朝" w:hAnsi="ＭＳ 明朝"/>
                <w:color w:val="FF0000"/>
                <w:sz w:val="16"/>
                <w:szCs w:val="16"/>
                <w:u w:val="single"/>
              </w:rPr>
              <w:t>天保山客船</w:t>
            </w:r>
            <w:r w:rsidRPr="002C615E">
              <w:rPr>
                <w:rFonts w:ascii="ＭＳ 明朝" w:hAnsi="ＭＳ 明朝"/>
                <w:sz w:val="16"/>
                <w:szCs w:val="16"/>
              </w:rPr>
              <w:t>ターミナルから車で約10分でのアクセスが可能で、船舶利用者にとって交通利便性が高い場所に立地している。</w:t>
            </w:r>
          </w:p>
          <w:p w14:paraId="60F26893" w14:textId="77777777" w:rsidR="00E11610" w:rsidRPr="002C615E" w:rsidRDefault="00E11610" w:rsidP="00E11610">
            <w:pPr>
              <w:pStyle w:val="aa"/>
              <w:spacing w:line="220" w:lineRule="exact"/>
              <w:ind w:leftChars="0" w:left="420"/>
              <w:rPr>
                <w:rFonts w:ascii="ＭＳ 明朝" w:hAnsi="ＭＳ 明朝"/>
                <w:sz w:val="16"/>
                <w:szCs w:val="16"/>
              </w:rPr>
            </w:pPr>
          </w:p>
        </w:tc>
      </w:tr>
      <w:tr w:rsidR="00E11610" w:rsidRPr="002C615E" w14:paraId="095026C1" w14:textId="77777777" w:rsidTr="00B10A9C">
        <w:trPr>
          <w:trHeight w:val="510"/>
        </w:trPr>
        <w:tc>
          <w:tcPr>
            <w:tcW w:w="397" w:type="dxa"/>
          </w:tcPr>
          <w:p w14:paraId="01CCB822" w14:textId="02F4AD5E"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3</w:t>
            </w:r>
          </w:p>
        </w:tc>
        <w:tc>
          <w:tcPr>
            <w:tcW w:w="1115" w:type="dxa"/>
          </w:tcPr>
          <w:p w14:paraId="2D8D0C5C"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評価基準15</w:t>
            </w:r>
          </w:p>
          <w:p w14:paraId="6C901436" w14:textId="2FFA7016"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3</w:t>
            </w:r>
            <w:r w:rsidRPr="002C615E">
              <w:rPr>
                <w:rFonts w:ascii="ＭＳ 明朝" w:hAnsi="ＭＳ 明朝" w:hint="eastAsia"/>
                <w:sz w:val="16"/>
                <w:szCs w:val="16"/>
              </w:rPr>
              <w:t>）</w:t>
            </w:r>
          </w:p>
        </w:tc>
        <w:tc>
          <w:tcPr>
            <w:tcW w:w="6803" w:type="dxa"/>
          </w:tcPr>
          <w:p w14:paraId="6A7F9B2E"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５</w:t>
            </w:r>
            <w:r w:rsidRPr="002C615E">
              <w:rPr>
                <w:rFonts w:ascii="ＭＳ 明朝" w:hAnsi="ＭＳ 明朝"/>
                <w:sz w:val="16"/>
                <w:szCs w:val="16"/>
              </w:rPr>
              <w:t>.交通アクセスの現状と渋滞対策</w:t>
            </w:r>
          </w:p>
          <w:p w14:paraId="6E6445CA" w14:textId="55DC1BB2" w:rsidR="00E11610" w:rsidRPr="002C615E" w:rsidRDefault="00E11610" w:rsidP="00E11610">
            <w:pPr>
              <w:pStyle w:val="aa"/>
              <w:numPr>
                <w:ilvl w:val="0"/>
                <w:numId w:val="1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地区への訪問者増加等に対応するため、2024年度末までの供用開始をめざし、地下鉄や外周道路・高架道路の整備、既設道路等の改良等、交通インフラ整備を行う予定であり、さらに、交通基盤整備（バス及び海上アクセス拠点）、駐車場の確保等のハード対策及び自動車利用の抑制、ピーク時需要の削減等のソフト対策を実施予定である。</w:t>
            </w:r>
          </w:p>
        </w:tc>
        <w:tc>
          <w:tcPr>
            <w:tcW w:w="6803" w:type="dxa"/>
          </w:tcPr>
          <w:p w14:paraId="17D63F0F"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５</w:t>
            </w:r>
            <w:r w:rsidRPr="002C615E">
              <w:rPr>
                <w:rFonts w:ascii="ＭＳ 明朝" w:hAnsi="ＭＳ 明朝"/>
                <w:sz w:val="16"/>
                <w:szCs w:val="16"/>
              </w:rPr>
              <w:t>.交通アクセスの現状と渋滞対策</w:t>
            </w:r>
          </w:p>
          <w:p w14:paraId="113DF2DA" w14:textId="77777777" w:rsidR="00E11610" w:rsidRPr="002C615E" w:rsidRDefault="00E11610" w:rsidP="00E11610">
            <w:pPr>
              <w:pStyle w:val="aa"/>
              <w:numPr>
                <w:ilvl w:val="0"/>
                <w:numId w:val="1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夢洲地区への訪問者増加等に対応するため、2024年度末までの供用開始をめざし、地下鉄や外周道路・高架道路の整備、既設道路等の改良等、交通インフラ整備を行う予定であり、さらに、</w:t>
            </w:r>
            <w:r w:rsidRPr="002C615E">
              <w:rPr>
                <w:rFonts w:ascii="ＭＳ 明朝" w:hAnsi="ＭＳ 明朝"/>
                <w:color w:val="FF0000"/>
                <w:sz w:val="16"/>
                <w:szCs w:val="16"/>
                <w:u w:val="single"/>
              </w:rPr>
              <w:t>ＩＲ事業者は</w:t>
            </w:r>
            <w:r w:rsidRPr="002C615E">
              <w:rPr>
                <w:rFonts w:ascii="ＭＳ 明朝" w:hAnsi="ＭＳ 明朝"/>
                <w:sz w:val="16"/>
                <w:szCs w:val="16"/>
              </w:rPr>
              <w:t>交通基盤整備（バス及び海上アクセス拠点）、駐車場の確保等のハード対策及び自動車利用の抑制、ピーク時需要の削減等のソフト対策を実施予定である。</w:t>
            </w:r>
          </w:p>
          <w:p w14:paraId="109A44DA" w14:textId="77777777" w:rsidR="00E11610" w:rsidRPr="002C615E" w:rsidRDefault="00E11610" w:rsidP="00E11610">
            <w:pPr>
              <w:spacing w:line="220" w:lineRule="exact"/>
              <w:rPr>
                <w:rFonts w:ascii="ＭＳ 明朝" w:hAnsi="ＭＳ 明朝"/>
                <w:sz w:val="16"/>
                <w:szCs w:val="16"/>
              </w:rPr>
            </w:pPr>
          </w:p>
        </w:tc>
      </w:tr>
      <w:tr w:rsidR="00E11610" w:rsidRPr="002C615E" w14:paraId="13144858" w14:textId="77777777" w:rsidTr="00B10A9C">
        <w:trPr>
          <w:trHeight w:val="510"/>
        </w:trPr>
        <w:tc>
          <w:tcPr>
            <w:tcW w:w="397" w:type="dxa"/>
          </w:tcPr>
          <w:p w14:paraId="62EB7F7F" w14:textId="506D8093"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3</w:t>
            </w:r>
          </w:p>
        </w:tc>
        <w:tc>
          <w:tcPr>
            <w:tcW w:w="1115" w:type="dxa"/>
          </w:tcPr>
          <w:p w14:paraId="7488BC0C"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評価基準15</w:t>
            </w:r>
          </w:p>
          <w:p w14:paraId="7AFBEF4C" w14:textId="3CA31364"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3</w:t>
            </w:r>
            <w:r w:rsidRPr="002C615E">
              <w:rPr>
                <w:rFonts w:ascii="ＭＳ 明朝" w:hAnsi="ＭＳ 明朝" w:hint="eastAsia"/>
                <w:sz w:val="16"/>
                <w:szCs w:val="16"/>
              </w:rPr>
              <w:t>）</w:t>
            </w:r>
          </w:p>
        </w:tc>
        <w:tc>
          <w:tcPr>
            <w:tcW w:w="6803" w:type="dxa"/>
          </w:tcPr>
          <w:p w14:paraId="5A73488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６</w:t>
            </w:r>
            <w:r w:rsidRPr="002C615E">
              <w:rPr>
                <w:rFonts w:ascii="ＭＳ 明朝" w:hAnsi="ＭＳ 明朝"/>
                <w:sz w:val="16"/>
                <w:szCs w:val="16"/>
              </w:rPr>
              <w:t>.交通事業者等との連携について</w:t>
            </w:r>
          </w:p>
          <w:p w14:paraId="442B221C" w14:textId="4E6B1C2C" w:rsidR="00E11610" w:rsidRPr="002C615E" w:rsidRDefault="00E11610" w:rsidP="00E11610">
            <w:pPr>
              <w:pStyle w:val="aa"/>
              <w:numPr>
                <w:ilvl w:val="0"/>
                <w:numId w:val="1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バスアクセス拠点（バスターミナル）の整備について、安全で走りやすいバスターミナルのレイアウト、設備及び運営方法等について、関西交通事業者等と協議を開始しているところである。</w:t>
            </w:r>
          </w:p>
          <w:p w14:paraId="37FDD9C8" w14:textId="0E376CE7" w:rsidR="00E11610" w:rsidRPr="002C615E" w:rsidRDefault="00E11610" w:rsidP="00E11610">
            <w:pPr>
              <w:pStyle w:val="aa"/>
              <w:numPr>
                <w:ilvl w:val="0"/>
                <w:numId w:val="1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区域内に整備するバスターミナルを拠点に発着するバスネットワークの充実に、関西交通事業者等と連携して取り組む。関西交通事業者が主体となり、夢洲と大阪の主要拠点等をつなぐ、実効性のある、かつ効率的なバス路線網の形成をめざす。</w:t>
            </w:r>
          </w:p>
          <w:p w14:paraId="2E183803" w14:textId="2FAB7EE2" w:rsidR="00E11610" w:rsidRPr="002C615E" w:rsidRDefault="00E11610" w:rsidP="00E11610">
            <w:pPr>
              <w:pStyle w:val="aa"/>
              <w:numPr>
                <w:ilvl w:val="0"/>
                <w:numId w:val="1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海上アクセスについては、関西交通事業者等と連携し、大阪・関西の玄関口として魅力ある国際観光拠点の形成に取り組む。関西国際空港や大阪の臨海部などとつながる、水都大阪にふさわしい海上交通ネットワークの構築をめざす。</w:t>
            </w:r>
          </w:p>
        </w:tc>
        <w:tc>
          <w:tcPr>
            <w:tcW w:w="6803" w:type="dxa"/>
          </w:tcPr>
          <w:p w14:paraId="7229993D"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６</w:t>
            </w:r>
            <w:r w:rsidRPr="002C615E">
              <w:rPr>
                <w:rFonts w:ascii="ＭＳ 明朝" w:hAnsi="ＭＳ 明朝"/>
                <w:sz w:val="16"/>
                <w:szCs w:val="16"/>
              </w:rPr>
              <w:t>.交通事業者等との連携について</w:t>
            </w:r>
          </w:p>
          <w:p w14:paraId="40E8A44F" w14:textId="77777777" w:rsidR="00E11610" w:rsidRPr="002C615E" w:rsidRDefault="00E11610" w:rsidP="00E11610">
            <w:pPr>
              <w:pStyle w:val="aa"/>
              <w:numPr>
                <w:ilvl w:val="0"/>
                <w:numId w:val="2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バスアクセス拠点（バスターミナル）の整備について、安全で走りやすいバスターミナルのレイアウト、設備及び運営方法等について、</w:t>
            </w:r>
            <w:r w:rsidRPr="002C615E">
              <w:rPr>
                <w:rFonts w:ascii="ＭＳ 明朝" w:hAnsi="ＭＳ 明朝"/>
                <w:color w:val="FF0000"/>
                <w:sz w:val="16"/>
                <w:szCs w:val="16"/>
                <w:u w:val="single"/>
              </w:rPr>
              <w:t>ＩＲ事業者は</w:t>
            </w:r>
            <w:r w:rsidRPr="002C615E">
              <w:rPr>
                <w:rFonts w:ascii="ＭＳ 明朝" w:hAnsi="ＭＳ 明朝"/>
                <w:sz w:val="16"/>
                <w:szCs w:val="16"/>
              </w:rPr>
              <w:t>関西交通事業者等と協議を開始しているところである。</w:t>
            </w:r>
          </w:p>
          <w:p w14:paraId="37F43AF3" w14:textId="77777777" w:rsidR="00E11610" w:rsidRPr="002C615E" w:rsidRDefault="00E11610" w:rsidP="00E11610">
            <w:pPr>
              <w:pStyle w:val="aa"/>
              <w:numPr>
                <w:ilvl w:val="0"/>
                <w:numId w:val="2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ＩＲ区域内に整備するバスターミナルを拠点に発着するバスネットワークの充実に、</w:t>
            </w:r>
            <w:r w:rsidRPr="002C615E">
              <w:rPr>
                <w:rFonts w:ascii="ＭＳ 明朝" w:hAnsi="ＭＳ 明朝"/>
                <w:color w:val="FF0000"/>
                <w:sz w:val="16"/>
                <w:szCs w:val="16"/>
                <w:u w:val="single"/>
              </w:rPr>
              <w:t>ＩＲ事業者は</w:t>
            </w:r>
            <w:r w:rsidRPr="002C615E">
              <w:rPr>
                <w:rFonts w:ascii="ＭＳ 明朝" w:hAnsi="ＭＳ 明朝"/>
                <w:sz w:val="16"/>
                <w:szCs w:val="16"/>
              </w:rPr>
              <w:t>関西交通事業者等と連携して取り組む。関西交通事業者が主体となり、夢洲と大阪の主要拠点等をつなぐ、実効性のある、かつ効率的なバス路線網の形成をめざす。</w:t>
            </w:r>
          </w:p>
          <w:p w14:paraId="2F86445C" w14:textId="77777777" w:rsidR="00E11610" w:rsidRPr="002C615E" w:rsidRDefault="00E11610" w:rsidP="00E11610">
            <w:pPr>
              <w:pStyle w:val="aa"/>
              <w:numPr>
                <w:ilvl w:val="0"/>
                <w:numId w:val="2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海上アクセスについては、</w:t>
            </w:r>
            <w:r w:rsidRPr="002C615E">
              <w:rPr>
                <w:rFonts w:ascii="ＭＳ 明朝" w:hAnsi="ＭＳ 明朝"/>
                <w:color w:val="FF0000"/>
                <w:sz w:val="16"/>
                <w:szCs w:val="16"/>
                <w:u w:val="single"/>
              </w:rPr>
              <w:t>ＩＲ事業者は</w:t>
            </w:r>
            <w:r w:rsidRPr="002C615E">
              <w:rPr>
                <w:rFonts w:ascii="ＭＳ 明朝" w:hAnsi="ＭＳ 明朝"/>
                <w:sz w:val="16"/>
                <w:szCs w:val="16"/>
              </w:rPr>
              <w:t>関西交通事業者等と連携し、大阪・関西の玄関口として魅力ある国際観光拠点の形成に取り組む。関西国際空港や大阪の臨海部などとつながる、水都大阪にふさわしい海上交通ネットワークの構築をめざす。</w:t>
            </w:r>
          </w:p>
          <w:p w14:paraId="4CF94D38" w14:textId="77777777" w:rsidR="00E11610" w:rsidRPr="002C615E" w:rsidRDefault="00E11610" w:rsidP="00E11610">
            <w:pPr>
              <w:spacing w:line="220" w:lineRule="exact"/>
              <w:rPr>
                <w:rFonts w:ascii="ＭＳ 明朝" w:hAnsi="ＭＳ 明朝"/>
                <w:sz w:val="16"/>
                <w:szCs w:val="16"/>
              </w:rPr>
            </w:pPr>
          </w:p>
        </w:tc>
      </w:tr>
      <w:tr w:rsidR="00E11610" w:rsidRPr="002C615E" w14:paraId="3C9D01B9" w14:textId="77777777" w:rsidTr="00B10A9C">
        <w:trPr>
          <w:trHeight w:val="510"/>
        </w:trPr>
        <w:tc>
          <w:tcPr>
            <w:tcW w:w="397" w:type="dxa"/>
            <w:shd w:val="clear" w:color="auto" w:fill="auto"/>
          </w:tcPr>
          <w:p w14:paraId="5BC577FD" w14:textId="04466A90"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4</w:t>
            </w:r>
          </w:p>
        </w:tc>
        <w:tc>
          <w:tcPr>
            <w:tcW w:w="1115" w:type="dxa"/>
            <w:shd w:val="clear" w:color="auto" w:fill="auto"/>
          </w:tcPr>
          <w:p w14:paraId="02A33DCE"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評価基準16</w:t>
            </w:r>
          </w:p>
          <w:p w14:paraId="27F8B754" w14:textId="4C7E492D"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w:t>
            </w:r>
            <w:r w:rsidRPr="002C615E">
              <w:rPr>
                <w:rFonts w:ascii="ＭＳ 明朝" w:hAnsi="ＭＳ 明朝" w:hint="eastAsia"/>
                <w:sz w:val="16"/>
                <w:szCs w:val="16"/>
              </w:rPr>
              <w:t>）</w:t>
            </w:r>
          </w:p>
        </w:tc>
        <w:tc>
          <w:tcPr>
            <w:tcW w:w="6803" w:type="dxa"/>
            <w:shd w:val="clear" w:color="auto" w:fill="auto"/>
          </w:tcPr>
          <w:p w14:paraId="55B642E5"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ＩＲ区域内の周辺地域の開発及び整備、交通環境の改善その他のＩＲ区域の整備に伴い必要となる関連する施策など交通環境の改善</w:t>
            </w:r>
          </w:p>
          <w:p w14:paraId="59D6A2C9" w14:textId="77777777" w:rsidR="00E11610" w:rsidRPr="002C615E" w:rsidRDefault="00E11610" w:rsidP="00E11610">
            <w:pPr>
              <w:spacing w:line="220" w:lineRule="exact"/>
              <w:jc w:val="both"/>
              <w:rPr>
                <w:rFonts w:ascii="ＭＳ 明朝" w:hAnsi="ＭＳ 明朝"/>
                <w:sz w:val="16"/>
                <w:szCs w:val="16"/>
              </w:rPr>
            </w:pPr>
          </w:p>
          <w:p w14:paraId="0B9DDB53" w14:textId="03889A64" w:rsidR="00E11610" w:rsidRPr="002C615E" w:rsidRDefault="00E11610" w:rsidP="00E11610">
            <w:pPr>
              <w:spacing w:line="220" w:lineRule="exact"/>
              <w:jc w:val="both"/>
              <w:rPr>
                <w:rFonts w:ascii="ＭＳ 明朝" w:hAnsi="ＭＳ 明朝"/>
                <w:sz w:val="16"/>
                <w:szCs w:val="16"/>
                <w:u w:val="single"/>
              </w:rPr>
            </w:pPr>
            <w:r w:rsidRPr="002C615E">
              <w:rPr>
                <w:rFonts w:ascii="ＭＳ 明朝" w:hAnsi="ＭＳ 明朝" w:hint="eastAsia"/>
                <w:color w:val="FF0000"/>
                <w:sz w:val="16"/>
                <w:szCs w:val="16"/>
                <w:u w:val="single"/>
              </w:rPr>
              <w:t>（追加）</w:t>
            </w:r>
          </w:p>
        </w:tc>
        <w:tc>
          <w:tcPr>
            <w:tcW w:w="6803" w:type="dxa"/>
            <w:shd w:val="clear" w:color="auto" w:fill="auto"/>
          </w:tcPr>
          <w:p w14:paraId="78F8D9C0" w14:textId="088E8822"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hint="eastAsia"/>
                <w:sz w:val="16"/>
                <w:szCs w:val="16"/>
              </w:rPr>
              <w:t>①</w:t>
            </w:r>
            <w:r w:rsidRPr="002C615E">
              <w:rPr>
                <w:rFonts w:ascii="ＭＳ 明朝" w:hAnsi="ＭＳ 明朝"/>
                <w:sz w:val="16"/>
                <w:szCs w:val="16"/>
              </w:rPr>
              <w:t>ＩＲ区域内の周辺地域の開発及び整備、交通環境の改善その他のＩＲ区域の整備に伴い必要となる関連する施策など交通環境の改善</w:t>
            </w:r>
            <w:r w:rsidRPr="002C615E">
              <w:rPr>
                <w:rFonts w:ascii="ＭＳ 明朝" w:hAnsi="ＭＳ 明朝" w:hint="eastAsia"/>
                <w:color w:val="FF0000"/>
                <w:sz w:val="16"/>
                <w:szCs w:val="16"/>
                <w:u w:val="single"/>
              </w:rPr>
              <w:t>【費用の見込み：約</w:t>
            </w:r>
            <w:r w:rsidRPr="002C615E">
              <w:rPr>
                <w:rFonts w:ascii="ＭＳ 明朝" w:hAnsi="ＭＳ 明朝"/>
                <w:color w:val="FF0000"/>
                <w:sz w:val="16"/>
                <w:szCs w:val="16"/>
                <w:u w:val="single"/>
              </w:rPr>
              <w:t>840億円※</w:t>
            </w:r>
            <w:r w:rsidRPr="002C615E">
              <w:rPr>
                <w:rFonts w:ascii="ＭＳ 明朝" w:hAnsi="ＭＳ 明朝" w:hint="eastAsia"/>
                <w:color w:val="FF0000"/>
                <w:sz w:val="16"/>
                <w:szCs w:val="16"/>
                <w:u w:val="single"/>
              </w:rPr>
              <w:t>】</w:t>
            </w:r>
          </w:p>
          <w:p w14:paraId="6C2AB5E6"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【中略】</w:t>
            </w:r>
          </w:p>
          <w:p w14:paraId="3D9116BD" w14:textId="77777777" w:rsidR="00E11610" w:rsidRPr="002C615E" w:rsidRDefault="00E11610" w:rsidP="00E11610">
            <w:pPr>
              <w:spacing w:line="220" w:lineRule="exact"/>
              <w:ind w:left="320" w:hangingChars="200" w:hanging="32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w:t>
            </w:r>
            <w:r w:rsidRPr="002C615E">
              <w:rPr>
                <w:rFonts w:ascii="ＭＳ 明朝" w:hAnsi="ＭＳ 明朝"/>
                <w:color w:val="FF0000"/>
                <w:sz w:val="16"/>
                <w:szCs w:val="16"/>
                <w:u w:val="single"/>
              </w:rPr>
              <w:tab/>
              <w:t>２(1)夢洲へのアクセス整備に</w:t>
            </w:r>
            <w:r w:rsidRPr="002C615E">
              <w:rPr>
                <w:rFonts w:ascii="ＭＳ 明朝" w:hAnsi="ＭＳ 明朝" w:hint="eastAsia"/>
                <w:color w:val="FF0000"/>
                <w:sz w:val="16"/>
                <w:szCs w:val="16"/>
                <w:u w:val="single"/>
              </w:rPr>
              <w:t>係る</w:t>
            </w:r>
            <w:r w:rsidRPr="002C615E">
              <w:rPr>
                <w:rFonts w:ascii="ＭＳ 明朝" w:hAnsi="ＭＳ 明朝"/>
                <w:color w:val="FF0000"/>
                <w:sz w:val="16"/>
                <w:szCs w:val="16"/>
                <w:u w:val="single"/>
              </w:rPr>
              <w:t>事業費（令和４年度予算要求時点）の合計。その他の費用は、ＩＲ事業の進捗状況等を踏まえて今後の予算編成過程において検討する。</w:t>
            </w:r>
          </w:p>
          <w:p w14:paraId="41F3AF68" w14:textId="1D6CFB7E" w:rsidR="00E11610" w:rsidRPr="002C615E" w:rsidRDefault="00E11610" w:rsidP="00E11610">
            <w:pPr>
              <w:spacing w:line="220" w:lineRule="exact"/>
              <w:jc w:val="both"/>
              <w:rPr>
                <w:rFonts w:ascii="ＭＳ 明朝" w:hAnsi="ＭＳ 明朝"/>
                <w:sz w:val="16"/>
                <w:szCs w:val="16"/>
              </w:rPr>
            </w:pPr>
          </w:p>
        </w:tc>
      </w:tr>
      <w:tr w:rsidR="00E11610" w:rsidRPr="002C615E" w14:paraId="125AA1E4" w14:textId="77777777" w:rsidTr="00B10A9C">
        <w:trPr>
          <w:trHeight w:val="510"/>
        </w:trPr>
        <w:tc>
          <w:tcPr>
            <w:tcW w:w="397" w:type="dxa"/>
            <w:shd w:val="clear" w:color="auto" w:fill="auto"/>
          </w:tcPr>
          <w:p w14:paraId="6E57E0FC" w14:textId="6FA711C3"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4</w:t>
            </w:r>
          </w:p>
        </w:tc>
        <w:tc>
          <w:tcPr>
            <w:tcW w:w="1115" w:type="dxa"/>
            <w:shd w:val="clear" w:color="auto" w:fill="auto"/>
          </w:tcPr>
          <w:p w14:paraId="6B9B8740"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評価基準16</w:t>
            </w:r>
          </w:p>
          <w:p w14:paraId="24C3BE59" w14:textId="7908ABCA"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1</w:t>
            </w:r>
            <w:r w:rsidRPr="002C615E">
              <w:rPr>
                <w:rFonts w:ascii="ＭＳ 明朝" w:hAnsi="ＭＳ 明朝" w:hint="eastAsia"/>
                <w:sz w:val="16"/>
                <w:szCs w:val="16"/>
              </w:rPr>
              <w:t>/</w:t>
            </w:r>
            <w:r w:rsidRPr="002C615E">
              <w:rPr>
                <w:rFonts w:ascii="ＭＳ 明朝" w:hAnsi="ＭＳ 明朝"/>
                <w:sz w:val="16"/>
                <w:szCs w:val="16"/>
              </w:rPr>
              <w:t>3</w:t>
            </w:r>
            <w:r w:rsidRPr="002C615E">
              <w:rPr>
                <w:rFonts w:ascii="ＭＳ 明朝" w:hAnsi="ＭＳ 明朝" w:hint="eastAsia"/>
                <w:sz w:val="16"/>
                <w:szCs w:val="16"/>
              </w:rPr>
              <w:t>）</w:t>
            </w:r>
          </w:p>
        </w:tc>
        <w:tc>
          <w:tcPr>
            <w:tcW w:w="6803" w:type="dxa"/>
            <w:shd w:val="clear" w:color="auto" w:fill="auto"/>
          </w:tcPr>
          <w:p w14:paraId="5A8350D7" w14:textId="42638D2B"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交通環境の改善</w:t>
            </w:r>
          </w:p>
          <w:p w14:paraId="5AA9C208"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(1)夢洲へのアクセス整備</w:t>
            </w:r>
          </w:p>
          <w:p w14:paraId="5CD3ACD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a.鉄道アクセス</w:t>
            </w:r>
          </w:p>
          <w:p w14:paraId="1EC576D4" w14:textId="060C4880" w:rsidR="00E11610" w:rsidRPr="002C615E" w:rsidRDefault="00E11610" w:rsidP="00E11610">
            <w:pPr>
              <w:pStyle w:val="aa"/>
              <w:numPr>
                <w:ilvl w:val="0"/>
                <w:numId w:val="3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観光拠点機能等を支える、適切な輸送能力を持つ鉄道網を整備する。</w:t>
            </w:r>
          </w:p>
          <w:p w14:paraId="186C70B8" w14:textId="37140824" w:rsidR="00E11610" w:rsidRPr="002C615E" w:rsidRDefault="00E11610" w:rsidP="00E11610">
            <w:pPr>
              <w:pStyle w:val="aa"/>
              <w:numPr>
                <w:ilvl w:val="0"/>
                <w:numId w:val="3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大阪市及び鉄道事業者において、大阪メトロ中央線の延伸（南ルート（北港テクノポート線））及び新駅の整備を行う（約</w:t>
            </w:r>
            <w:r w:rsidRPr="002C615E">
              <w:rPr>
                <w:rFonts w:ascii="ＭＳ 明朝" w:hAnsi="ＭＳ 明朝"/>
                <w:color w:val="FF0000"/>
                <w:sz w:val="16"/>
                <w:szCs w:val="16"/>
                <w:u w:val="single"/>
              </w:rPr>
              <w:t>540</w:t>
            </w:r>
            <w:r w:rsidRPr="002C615E">
              <w:rPr>
                <w:rFonts w:ascii="ＭＳ 明朝" w:hAnsi="ＭＳ 明朝"/>
                <w:sz w:val="16"/>
                <w:szCs w:val="16"/>
              </w:rPr>
              <w:t>億円）。</w:t>
            </w:r>
          </w:p>
          <w:p w14:paraId="132D042F" w14:textId="14FD4165" w:rsidR="00E11610" w:rsidRPr="002C615E" w:rsidRDefault="00E11610" w:rsidP="00E11610">
            <w:pPr>
              <w:pStyle w:val="aa"/>
              <w:numPr>
                <w:ilvl w:val="0"/>
                <w:numId w:val="3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北ルートについては夢洲の段階的な土地利用の状況に応じた鉄道整備を検討する。</w:t>
            </w:r>
          </w:p>
          <w:p w14:paraId="280D0308" w14:textId="66F51886" w:rsidR="00E11610" w:rsidRPr="002C615E" w:rsidRDefault="00E11610" w:rsidP="00E11610">
            <w:pPr>
              <w:pStyle w:val="aa"/>
              <w:numPr>
                <w:ilvl w:val="0"/>
                <w:numId w:val="3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新駅は、ＩＲ区域のエントランス広場と高機能（想定）かつ広幅員（約30ｍ）の地下通路で接続（ＩＲ開業までに）し、ＩＲ区域に隣接して整備される公共の交通広場とも接続する。</w:t>
            </w:r>
          </w:p>
          <w:p w14:paraId="163A10B7" w14:textId="768151B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b.道路アクセス</w:t>
            </w:r>
          </w:p>
          <w:p w14:paraId="4CA008E8" w14:textId="20FB4983" w:rsidR="00E11610" w:rsidRPr="002C615E" w:rsidRDefault="00E11610" w:rsidP="00E11610">
            <w:pPr>
              <w:pStyle w:val="aa"/>
              <w:numPr>
                <w:ilvl w:val="0"/>
                <w:numId w:val="3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阪神高速道路湾岸線の舞洲ランプから夢洲へのルート上にある此花大橋や夢舞大橋の車線数を４車線から６車線に増やす等、現有道路機能を強化する。（約</w:t>
            </w:r>
            <w:r w:rsidRPr="002C615E">
              <w:rPr>
                <w:rFonts w:ascii="ＭＳ 明朝" w:hAnsi="ＭＳ 明朝"/>
                <w:color w:val="FF0000"/>
                <w:sz w:val="16"/>
                <w:szCs w:val="16"/>
                <w:u w:val="single"/>
              </w:rPr>
              <w:t>59</w:t>
            </w:r>
            <w:r w:rsidRPr="002C615E">
              <w:rPr>
                <w:rFonts w:ascii="ＭＳ 明朝" w:hAnsi="ＭＳ 明朝"/>
                <w:sz w:val="16"/>
                <w:szCs w:val="16"/>
              </w:rPr>
              <w:t>億円）</w:t>
            </w:r>
          </w:p>
          <w:p w14:paraId="3282909D" w14:textId="656788EF" w:rsidR="00E11610" w:rsidRPr="002C615E" w:rsidRDefault="00E11610" w:rsidP="00E11610">
            <w:pPr>
              <w:pStyle w:val="aa"/>
              <w:numPr>
                <w:ilvl w:val="0"/>
                <w:numId w:val="3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夢洲内の観光ゾーンへの動線は、外周道路の整備（約</w:t>
            </w:r>
            <w:r w:rsidRPr="002C615E">
              <w:rPr>
                <w:rFonts w:ascii="ＭＳ 明朝" w:hAnsi="ＭＳ 明朝"/>
                <w:color w:val="FF0000"/>
                <w:sz w:val="16"/>
                <w:szCs w:val="16"/>
                <w:u w:val="single"/>
              </w:rPr>
              <w:t>47</w:t>
            </w:r>
            <w:r w:rsidRPr="002C615E">
              <w:rPr>
                <w:rFonts w:ascii="ＭＳ 明朝" w:hAnsi="ＭＳ 明朝"/>
                <w:sz w:val="16"/>
                <w:szCs w:val="16"/>
              </w:rPr>
              <w:t>億円（交通広場整備含む））、高架道路の整備（約</w:t>
            </w:r>
            <w:r w:rsidRPr="002C615E">
              <w:rPr>
                <w:rFonts w:ascii="ＭＳ 明朝" w:hAnsi="ＭＳ 明朝"/>
                <w:color w:val="FF0000"/>
                <w:sz w:val="16"/>
                <w:szCs w:val="16"/>
                <w:u w:val="single"/>
              </w:rPr>
              <w:t>81</w:t>
            </w:r>
            <w:r w:rsidRPr="002C615E">
              <w:rPr>
                <w:rFonts w:ascii="ＭＳ 明朝" w:hAnsi="ＭＳ 明朝"/>
                <w:sz w:val="16"/>
                <w:szCs w:val="16"/>
              </w:rPr>
              <w:t>億円）等により、物流関連の動線との分離を図る。</w:t>
            </w:r>
          </w:p>
          <w:p w14:paraId="55F292D4" w14:textId="10403963" w:rsidR="00E11610" w:rsidRPr="002C615E" w:rsidRDefault="00E11610" w:rsidP="00E11610">
            <w:pPr>
              <w:pStyle w:val="aa"/>
              <w:numPr>
                <w:ilvl w:val="0"/>
                <w:numId w:val="3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将来的には淀川左岸線２期及び延伸部の整備等により、より広域的に充実したネットワークの形成が図られる。</w:t>
            </w:r>
          </w:p>
          <w:p w14:paraId="55F7A6E8" w14:textId="57266741" w:rsidR="00E11610" w:rsidRPr="002C615E" w:rsidRDefault="00E11610" w:rsidP="00E11610">
            <w:pPr>
              <w:pStyle w:val="aa"/>
              <w:numPr>
                <w:ilvl w:val="0"/>
                <w:numId w:val="3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新駅駅前には地下駅との連続性に配慮し、夢洲内外からのアクセス拠点となるよう路線バス及びタクシーの受入施設として、大阪市において、交通広場を整備する。</w:t>
            </w:r>
          </w:p>
          <w:p w14:paraId="18CAEE98" w14:textId="02ACF23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c.海上・航空アクセス</w:t>
            </w:r>
          </w:p>
          <w:p w14:paraId="3C300EAB" w14:textId="6EEFBA20" w:rsidR="00E11610" w:rsidRPr="002C615E" w:rsidRDefault="00E11610" w:rsidP="00E11610">
            <w:pPr>
              <w:pStyle w:val="aa"/>
              <w:numPr>
                <w:ilvl w:val="0"/>
                <w:numId w:val="3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関西国際空港や神戸空港及び近傍の集客施設とを結ぶ小型客船等、船によるアクセスができるように、浮桟橋（ポンツーン）等を整備する（約</w:t>
            </w:r>
            <w:r w:rsidRPr="002C615E">
              <w:rPr>
                <w:rFonts w:ascii="ＭＳ 明朝" w:hAnsi="ＭＳ 明朝"/>
                <w:color w:val="FF0000"/>
                <w:sz w:val="16"/>
                <w:szCs w:val="16"/>
                <w:u w:val="single"/>
              </w:rPr>
              <w:t>８</w:t>
            </w:r>
            <w:r w:rsidRPr="002C615E">
              <w:rPr>
                <w:rFonts w:ascii="ＭＳ 明朝" w:hAnsi="ＭＳ 明朝"/>
                <w:sz w:val="16"/>
                <w:szCs w:val="16"/>
              </w:rPr>
              <w:t>億円）</w:t>
            </w:r>
            <w:r w:rsidRPr="002C615E">
              <w:rPr>
                <w:rFonts w:ascii="ＭＳ 明朝" w:hAnsi="ＭＳ 明朝"/>
                <w:color w:val="FF0000"/>
                <w:sz w:val="16"/>
                <w:szCs w:val="16"/>
                <w:u w:val="single"/>
              </w:rPr>
              <w:t>。</w:t>
            </w:r>
          </w:p>
          <w:p w14:paraId="046A32F4" w14:textId="6AEC6585" w:rsidR="00E11610" w:rsidRPr="002C615E" w:rsidRDefault="00E11610" w:rsidP="00E11610">
            <w:pPr>
              <w:pStyle w:val="aa"/>
              <w:numPr>
                <w:ilvl w:val="0"/>
                <w:numId w:val="3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関西国際空港等からの航空アクセスは、舞洲ヘリポート等既存アクセスポイントの活用を想定する。</w:t>
            </w:r>
          </w:p>
        </w:tc>
        <w:tc>
          <w:tcPr>
            <w:tcW w:w="6803" w:type="dxa"/>
            <w:shd w:val="clear" w:color="auto" w:fill="auto"/>
          </w:tcPr>
          <w:p w14:paraId="79316D3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交通環境の改善</w:t>
            </w:r>
          </w:p>
          <w:p w14:paraId="7906B23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(1)夢洲へのアクセス整備</w:t>
            </w:r>
          </w:p>
          <w:p w14:paraId="3DD05596" w14:textId="36853AE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a.鉄道アクセス</w:t>
            </w:r>
          </w:p>
          <w:p w14:paraId="7C703B66" w14:textId="2B6ABBCE"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観光拠点機能等を支える、適切な輸送能力を持つ鉄道網を整備する。</w:t>
            </w:r>
          </w:p>
          <w:p w14:paraId="78A3A512" w14:textId="130686CD"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大阪市及び鉄道事業者において、大阪メトロ中央線の延伸（南ルート（北港テクノポート線））及び新駅の整備を行う（約</w:t>
            </w:r>
            <w:r w:rsidRPr="002C615E">
              <w:rPr>
                <w:rFonts w:ascii="ＭＳ 明朝" w:hAnsi="ＭＳ 明朝"/>
                <w:color w:val="FF0000"/>
                <w:sz w:val="16"/>
                <w:szCs w:val="16"/>
                <w:u w:val="single"/>
              </w:rPr>
              <w:t>610</w:t>
            </w:r>
            <w:r w:rsidRPr="002C615E">
              <w:rPr>
                <w:rFonts w:ascii="ＭＳ 明朝" w:hAnsi="ＭＳ 明朝"/>
                <w:sz w:val="16"/>
                <w:szCs w:val="16"/>
              </w:rPr>
              <w:t>億円</w:t>
            </w:r>
            <w:r w:rsidRPr="002C615E">
              <w:rPr>
                <w:rFonts w:ascii="ＭＳ 明朝" w:hAnsi="ＭＳ 明朝"/>
                <w:color w:val="FF0000"/>
                <w:sz w:val="16"/>
                <w:szCs w:val="16"/>
                <w:u w:val="single"/>
              </w:rPr>
              <w:t>（地下通路整備含む</w:t>
            </w:r>
            <w:r w:rsidRPr="002C615E">
              <w:rPr>
                <w:rFonts w:ascii="ＭＳ 明朝" w:hAnsi="ＭＳ 明朝" w:hint="eastAsia"/>
                <w:color w:val="FF0000"/>
                <w:sz w:val="16"/>
                <w:szCs w:val="16"/>
                <w:u w:val="single"/>
              </w:rPr>
              <w:t>。</w:t>
            </w:r>
            <w:r w:rsidRPr="002C615E">
              <w:rPr>
                <w:rFonts w:ascii="ＭＳ 明朝" w:hAnsi="ＭＳ 明朝"/>
                <w:color w:val="FF0000"/>
                <w:sz w:val="16"/>
                <w:szCs w:val="16"/>
                <w:u w:val="single"/>
              </w:rPr>
              <w:t>）</w:t>
            </w:r>
            <w:r w:rsidRPr="002C615E">
              <w:rPr>
                <w:rFonts w:ascii="ＭＳ 明朝" w:hAnsi="ＭＳ 明朝"/>
                <w:sz w:val="16"/>
                <w:szCs w:val="16"/>
              </w:rPr>
              <w:t>）。</w:t>
            </w:r>
          </w:p>
          <w:p w14:paraId="3900AED5" w14:textId="4E0CCC32"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北ルートについては夢洲の段階的な土地利用の状況に応じた鉄道整備を検討する。</w:t>
            </w:r>
          </w:p>
          <w:p w14:paraId="31B27ABE" w14:textId="14B69A0D"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新駅は、ＩＲ区域のエントランス広場と高機能（想定）かつ広幅員（約30ｍ）の地下通路で接続（ＩＲ開業までに）し、ＩＲ区域に隣接して整備される公共の交通広場とも接続する。</w:t>
            </w:r>
          </w:p>
          <w:p w14:paraId="271BA637" w14:textId="40FC529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b.道路アクセス</w:t>
            </w:r>
          </w:p>
          <w:p w14:paraId="6AC441A0" w14:textId="0E2E1DB2"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阪神高速道路湾岸線の舞洲ランプから夢洲へのルート上にある此花大橋や夢舞大橋の車線数を４車線から６車線に増やす等、現有道路機能を強化する。（約</w:t>
            </w:r>
            <w:r w:rsidRPr="002C615E">
              <w:rPr>
                <w:rFonts w:ascii="ＭＳ 明朝" w:hAnsi="ＭＳ 明朝"/>
                <w:color w:val="FF0000"/>
                <w:sz w:val="16"/>
                <w:szCs w:val="16"/>
                <w:u w:val="single"/>
              </w:rPr>
              <w:t>73</w:t>
            </w:r>
            <w:r w:rsidRPr="002C615E">
              <w:rPr>
                <w:rFonts w:ascii="ＭＳ 明朝" w:hAnsi="ＭＳ 明朝"/>
                <w:sz w:val="16"/>
                <w:szCs w:val="16"/>
              </w:rPr>
              <w:t>億円）</w:t>
            </w:r>
          </w:p>
          <w:p w14:paraId="0616996E" w14:textId="6FA033C2"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夢洲内の観光ゾーンへの動線は、外周道路の整備（約</w:t>
            </w:r>
            <w:r w:rsidRPr="002C615E">
              <w:rPr>
                <w:rFonts w:ascii="ＭＳ 明朝" w:hAnsi="ＭＳ 明朝"/>
                <w:color w:val="FF0000"/>
                <w:sz w:val="16"/>
                <w:szCs w:val="16"/>
                <w:u w:val="single"/>
              </w:rPr>
              <w:t>49</w:t>
            </w:r>
            <w:r w:rsidRPr="002C615E">
              <w:rPr>
                <w:rFonts w:ascii="ＭＳ 明朝" w:hAnsi="ＭＳ 明朝"/>
                <w:sz w:val="16"/>
                <w:szCs w:val="16"/>
              </w:rPr>
              <w:t>億円（交通広場整備含む</w:t>
            </w:r>
            <w:r w:rsidRPr="002C615E">
              <w:rPr>
                <w:rFonts w:ascii="ＭＳ 明朝" w:hAnsi="ＭＳ 明朝" w:hint="eastAsia"/>
                <w:color w:val="FF0000"/>
                <w:sz w:val="16"/>
                <w:szCs w:val="16"/>
                <w:u w:val="single"/>
              </w:rPr>
              <w:t>。</w:t>
            </w:r>
            <w:r w:rsidRPr="002C615E">
              <w:rPr>
                <w:rFonts w:ascii="ＭＳ 明朝" w:hAnsi="ＭＳ 明朝"/>
                <w:sz w:val="16"/>
                <w:szCs w:val="16"/>
              </w:rPr>
              <w:t>））、高架道路の整備（約</w:t>
            </w:r>
            <w:r w:rsidRPr="002C615E">
              <w:rPr>
                <w:rFonts w:ascii="ＭＳ 明朝" w:hAnsi="ＭＳ 明朝"/>
                <w:color w:val="FF0000"/>
                <w:sz w:val="16"/>
                <w:szCs w:val="16"/>
                <w:u w:val="single"/>
              </w:rPr>
              <w:t>98</w:t>
            </w:r>
            <w:r w:rsidRPr="002C615E">
              <w:rPr>
                <w:rFonts w:ascii="ＭＳ 明朝" w:hAnsi="ＭＳ 明朝"/>
                <w:sz w:val="16"/>
                <w:szCs w:val="16"/>
              </w:rPr>
              <w:t>億円）等により、物流関連の動線との分離を図る。</w:t>
            </w:r>
          </w:p>
          <w:p w14:paraId="2C08BFA5" w14:textId="5E759F9B"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将来的には淀川左岸線２期及び延伸部の整備等により、より広域的に充実したネットワークの形成が図られる。</w:t>
            </w:r>
          </w:p>
          <w:p w14:paraId="66ACD6A2" w14:textId="52EE3368"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新駅駅前には地下駅との連続性に配慮し、夢洲内外からのアクセス拠点となるよう路線バス及びタクシーの受入施設として、大阪市において、交通広場を整備する。</w:t>
            </w:r>
          </w:p>
          <w:p w14:paraId="0FB2FFD0" w14:textId="74E02899"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c.海上・航空アクセス</w:t>
            </w:r>
          </w:p>
          <w:p w14:paraId="610C84CF" w14:textId="3294BCF4"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関西国際空港や神戸空港及び近傍の集客施設とを結ぶ小型</w:t>
            </w:r>
            <w:r w:rsidRPr="002C615E">
              <w:rPr>
                <w:rFonts w:ascii="ＭＳ 明朝" w:hAnsi="ＭＳ 明朝" w:hint="eastAsia"/>
                <w:color w:val="FF0000"/>
                <w:sz w:val="16"/>
                <w:szCs w:val="16"/>
                <w:u w:val="single"/>
              </w:rPr>
              <w:t>旅</w:t>
            </w:r>
            <w:r w:rsidRPr="002C615E">
              <w:rPr>
                <w:rFonts w:ascii="ＭＳ 明朝" w:hAnsi="ＭＳ 明朝"/>
                <w:sz w:val="16"/>
                <w:szCs w:val="16"/>
              </w:rPr>
              <w:t>客船等、船によるアクセスができるように、浮桟橋（ポンツーン）等を整備する</w:t>
            </w:r>
            <w:r w:rsidRPr="002C615E">
              <w:rPr>
                <w:rFonts w:ascii="ＭＳ 明朝" w:hAnsi="ＭＳ 明朝" w:hint="eastAsia"/>
                <w:color w:val="FF0000"/>
                <w:sz w:val="16"/>
                <w:szCs w:val="16"/>
                <w:u w:val="single"/>
              </w:rPr>
              <w:t>。</w:t>
            </w:r>
            <w:r w:rsidRPr="002C615E">
              <w:rPr>
                <w:rFonts w:ascii="ＭＳ 明朝" w:hAnsi="ＭＳ 明朝"/>
                <w:sz w:val="16"/>
                <w:szCs w:val="16"/>
              </w:rPr>
              <w:t>（約</w:t>
            </w:r>
            <w:r w:rsidRPr="002C615E">
              <w:rPr>
                <w:rFonts w:ascii="ＭＳ 明朝" w:hAnsi="ＭＳ 明朝"/>
                <w:color w:val="FF0000"/>
                <w:sz w:val="16"/>
                <w:szCs w:val="16"/>
                <w:u w:val="single"/>
              </w:rPr>
              <w:t>10</w:t>
            </w:r>
            <w:r w:rsidRPr="002C615E">
              <w:rPr>
                <w:rFonts w:ascii="ＭＳ 明朝" w:hAnsi="ＭＳ 明朝"/>
                <w:sz w:val="16"/>
                <w:szCs w:val="16"/>
              </w:rPr>
              <w:t>億円）</w:t>
            </w:r>
          </w:p>
          <w:p w14:paraId="7D2476D0" w14:textId="77777777" w:rsidR="00E11610" w:rsidRPr="002C615E" w:rsidRDefault="00E11610" w:rsidP="00E11610">
            <w:pPr>
              <w:pStyle w:val="aa"/>
              <w:numPr>
                <w:ilvl w:val="0"/>
                <w:numId w:val="6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関西国際空港等からの航空アクセスは、舞洲ヘリポート等既存アクセスポイントの活用を想定する。</w:t>
            </w:r>
          </w:p>
          <w:p w14:paraId="0C36189B" w14:textId="1D2DB278" w:rsidR="00E11610" w:rsidRPr="002C615E" w:rsidRDefault="00E11610" w:rsidP="00E11610">
            <w:pPr>
              <w:pStyle w:val="aa"/>
              <w:spacing w:line="220" w:lineRule="exact"/>
              <w:ind w:leftChars="0" w:left="170"/>
              <w:jc w:val="both"/>
              <w:rPr>
                <w:rFonts w:ascii="ＭＳ 明朝" w:hAnsi="ＭＳ 明朝"/>
                <w:sz w:val="16"/>
                <w:szCs w:val="16"/>
              </w:rPr>
            </w:pPr>
          </w:p>
        </w:tc>
      </w:tr>
      <w:tr w:rsidR="00E11610" w:rsidRPr="002C615E" w14:paraId="2FD61AD3" w14:textId="77777777" w:rsidTr="00B10A9C">
        <w:trPr>
          <w:trHeight w:val="510"/>
        </w:trPr>
        <w:tc>
          <w:tcPr>
            <w:tcW w:w="397" w:type="dxa"/>
            <w:shd w:val="clear" w:color="auto" w:fill="auto"/>
          </w:tcPr>
          <w:p w14:paraId="5F310B34" w14:textId="05BAB791"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5</w:t>
            </w:r>
          </w:p>
        </w:tc>
        <w:tc>
          <w:tcPr>
            <w:tcW w:w="1115" w:type="dxa"/>
            <w:shd w:val="clear" w:color="auto" w:fill="auto"/>
          </w:tcPr>
          <w:p w14:paraId="309063E7"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評価基準16</w:t>
            </w:r>
          </w:p>
          <w:p w14:paraId="7787B14A" w14:textId="35EF1E90"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w:t>
            </w:r>
            <w:r w:rsidRPr="002C615E">
              <w:rPr>
                <w:rFonts w:ascii="ＭＳ 明朝" w:hAnsi="ＭＳ 明朝"/>
                <w:sz w:val="16"/>
                <w:szCs w:val="16"/>
              </w:rPr>
              <w:t>3</w:t>
            </w:r>
            <w:r w:rsidRPr="002C615E">
              <w:rPr>
                <w:rFonts w:ascii="ＭＳ 明朝" w:hAnsi="ＭＳ 明朝" w:hint="eastAsia"/>
                <w:sz w:val="16"/>
                <w:szCs w:val="16"/>
              </w:rPr>
              <w:t>）</w:t>
            </w:r>
          </w:p>
        </w:tc>
        <w:tc>
          <w:tcPr>
            <w:tcW w:w="6803" w:type="dxa"/>
            <w:shd w:val="clear" w:color="auto" w:fill="auto"/>
          </w:tcPr>
          <w:p w14:paraId="7DB33F99" w14:textId="3CC12D4E"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(2)交通環境の改善に係る施策の実施体制</w:t>
            </w:r>
          </w:p>
          <w:p w14:paraId="609BC7CB" w14:textId="6ECE5E28"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57984" behindDoc="0" locked="0" layoutInCell="1" allowOverlap="1" wp14:anchorId="7653DC6A" wp14:editId="1D29B9BE">
                  <wp:simplePos x="0" y="0"/>
                  <wp:positionH relativeFrom="column">
                    <wp:posOffset>501015</wp:posOffset>
                  </wp:positionH>
                  <wp:positionV relativeFrom="paragraph">
                    <wp:posOffset>175260</wp:posOffset>
                  </wp:positionV>
                  <wp:extent cx="3061970" cy="870585"/>
                  <wp:effectExtent l="0" t="0" r="5080" b="5715"/>
                  <wp:wrapTopAndBottom/>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3061970" cy="87058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w:t>
            </w:r>
            <w:r w:rsidRPr="002C615E">
              <w:rPr>
                <w:rFonts w:ascii="ＭＳ 明朝" w:hAnsi="ＭＳ 明朝"/>
                <w:sz w:val="16"/>
                <w:szCs w:val="16"/>
              </w:rPr>
              <w:t>夢洲（ＩＲ区域）へのアクセス及びＩＲ区域周辺の交通環境改善</w:t>
            </w:r>
          </w:p>
          <w:p w14:paraId="2FD2C1BC" w14:textId="573AA7C5" w:rsidR="00E11610" w:rsidRPr="002C615E" w:rsidRDefault="00E11610" w:rsidP="00E11610">
            <w:pPr>
              <w:spacing w:line="220" w:lineRule="exact"/>
              <w:jc w:val="both"/>
              <w:rPr>
                <w:rFonts w:ascii="ＭＳ 明朝" w:hAnsi="ＭＳ 明朝"/>
                <w:sz w:val="16"/>
                <w:szCs w:val="16"/>
              </w:rPr>
            </w:pPr>
          </w:p>
          <w:p w14:paraId="5A1C7B1A" w14:textId="35E9EEFD"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60032" behindDoc="0" locked="0" layoutInCell="1" allowOverlap="1" wp14:anchorId="7FC1DDD2" wp14:editId="5F045D25">
                  <wp:simplePos x="0" y="0"/>
                  <wp:positionH relativeFrom="column">
                    <wp:posOffset>354330</wp:posOffset>
                  </wp:positionH>
                  <wp:positionV relativeFrom="paragraph">
                    <wp:posOffset>174625</wp:posOffset>
                  </wp:positionV>
                  <wp:extent cx="3508375" cy="1440180"/>
                  <wp:effectExtent l="0" t="0" r="0" b="7620"/>
                  <wp:wrapTopAndBottom/>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3508375" cy="144018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w:t>
            </w:r>
            <w:r w:rsidRPr="002C615E">
              <w:rPr>
                <w:rFonts w:ascii="ＭＳ 明朝" w:hAnsi="ＭＳ 明朝"/>
                <w:sz w:val="16"/>
                <w:szCs w:val="16"/>
              </w:rPr>
              <w:t>ＩＲ区域内の交通環境施策</w:t>
            </w:r>
          </w:p>
          <w:p w14:paraId="2BA95733" w14:textId="7D7CC04B" w:rsidR="00E11610" w:rsidRPr="002C615E" w:rsidRDefault="00E11610" w:rsidP="00E11610">
            <w:pPr>
              <w:spacing w:line="220" w:lineRule="exact"/>
              <w:jc w:val="both"/>
              <w:rPr>
                <w:rFonts w:ascii="ＭＳ 明朝" w:hAnsi="ＭＳ 明朝"/>
                <w:sz w:val="16"/>
                <w:szCs w:val="16"/>
              </w:rPr>
            </w:pPr>
          </w:p>
        </w:tc>
        <w:tc>
          <w:tcPr>
            <w:tcW w:w="6803" w:type="dxa"/>
            <w:shd w:val="clear" w:color="auto" w:fill="auto"/>
          </w:tcPr>
          <w:p w14:paraId="165DD4D8" w14:textId="5C2E540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(2)交通環境の改善に係る施策の実施体制</w:t>
            </w:r>
          </w:p>
          <w:p w14:paraId="040B3179" w14:textId="77B557B8"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56960" behindDoc="0" locked="0" layoutInCell="1" allowOverlap="1" wp14:anchorId="42E67D77" wp14:editId="65357DC4">
                  <wp:simplePos x="0" y="0"/>
                  <wp:positionH relativeFrom="column">
                    <wp:posOffset>606306</wp:posOffset>
                  </wp:positionH>
                  <wp:positionV relativeFrom="paragraph">
                    <wp:posOffset>175260</wp:posOffset>
                  </wp:positionV>
                  <wp:extent cx="3088005" cy="885825"/>
                  <wp:effectExtent l="0" t="0" r="0" b="9525"/>
                  <wp:wrapTopAndBottom/>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3088005" cy="88582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w:t>
            </w:r>
            <w:r w:rsidRPr="002C615E">
              <w:rPr>
                <w:rFonts w:ascii="ＭＳ 明朝" w:hAnsi="ＭＳ 明朝"/>
                <w:sz w:val="16"/>
                <w:szCs w:val="16"/>
              </w:rPr>
              <w:t>夢洲（ＩＲ区域）へのアクセス及びＩＲ区域周辺の交通環境改善</w:t>
            </w:r>
          </w:p>
          <w:p w14:paraId="394D9C2D" w14:textId="6A096A52" w:rsidR="00E11610" w:rsidRPr="002C615E" w:rsidRDefault="00E11610" w:rsidP="00E11610">
            <w:pPr>
              <w:spacing w:line="220" w:lineRule="exact"/>
              <w:jc w:val="both"/>
              <w:rPr>
                <w:rFonts w:ascii="ＭＳ 明朝" w:hAnsi="ＭＳ 明朝"/>
                <w:sz w:val="16"/>
                <w:szCs w:val="16"/>
              </w:rPr>
            </w:pPr>
          </w:p>
          <w:p w14:paraId="15AA819A" w14:textId="77777777"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59008" behindDoc="0" locked="0" layoutInCell="1" allowOverlap="1" wp14:anchorId="4E57DD25" wp14:editId="0DC2016A">
                  <wp:simplePos x="0" y="0"/>
                  <wp:positionH relativeFrom="column">
                    <wp:posOffset>347345</wp:posOffset>
                  </wp:positionH>
                  <wp:positionV relativeFrom="paragraph">
                    <wp:posOffset>155575</wp:posOffset>
                  </wp:positionV>
                  <wp:extent cx="3509645" cy="1440180"/>
                  <wp:effectExtent l="0" t="0" r="0" b="7620"/>
                  <wp:wrapTopAndBottom/>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3509645" cy="144018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w:t>
            </w:r>
            <w:r w:rsidRPr="002C615E">
              <w:rPr>
                <w:rFonts w:ascii="ＭＳ 明朝" w:hAnsi="ＭＳ 明朝"/>
                <w:sz w:val="16"/>
                <w:szCs w:val="16"/>
              </w:rPr>
              <w:t>ＩＲ区域内の交通環境施策</w:t>
            </w:r>
          </w:p>
          <w:p w14:paraId="6378777B" w14:textId="77777777" w:rsidR="00E11610" w:rsidRPr="002C615E" w:rsidRDefault="00E11610" w:rsidP="00E11610">
            <w:pPr>
              <w:spacing w:line="220" w:lineRule="exact"/>
              <w:ind w:left="320" w:hangingChars="200" w:hanging="320"/>
              <w:jc w:val="both"/>
              <w:rPr>
                <w:rFonts w:ascii="ＭＳ 明朝" w:hAnsi="ＭＳ 明朝"/>
                <w:color w:val="FF0000"/>
                <w:sz w:val="16"/>
                <w:szCs w:val="16"/>
                <w:u w:val="single"/>
              </w:rPr>
            </w:pPr>
          </w:p>
          <w:p w14:paraId="1A8307FC" w14:textId="7B82C97B" w:rsidR="00E11610" w:rsidRPr="002C615E" w:rsidRDefault="00E11610" w:rsidP="00E11610">
            <w:pPr>
              <w:spacing w:line="220" w:lineRule="exact"/>
              <w:ind w:left="320" w:hangingChars="200" w:hanging="320"/>
              <w:jc w:val="both"/>
              <w:rPr>
                <w:rFonts w:ascii="ＭＳ 明朝" w:hAnsi="ＭＳ 明朝"/>
                <w:color w:val="FF0000"/>
                <w:sz w:val="16"/>
                <w:szCs w:val="16"/>
                <w:u w:val="single"/>
              </w:rPr>
            </w:pPr>
          </w:p>
        </w:tc>
      </w:tr>
      <w:tr w:rsidR="00E11610" w:rsidRPr="002C615E" w14:paraId="2B32520F" w14:textId="77777777" w:rsidTr="000A4564">
        <w:trPr>
          <w:trHeight w:val="737"/>
        </w:trPr>
        <w:tc>
          <w:tcPr>
            <w:tcW w:w="397" w:type="dxa"/>
            <w:shd w:val="clear" w:color="auto" w:fill="auto"/>
          </w:tcPr>
          <w:p w14:paraId="3BEA5725" w14:textId="47613F23"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6</w:t>
            </w:r>
          </w:p>
        </w:tc>
        <w:tc>
          <w:tcPr>
            <w:tcW w:w="1115" w:type="dxa"/>
            <w:shd w:val="clear" w:color="auto" w:fill="auto"/>
          </w:tcPr>
          <w:p w14:paraId="224F6323"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評価基準16</w:t>
            </w:r>
          </w:p>
          <w:p w14:paraId="1FFDF2DA" w14:textId="224C24A5"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3</w:t>
            </w:r>
            <w:r w:rsidRPr="002C615E">
              <w:rPr>
                <w:rFonts w:ascii="ＭＳ 明朝" w:hAnsi="ＭＳ 明朝" w:hint="eastAsia"/>
                <w:sz w:val="16"/>
                <w:szCs w:val="16"/>
              </w:rPr>
              <w:t>）</w:t>
            </w:r>
          </w:p>
        </w:tc>
        <w:tc>
          <w:tcPr>
            <w:tcW w:w="6803" w:type="dxa"/>
            <w:shd w:val="clear" w:color="auto" w:fill="auto"/>
          </w:tcPr>
          <w:p w14:paraId="35498CF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②</w:t>
            </w:r>
            <w:r w:rsidRPr="002C615E">
              <w:rPr>
                <w:rFonts w:ascii="ＭＳ 明朝" w:hAnsi="ＭＳ 明朝"/>
                <w:sz w:val="16"/>
                <w:szCs w:val="16"/>
              </w:rPr>
              <w:t>ＭＩＣＥ誘致、観光振興、これらの実施のために必要な体制の整備その他の国際競争力の高い魅力ある滞在型観光を実現するための施策及び措置（当該施策及び措置の実施に要する費用の見込みに関する事項を含む。）</w:t>
            </w:r>
          </w:p>
          <w:p w14:paraId="797B64D7" w14:textId="77777777" w:rsidR="00E11610" w:rsidRPr="002C615E" w:rsidRDefault="00E11610" w:rsidP="00E11610">
            <w:pPr>
              <w:spacing w:line="220" w:lineRule="exact"/>
              <w:jc w:val="both"/>
              <w:rPr>
                <w:rFonts w:ascii="ＭＳ 明朝" w:hAnsi="ＭＳ 明朝"/>
                <w:sz w:val="16"/>
                <w:szCs w:val="16"/>
              </w:rPr>
            </w:pPr>
          </w:p>
          <w:p w14:paraId="6C5A4CDD" w14:textId="59F39704" w:rsidR="00E11610" w:rsidRPr="002C615E" w:rsidRDefault="00E11610" w:rsidP="00E11610">
            <w:pPr>
              <w:spacing w:line="220" w:lineRule="exact"/>
              <w:jc w:val="both"/>
              <w:rPr>
                <w:rFonts w:ascii="ＭＳ 明朝" w:hAnsi="ＭＳ 明朝"/>
                <w:sz w:val="16"/>
                <w:szCs w:val="16"/>
                <w:u w:val="single"/>
              </w:rPr>
            </w:pPr>
            <w:r w:rsidRPr="002C615E">
              <w:rPr>
                <w:rFonts w:ascii="ＭＳ 明朝" w:hAnsi="ＭＳ 明朝" w:hint="eastAsia"/>
                <w:color w:val="FF0000"/>
                <w:sz w:val="16"/>
                <w:szCs w:val="16"/>
                <w:u w:val="single"/>
              </w:rPr>
              <w:t>（追加）</w:t>
            </w:r>
            <w:bookmarkStart w:id="0" w:name="_GoBack"/>
            <w:bookmarkEnd w:id="0"/>
          </w:p>
        </w:tc>
        <w:tc>
          <w:tcPr>
            <w:tcW w:w="6803" w:type="dxa"/>
            <w:shd w:val="clear" w:color="auto" w:fill="auto"/>
          </w:tcPr>
          <w:p w14:paraId="07A22C1B" w14:textId="6F24C6B3"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hint="eastAsia"/>
                <w:sz w:val="16"/>
                <w:szCs w:val="16"/>
              </w:rPr>
              <w:t>②</w:t>
            </w:r>
            <w:r w:rsidRPr="002C615E">
              <w:rPr>
                <w:rFonts w:ascii="ＭＳ 明朝" w:hAnsi="ＭＳ 明朝"/>
                <w:sz w:val="16"/>
                <w:szCs w:val="16"/>
              </w:rPr>
              <w:t>ＭＩＣＥ誘致、観光振興、これらの実施のために必要な体制の整備その他の国際競争力の高い魅力ある滞在型観光を実現するための施策及び措置（当該施策及び措置の実施に要する費用の見込みに関する事項を含む。）</w:t>
            </w:r>
            <w:r w:rsidRPr="002C615E">
              <w:rPr>
                <w:rFonts w:ascii="ＭＳ 明朝" w:hAnsi="ＭＳ 明朝" w:hint="eastAsia"/>
                <w:color w:val="FF0000"/>
                <w:sz w:val="16"/>
                <w:szCs w:val="16"/>
                <w:u w:val="single"/>
              </w:rPr>
              <w:t>【</w:t>
            </w:r>
            <w:r w:rsidRPr="002C615E">
              <w:rPr>
                <w:rFonts w:ascii="ＭＳ 明朝" w:hAnsi="ＭＳ 明朝"/>
                <w:color w:val="FF0000"/>
                <w:sz w:val="16"/>
                <w:szCs w:val="16"/>
                <w:u w:val="single"/>
              </w:rPr>
              <w:t>費用の見込み：約５億円</w:t>
            </w:r>
            <w:r w:rsidRPr="002C615E">
              <w:rPr>
                <w:rFonts w:ascii="ＭＳ 明朝" w:hAnsi="ＭＳ 明朝"/>
                <w:color w:val="FF0000"/>
                <w:sz w:val="16"/>
                <w:szCs w:val="16"/>
                <w:u w:val="single"/>
                <w:vertAlign w:val="superscript"/>
              </w:rPr>
              <w:t>※</w:t>
            </w:r>
            <w:r w:rsidRPr="002C615E">
              <w:rPr>
                <w:rFonts w:ascii="ＭＳ 明朝" w:hAnsi="ＭＳ 明朝" w:hint="eastAsia"/>
                <w:color w:val="FF0000"/>
                <w:sz w:val="16"/>
                <w:szCs w:val="16"/>
                <w:u w:val="single"/>
              </w:rPr>
              <w:t>】</w:t>
            </w:r>
          </w:p>
          <w:p w14:paraId="70E7C114" w14:textId="66843E2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【中略】</w:t>
            </w:r>
          </w:p>
          <w:p w14:paraId="6D105980" w14:textId="7D61A440" w:rsidR="00E11610" w:rsidRPr="002C615E" w:rsidRDefault="00E11610" w:rsidP="00E11610">
            <w:pPr>
              <w:pStyle w:val="aa"/>
              <w:numPr>
                <w:ilvl w:val="0"/>
                <w:numId w:val="67"/>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令和４年度当初予算額：大阪観光局が実施する事業（１・２に記載する施策及び措置を含む。）に対する大阪府・市分担金の合計額（令和４年度当初予算要求時点）。</w:t>
            </w:r>
          </w:p>
          <w:p w14:paraId="336494E8" w14:textId="04D04D84" w:rsidR="00E11610" w:rsidRPr="002C615E" w:rsidRDefault="00E11610" w:rsidP="00E11610">
            <w:pPr>
              <w:pStyle w:val="aa"/>
              <w:numPr>
                <w:ilvl w:val="0"/>
                <w:numId w:val="67"/>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１・２に記載する施策及び措置等の具体的な費用額については、同程度の事業規模を想定しつつ、ＩＲ事業の進捗状況等を踏まえて今後の予算編成過程において検討する。</w:t>
            </w:r>
          </w:p>
          <w:p w14:paraId="4419C1F3" w14:textId="765DCD84" w:rsidR="00E11610" w:rsidRPr="002C615E" w:rsidRDefault="00E11610" w:rsidP="00E11610">
            <w:pPr>
              <w:spacing w:line="220" w:lineRule="exact"/>
              <w:jc w:val="both"/>
              <w:rPr>
                <w:rFonts w:ascii="ＭＳ 明朝" w:hAnsi="ＭＳ 明朝"/>
                <w:color w:val="FF0000"/>
                <w:sz w:val="16"/>
                <w:szCs w:val="16"/>
                <w:u w:val="single"/>
              </w:rPr>
            </w:pPr>
          </w:p>
        </w:tc>
      </w:tr>
      <w:tr w:rsidR="00E11610" w:rsidRPr="002C615E" w14:paraId="3BE454F8" w14:textId="77777777" w:rsidTr="004A146B">
        <w:trPr>
          <w:trHeight w:val="510"/>
        </w:trPr>
        <w:tc>
          <w:tcPr>
            <w:tcW w:w="397" w:type="dxa"/>
            <w:shd w:val="clear" w:color="auto" w:fill="auto"/>
          </w:tcPr>
          <w:p w14:paraId="4482C791" w14:textId="740846DB"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11</w:t>
            </w:r>
            <w:r w:rsidRPr="002C615E">
              <w:rPr>
                <w:rFonts w:ascii="ＭＳ 明朝" w:hAnsi="ＭＳ 明朝"/>
                <w:sz w:val="16"/>
                <w:szCs w:val="16"/>
              </w:rPr>
              <w:t>6</w:t>
            </w:r>
          </w:p>
        </w:tc>
        <w:tc>
          <w:tcPr>
            <w:tcW w:w="1115" w:type="dxa"/>
            <w:shd w:val="clear" w:color="auto" w:fill="auto"/>
          </w:tcPr>
          <w:p w14:paraId="60849C03"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評価基準16</w:t>
            </w:r>
          </w:p>
          <w:p w14:paraId="66D7986E" w14:textId="1E94651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w:t>
            </w:r>
            <w:r w:rsidRPr="002C615E">
              <w:rPr>
                <w:rFonts w:ascii="ＭＳ 明朝" w:hAnsi="ＭＳ 明朝"/>
                <w:sz w:val="16"/>
                <w:szCs w:val="16"/>
              </w:rPr>
              <w:t>3</w:t>
            </w:r>
            <w:r w:rsidRPr="002C615E">
              <w:rPr>
                <w:rFonts w:ascii="ＭＳ 明朝" w:hAnsi="ＭＳ 明朝" w:hint="eastAsia"/>
                <w:sz w:val="16"/>
                <w:szCs w:val="16"/>
              </w:rPr>
              <w:t>）</w:t>
            </w:r>
          </w:p>
        </w:tc>
        <w:tc>
          <w:tcPr>
            <w:tcW w:w="6803" w:type="dxa"/>
            <w:shd w:val="clear" w:color="auto" w:fill="auto"/>
          </w:tcPr>
          <w:p w14:paraId="17E0BB7A" w14:textId="2BA0DEB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ＭＩＣＥ誘致のための施策及び措置</w:t>
            </w:r>
          </w:p>
          <w:p w14:paraId="2384F031" w14:textId="2CE9BD4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(1)大阪におけるＭＩＣＥ推進に係る戦略及び体制</w:t>
            </w:r>
          </w:p>
          <w:p w14:paraId="77FF9105" w14:textId="3DFF5C78"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新たなＭＩＣＥ推進に係る戦略に基づき、大阪府・市、経済団体及び大阪観光局等が一体となり、ＩＲ事業者とも緊密に連携しながら、オール大阪で国内外のＭＩＣＥの戦略的な誘致を推進する。</w:t>
            </w:r>
          </w:p>
        </w:tc>
        <w:tc>
          <w:tcPr>
            <w:tcW w:w="6803" w:type="dxa"/>
            <w:shd w:val="clear" w:color="auto" w:fill="auto"/>
          </w:tcPr>
          <w:p w14:paraId="226B5D96" w14:textId="075ECD5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ＭＩＣＥ誘致のための施策及び措置</w:t>
            </w:r>
          </w:p>
          <w:p w14:paraId="0BF20535"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(1)大阪におけるＭＩＣＥ推進に係る戦略及び体制</w:t>
            </w:r>
          </w:p>
          <w:p w14:paraId="5EBE8131" w14:textId="7060F01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新たなＭＩＣＥ推進に係る戦略に基づき、大阪府・市、経済団体及び大阪観光局等が一体となり、ＩＲ事業者とも緊密に連携し</w:t>
            </w:r>
            <w:r w:rsidRPr="002C615E">
              <w:rPr>
                <w:rFonts w:ascii="ＭＳ 明朝" w:hAnsi="ＭＳ 明朝" w:hint="eastAsia"/>
                <w:color w:val="FF0000"/>
                <w:sz w:val="16"/>
                <w:szCs w:val="16"/>
                <w:u w:val="single"/>
              </w:rPr>
              <w:t>、ＩＲ事業者が強みを有する海外とのネットワークや人材面での協力も得</w:t>
            </w:r>
            <w:r w:rsidRPr="002C615E">
              <w:rPr>
                <w:rFonts w:ascii="ＭＳ 明朝" w:hAnsi="ＭＳ 明朝" w:hint="eastAsia"/>
                <w:sz w:val="16"/>
                <w:szCs w:val="16"/>
              </w:rPr>
              <w:t>ながら、オール大阪で国内外のＭＩＣＥの戦略的な誘致を推進する。</w:t>
            </w:r>
          </w:p>
          <w:p w14:paraId="4D6F24D1" w14:textId="2C16C6EC" w:rsidR="00E11610" w:rsidRPr="002C615E" w:rsidRDefault="00E11610" w:rsidP="00E11610">
            <w:pPr>
              <w:spacing w:line="220" w:lineRule="exact"/>
              <w:jc w:val="both"/>
              <w:rPr>
                <w:rFonts w:ascii="ＭＳ 明朝" w:hAnsi="ＭＳ 明朝"/>
                <w:sz w:val="16"/>
                <w:szCs w:val="16"/>
              </w:rPr>
            </w:pPr>
          </w:p>
        </w:tc>
      </w:tr>
      <w:tr w:rsidR="00E11610" w:rsidRPr="002C615E" w14:paraId="68A77629" w14:textId="77777777" w:rsidTr="00B10A9C">
        <w:trPr>
          <w:trHeight w:val="510"/>
        </w:trPr>
        <w:tc>
          <w:tcPr>
            <w:tcW w:w="397" w:type="dxa"/>
            <w:shd w:val="clear" w:color="auto" w:fill="auto"/>
          </w:tcPr>
          <w:p w14:paraId="1A57436A" w14:textId="67B5A2A6"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19</w:t>
            </w:r>
          </w:p>
        </w:tc>
        <w:tc>
          <w:tcPr>
            <w:tcW w:w="1115" w:type="dxa"/>
            <w:shd w:val="clear" w:color="auto" w:fill="auto"/>
          </w:tcPr>
          <w:p w14:paraId="790DBA80"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評価基準17</w:t>
            </w:r>
          </w:p>
          <w:p w14:paraId="49BBDC15" w14:textId="6B1E00B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（3/8）</w:t>
            </w:r>
          </w:p>
        </w:tc>
        <w:tc>
          <w:tcPr>
            <w:tcW w:w="6803" w:type="dxa"/>
            <w:shd w:val="clear" w:color="auto" w:fill="auto"/>
          </w:tcPr>
          <w:p w14:paraId="20F0275E"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(2)コンベンション</w:t>
            </w:r>
          </w:p>
          <w:p w14:paraId="46F6EBEB" w14:textId="1827429D"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2010年度から2019年度において、大阪市におけるＩＣＣＡ基準の国際会議の開催件数は、2016年度の31件が最大であったことを踏まえ、開業３年目期の大阪ＩＲを含めた大阪全体での開催件数は30件を目標とし、大阪ＩＲでの開催件数は、30件から「大阪の他施設」で開催される件数（21件）を差し引いて９件程度と見込んだ。</w:t>
            </w:r>
          </w:p>
        </w:tc>
        <w:tc>
          <w:tcPr>
            <w:tcW w:w="6803" w:type="dxa"/>
            <w:shd w:val="clear" w:color="auto" w:fill="auto"/>
          </w:tcPr>
          <w:p w14:paraId="09C56B7E"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(2)コンベンション</w:t>
            </w:r>
          </w:p>
          <w:p w14:paraId="02E4BA2C" w14:textId="5EA6982E"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2010年度から2019年度において、大阪市におけるＩＣＣＡ基準の国際会議の開催件数は、2016年度の31件が最大であったことを踏まえ、開業３年目期の大阪ＩＲを含めた大阪全体での開催件数は</w:t>
            </w:r>
            <w:r w:rsidRPr="002C615E">
              <w:rPr>
                <w:rFonts w:ascii="ＭＳ 明朝" w:hAnsi="ＭＳ 明朝"/>
                <w:color w:val="FF0000"/>
                <w:sz w:val="16"/>
                <w:szCs w:val="16"/>
                <w:u w:val="single"/>
              </w:rPr>
              <w:t>約</w:t>
            </w:r>
            <w:r w:rsidRPr="002C615E">
              <w:rPr>
                <w:rFonts w:ascii="ＭＳ 明朝" w:hAnsi="ＭＳ 明朝"/>
                <w:sz w:val="16"/>
                <w:szCs w:val="16"/>
              </w:rPr>
              <w:t>30件を目標とし、大阪ＩＲでの開催件数は、30件から「大阪の他施設」で開催される件数（21件）を差し引いて９件程度と見込んだ。</w:t>
            </w:r>
          </w:p>
          <w:p w14:paraId="75B9816F" w14:textId="15FC1600"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4B1CC10D" w14:textId="77777777" w:rsidTr="00B10A9C">
        <w:trPr>
          <w:trHeight w:val="510"/>
        </w:trPr>
        <w:tc>
          <w:tcPr>
            <w:tcW w:w="397" w:type="dxa"/>
            <w:shd w:val="clear" w:color="auto" w:fill="auto"/>
          </w:tcPr>
          <w:p w14:paraId="7B6CE007" w14:textId="72E2A262"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19</w:t>
            </w:r>
          </w:p>
        </w:tc>
        <w:tc>
          <w:tcPr>
            <w:tcW w:w="1115" w:type="dxa"/>
            <w:shd w:val="clear" w:color="auto" w:fill="auto"/>
          </w:tcPr>
          <w:p w14:paraId="2719A69E"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評価基準17</w:t>
            </w:r>
          </w:p>
          <w:p w14:paraId="6DA2DBD2" w14:textId="2CE34D4F"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（3/8）</w:t>
            </w:r>
          </w:p>
        </w:tc>
        <w:tc>
          <w:tcPr>
            <w:tcW w:w="6803" w:type="dxa"/>
            <w:shd w:val="clear" w:color="auto" w:fill="auto"/>
          </w:tcPr>
          <w:p w14:paraId="452CA815"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(3)エキシビジョン/イベント</w:t>
            </w:r>
          </w:p>
          <w:p w14:paraId="06B4BB37" w14:textId="08BD108B"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大阪国際見本市会場における2019年度の催事開催件数は243件</w:t>
            </w:r>
            <w:r w:rsidRPr="002C615E">
              <w:rPr>
                <w:rFonts w:ascii="ＭＳ 明朝" w:hAnsi="ＭＳ 明朝"/>
                <w:sz w:val="16"/>
                <w:szCs w:val="16"/>
                <w:vertAlign w:val="superscript"/>
              </w:rPr>
              <w:t>※１</w:t>
            </w:r>
            <w:r w:rsidRPr="002C615E">
              <w:rPr>
                <w:rFonts w:ascii="ＭＳ 明朝" w:hAnsi="ＭＳ 明朝"/>
                <w:sz w:val="16"/>
                <w:szCs w:val="16"/>
              </w:rPr>
              <w:t>であった。開業初年度以降における「大阪の他施設」の開催件数は、当該件数が続くものと想定した。</w:t>
            </w:r>
          </w:p>
          <w:p w14:paraId="5E7EDA29" w14:textId="77777777" w:rsidR="00E11610" w:rsidRPr="002C615E" w:rsidRDefault="00E11610" w:rsidP="00E11610">
            <w:pPr>
              <w:spacing w:line="220" w:lineRule="exact"/>
              <w:ind w:leftChars="100" w:left="380" w:hanging="170"/>
              <w:jc w:val="both"/>
              <w:rPr>
                <w:rFonts w:ascii="ＭＳ 明朝" w:hAnsi="ＭＳ 明朝"/>
                <w:sz w:val="16"/>
                <w:szCs w:val="16"/>
              </w:rPr>
            </w:pPr>
            <w:r w:rsidRPr="002C615E">
              <w:rPr>
                <w:rFonts w:ascii="ＭＳ 明朝" w:hAnsi="ＭＳ 明朝" w:hint="eastAsia"/>
                <w:sz w:val="16"/>
                <w:szCs w:val="16"/>
              </w:rPr>
              <w:t>※１　新型コロナウイルス感染症の影響等によりキャンセルが生じた</w:t>
            </w:r>
            <w:r w:rsidRPr="002C615E">
              <w:rPr>
                <w:rFonts w:ascii="ＭＳ 明朝" w:hAnsi="ＭＳ 明朝"/>
                <w:sz w:val="16"/>
                <w:szCs w:val="16"/>
              </w:rPr>
              <w:t>28件を含む。</w:t>
            </w:r>
          </w:p>
          <w:p w14:paraId="4384450A" w14:textId="522601AC"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近年、複数の展示会が同時開催されるケースが増えていることに鑑み、大阪ＩＲでは合同展（同一主催者・団体が同一の会場で同一の期間に開催し出展面積、出展社・団体数及び来場者数を一体的に管理している複数の展示会）を１件とカウントする方法を採用している。他方で、大阪国際見本市会場は合同展を個別にカウントしているため、約30％を重複分と想定し、73件（243件×30％）を差し引いた上で、年間の展示会開催件数を170件と見込んだ。</w:t>
            </w:r>
          </w:p>
          <w:p w14:paraId="1BD7F3F0" w14:textId="1F7E53A2"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国際見本市会場は、資格試験、入学試験、就職支援イベント、コンサート、握手会等のイベントを幅広く開催している。但し、これらイベントはＩＳＯ基準の展示会に該当しないため、約20％にあたる34件（170件×20％）をＩＳＯ基準以外の展示会と想定した。</w:t>
            </w:r>
          </w:p>
        </w:tc>
        <w:tc>
          <w:tcPr>
            <w:tcW w:w="6803" w:type="dxa"/>
            <w:shd w:val="clear" w:color="auto" w:fill="auto"/>
          </w:tcPr>
          <w:p w14:paraId="46B60059" w14:textId="35748CB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(3)エキシビジョン</w:t>
            </w:r>
            <w:r w:rsidRPr="002C615E">
              <w:rPr>
                <w:rFonts w:ascii="ＭＳ 明朝" w:hAnsi="ＭＳ 明朝" w:hint="eastAsia"/>
                <w:sz w:val="16"/>
                <w:szCs w:val="16"/>
              </w:rPr>
              <w:t>／</w:t>
            </w:r>
            <w:r w:rsidRPr="002C615E">
              <w:rPr>
                <w:rFonts w:ascii="ＭＳ 明朝" w:hAnsi="ＭＳ 明朝"/>
                <w:sz w:val="16"/>
                <w:szCs w:val="16"/>
              </w:rPr>
              <w:t>イベント</w:t>
            </w:r>
          </w:p>
          <w:p w14:paraId="4F383F15" w14:textId="59975FBC"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大阪国際見本市会場における2019年度の催事開催件数は243件</w:t>
            </w:r>
            <w:r w:rsidRPr="002C615E">
              <w:rPr>
                <w:rFonts w:ascii="ＭＳ 明朝" w:hAnsi="ＭＳ 明朝"/>
                <w:sz w:val="16"/>
                <w:szCs w:val="16"/>
                <w:vertAlign w:val="superscript"/>
              </w:rPr>
              <w:t>※１</w:t>
            </w:r>
            <w:r w:rsidRPr="002C615E">
              <w:rPr>
                <w:rFonts w:ascii="ＭＳ 明朝" w:hAnsi="ＭＳ 明朝"/>
                <w:sz w:val="16"/>
                <w:szCs w:val="16"/>
              </w:rPr>
              <w:t>であった。開業初年度以降における「大阪の他施設」の開催件数は、当該件数が続くものと想定した。</w:t>
            </w:r>
          </w:p>
          <w:p w14:paraId="3BD8DFEC" w14:textId="77777777" w:rsidR="00E11610" w:rsidRPr="002C615E" w:rsidRDefault="00E11610" w:rsidP="00E11610">
            <w:pPr>
              <w:spacing w:line="220" w:lineRule="exact"/>
              <w:ind w:leftChars="100" w:left="210"/>
              <w:jc w:val="both"/>
              <w:rPr>
                <w:rFonts w:ascii="ＭＳ 明朝" w:hAnsi="ＭＳ 明朝"/>
                <w:sz w:val="16"/>
                <w:szCs w:val="16"/>
              </w:rPr>
            </w:pPr>
            <w:r w:rsidRPr="002C615E">
              <w:rPr>
                <w:rFonts w:ascii="ＭＳ 明朝" w:hAnsi="ＭＳ 明朝" w:hint="eastAsia"/>
                <w:sz w:val="16"/>
                <w:szCs w:val="16"/>
              </w:rPr>
              <w:t>※１　新型コロナウイルス感染症の影響等によりキャンセルが生じた</w:t>
            </w:r>
            <w:r w:rsidRPr="002C615E">
              <w:rPr>
                <w:rFonts w:ascii="ＭＳ 明朝" w:hAnsi="ＭＳ 明朝"/>
                <w:sz w:val="16"/>
                <w:szCs w:val="16"/>
              </w:rPr>
              <w:t>28件を含む。</w:t>
            </w:r>
          </w:p>
          <w:p w14:paraId="0A132BAB" w14:textId="228225CF"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近年、複数の展示会が同時開催されるケースが増えていることに鑑み、大阪ＩＲでは合同展（同一主催者・団体が同一の会場で同一の期間に開催し出展面積、出展社・団体数及び来場者数を一体的に管理している複数の展示会）を１件とカウントする方法を採用している。他方で、大阪国際見本市会場は合同展を個別にカウントしているため、約30％を重複分と想定し、73件（243件×30％）を差し引いた上で、年間の展示会開催件数を</w:t>
            </w:r>
            <w:r w:rsidRPr="002C615E">
              <w:rPr>
                <w:rFonts w:ascii="ＭＳ 明朝" w:hAnsi="ＭＳ 明朝"/>
                <w:color w:val="FF0000"/>
                <w:sz w:val="16"/>
                <w:szCs w:val="16"/>
                <w:u w:val="single"/>
              </w:rPr>
              <w:t>約</w:t>
            </w:r>
            <w:r w:rsidRPr="002C615E">
              <w:rPr>
                <w:rFonts w:ascii="ＭＳ 明朝" w:hAnsi="ＭＳ 明朝"/>
                <w:sz w:val="16"/>
                <w:szCs w:val="16"/>
              </w:rPr>
              <w:t>170件と見込んだ。</w:t>
            </w:r>
          </w:p>
          <w:p w14:paraId="2077F6B7" w14:textId="77777777"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大阪国際見本市会場は、資格試験、入学試験、就職支援イベント、コンサート、握手会等のイベントを幅広く開催している。但し、これらイベントはＩＳＯ基準の展示会に該当しないため、約20％にあたる</w:t>
            </w:r>
            <w:r w:rsidRPr="002C615E">
              <w:rPr>
                <w:rFonts w:ascii="ＭＳ 明朝" w:hAnsi="ＭＳ 明朝"/>
                <w:color w:val="FF0000"/>
                <w:sz w:val="16"/>
                <w:szCs w:val="16"/>
                <w:u w:val="single"/>
              </w:rPr>
              <w:t>約</w:t>
            </w:r>
            <w:r w:rsidRPr="002C615E">
              <w:rPr>
                <w:rFonts w:ascii="ＭＳ 明朝" w:hAnsi="ＭＳ 明朝"/>
                <w:sz w:val="16"/>
                <w:szCs w:val="16"/>
                <w:u w:val="single"/>
              </w:rPr>
              <w:t>3</w:t>
            </w:r>
            <w:r w:rsidRPr="002C615E">
              <w:rPr>
                <w:rFonts w:ascii="ＭＳ 明朝" w:hAnsi="ＭＳ 明朝"/>
                <w:sz w:val="16"/>
                <w:szCs w:val="16"/>
              </w:rPr>
              <w:t>4件（170件×</w:t>
            </w:r>
            <w:r w:rsidRPr="002C615E">
              <w:rPr>
                <w:rFonts w:ascii="ＭＳ 明朝" w:hAnsi="ＭＳ 明朝"/>
                <w:color w:val="FF0000"/>
                <w:sz w:val="16"/>
                <w:szCs w:val="16"/>
                <w:u w:val="single"/>
              </w:rPr>
              <w:t>約</w:t>
            </w:r>
            <w:r w:rsidRPr="002C615E">
              <w:rPr>
                <w:rFonts w:ascii="ＭＳ 明朝" w:hAnsi="ＭＳ 明朝"/>
                <w:sz w:val="16"/>
                <w:szCs w:val="16"/>
              </w:rPr>
              <w:t>20％）をＩＳＯ基準以外の展示会と想定した。</w:t>
            </w:r>
          </w:p>
          <w:p w14:paraId="1C7EE4D0" w14:textId="3DA5E611"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227DA9E9" w14:textId="77777777" w:rsidTr="00B10A9C">
        <w:trPr>
          <w:trHeight w:val="510"/>
        </w:trPr>
        <w:tc>
          <w:tcPr>
            <w:tcW w:w="397" w:type="dxa"/>
            <w:shd w:val="clear" w:color="auto" w:fill="auto"/>
          </w:tcPr>
          <w:p w14:paraId="2926E01F" w14:textId="20DD1E6A"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12</w:t>
            </w:r>
            <w:r w:rsidRPr="002C615E">
              <w:rPr>
                <w:rFonts w:ascii="ＭＳ 明朝" w:hAnsi="ＭＳ 明朝"/>
                <w:sz w:val="16"/>
                <w:szCs w:val="16"/>
              </w:rPr>
              <w:t>0</w:t>
            </w:r>
          </w:p>
        </w:tc>
        <w:tc>
          <w:tcPr>
            <w:tcW w:w="1115" w:type="dxa"/>
            <w:shd w:val="clear" w:color="auto" w:fill="auto"/>
          </w:tcPr>
          <w:p w14:paraId="76F25635"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評価基準17</w:t>
            </w:r>
          </w:p>
          <w:p w14:paraId="2B9920B7" w14:textId="405E265B"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（4/8）</w:t>
            </w:r>
          </w:p>
        </w:tc>
        <w:tc>
          <w:tcPr>
            <w:tcW w:w="6803" w:type="dxa"/>
            <w:shd w:val="clear" w:color="auto" w:fill="auto"/>
          </w:tcPr>
          <w:p w14:paraId="0C01FA34" w14:textId="09361D0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.来訪者数の増加人数・伸び率の見込み</w:t>
            </w:r>
          </w:p>
          <w:p w14:paraId="2C88D1DE" w14:textId="78ECF0F1" w:rsidR="00E11610" w:rsidRPr="002C615E" w:rsidRDefault="00E11610" w:rsidP="00E11610">
            <w:pPr>
              <w:pStyle w:val="aa"/>
              <w:numPr>
                <w:ilvl w:val="0"/>
                <w:numId w:val="3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大阪ＩＲの立地に伴い、ＩＲ区域の後背圏への来訪者数（開業３年目期）は、国内旅行者については約</w:t>
            </w:r>
            <w:r w:rsidRPr="002C615E">
              <w:rPr>
                <w:rFonts w:ascii="ＭＳ 明朝" w:hAnsi="ＭＳ 明朝"/>
                <w:color w:val="FF0000"/>
                <w:sz w:val="16"/>
                <w:szCs w:val="16"/>
                <w:u w:val="single"/>
              </w:rPr>
              <w:t>9,773</w:t>
            </w:r>
            <w:r w:rsidRPr="002C615E">
              <w:rPr>
                <w:rFonts w:ascii="ＭＳ 明朝" w:hAnsi="ＭＳ 明朝"/>
                <w:sz w:val="16"/>
                <w:szCs w:val="16"/>
              </w:rPr>
              <w:t>万人、訪日外国人旅行者については約</w:t>
            </w:r>
            <w:r w:rsidRPr="002C615E">
              <w:rPr>
                <w:rFonts w:ascii="ＭＳ 明朝" w:hAnsi="ＭＳ 明朝"/>
                <w:color w:val="FF0000"/>
                <w:sz w:val="16"/>
                <w:szCs w:val="16"/>
                <w:u w:val="single"/>
              </w:rPr>
              <w:t>2,482</w:t>
            </w:r>
            <w:r w:rsidRPr="002C615E">
              <w:rPr>
                <w:rFonts w:ascii="ＭＳ 明朝" w:hAnsi="ＭＳ 明朝"/>
                <w:sz w:val="16"/>
                <w:szCs w:val="16"/>
              </w:rPr>
              <w:t>万人を見込む。</w:t>
            </w:r>
          </w:p>
        </w:tc>
        <w:tc>
          <w:tcPr>
            <w:tcW w:w="6803" w:type="dxa"/>
            <w:shd w:val="clear" w:color="auto" w:fill="auto"/>
          </w:tcPr>
          <w:p w14:paraId="17E7ECC5"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.来訪者数の増加人数・伸び率の見込み</w:t>
            </w:r>
          </w:p>
          <w:p w14:paraId="3773011B" w14:textId="77777777"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大阪ＩＲの立地に伴い、ＩＲ区域の後背圏への来訪者数（開業３年目期）は、国内旅行者については約</w:t>
            </w:r>
            <w:r w:rsidRPr="002C615E">
              <w:rPr>
                <w:rFonts w:ascii="ＭＳ 明朝" w:hAnsi="ＭＳ 明朝"/>
                <w:color w:val="FF0000"/>
                <w:sz w:val="16"/>
                <w:szCs w:val="16"/>
                <w:u w:val="single"/>
              </w:rPr>
              <w:t>9,815</w:t>
            </w:r>
            <w:r w:rsidRPr="002C615E">
              <w:rPr>
                <w:rFonts w:ascii="ＭＳ 明朝" w:hAnsi="ＭＳ 明朝"/>
                <w:sz w:val="16"/>
                <w:szCs w:val="16"/>
              </w:rPr>
              <w:t>万人、訪日外国人旅行者については約</w:t>
            </w:r>
            <w:r w:rsidRPr="002C615E">
              <w:rPr>
                <w:rFonts w:ascii="ＭＳ 明朝" w:hAnsi="ＭＳ 明朝"/>
                <w:color w:val="FF0000"/>
                <w:sz w:val="16"/>
                <w:szCs w:val="16"/>
                <w:u w:val="single"/>
              </w:rPr>
              <w:t>2,520</w:t>
            </w:r>
            <w:r w:rsidRPr="002C615E">
              <w:rPr>
                <w:rFonts w:ascii="ＭＳ 明朝" w:hAnsi="ＭＳ 明朝"/>
                <w:sz w:val="16"/>
                <w:szCs w:val="16"/>
              </w:rPr>
              <w:t>万人を見込む。</w:t>
            </w:r>
          </w:p>
          <w:p w14:paraId="51FE43D8" w14:textId="77777777" w:rsidR="00E11610" w:rsidRPr="002C615E" w:rsidRDefault="00E11610" w:rsidP="00E11610">
            <w:pPr>
              <w:pStyle w:val="aa"/>
              <w:spacing w:line="220" w:lineRule="exact"/>
              <w:ind w:leftChars="0" w:left="420"/>
              <w:rPr>
                <w:rFonts w:ascii="ＭＳ 明朝" w:hAnsi="ＭＳ 明朝"/>
                <w:sz w:val="16"/>
                <w:szCs w:val="16"/>
              </w:rPr>
            </w:pPr>
          </w:p>
        </w:tc>
      </w:tr>
      <w:tr w:rsidR="00E11610" w:rsidRPr="002C615E" w14:paraId="3469C8CD" w14:textId="77777777" w:rsidTr="00B10A9C">
        <w:trPr>
          <w:trHeight w:val="510"/>
        </w:trPr>
        <w:tc>
          <w:tcPr>
            <w:tcW w:w="397" w:type="dxa"/>
            <w:shd w:val="clear" w:color="auto" w:fill="auto"/>
          </w:tcPr>
          <w:p w14:paraId="49EC0D76" w14:textId="40CD5B5C"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12</w:t>
            </w:r>
            <w:r w:rsidRPr="002C615E">
              <w:rPr>
                <w:rFonts w:ascii="ＭＳ 明朝" w:hAnsi="ＭＳ 明朝"/>
                <w:sz w:val="16"/>
                <w:szCs w:val="16"/>
              </w:rPr>
              <w:t>1</w:t>
            </w:r>
          </w:p>
        </w:tc>
        <w:tc>
          <w:tcPr>
            <w:tcW w:w="1115" w:type="dxa"/>
            <w:shd w:val="clear" w:color="auto" w:fill="auto"/>
          </w:tcPr>
          <w:p w14:paraId="68F8247A"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評価基準17</w:t>
            </w:r>
          </w:p>
          <w:p w14:paraId="7F86F81F" w14:textId="15513F5A"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（5/8）</w:t>
            </w:r>
          </w:p>
        </w:tc>
        <w:tc>
          <w:tcPr>
            <w:tcW w:w="6803" w:type="dxa"/>
            <w:shd w:val="clear" w:color="auto" w:fill="auto"/>
          </w:tcPr>
          <w:p w14:paraId="1FE594EA" w14:textId="46EDCD0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(6)カジノ施設への来訪者数の推計方法</w:t>
            </w:r>
          </w:p>
          <w:p w14:paraId="77E9BF42" w14:textId="458EA927"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カジノ施設への来訪者数については、平成</w:t>
            </w:r>
            <w:r w:rsidRPr="002C615E">
              <w:rPr>
                <w:rFonts w:ascii="ＭＳ 明朝" w:hAnsi="ＭＳ 明朝"/>
                <w:sz w:val="16"/>
                <w:szCs w:val="16"/>
              </w:rPr>
              <w:t>27国勢調査の都道府県・市区町村別主要統計表の人口統計や日本政府観光局の訪日外客統計等の統計情報及びＭＧＭの既存ＩＲ施設での実績・知見を踏まえて、国内旅行者（日帰り）、国内旅行者（宿泊）、訪日外国人旅行者のセグメント別に推計した。</w:t>
            </w:r>
          </w:p>
        </w:tc>
        <w:tc>
          <w:tcPr>
            <w:tcW w:w="6803" w:type="dxa"/>
            <w:shd w:val="clear" w:color="auto" w:fill="auto"/>
          </w:tcPr>
          <w:p w14:paraId="5D5B4CDF"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(6)カジノ施設への来訪者数の推計方法</w:t>
            </w:r>
          </w:p>
          <w:p w14:paraId="12A0F7A2"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カジノ施設への来訪者数については、平成</w:t>
            </w:r>
            <w:r w:rsidRPr="002C615E">
              <w:rPr>
                <w:rFonts w:ascii="ＭＳ 明朝" w:hAnsi="ＭＳ 明朝"/>
                <w:sz w:val="16"/>
                <w:szCs w:val="16"/>
              </w:rPr>
              <w:t>27</w:t>
            </w:r>
            <w:r w:rsidRPr="002C615E">
              <w:rPr>
                <w:rFonts w:ascii="ＭＳ 明朝" w:hAnsi="ＭＳ 明朝"/>
                <w:color w:val="FF0000"/>
                <w:sz w:val="16"/>
                <w:szCs w:val="16"/>
                <w:u w:val="single"/>
              </w:rPr>
              <w:t>年</w:t>
            </w:r>
            <w:r w:rsidRPr="002C615E">
              <w:rPr>
                <w:rFonts w:ascii="ＭＳ 明朝" w:hAnsi="ＭＳ 明朝"/>
                <w:sz w:val="16"/>
                <w:szCs w:val="16"/>
              </w:rPr>
              <w:t>国勢調査の都道府県・市区町村別主要統計表の人口統計や日本政府観光局の訪日外客統計等の統計情報及びＭＧＭの既存ＩＲ施設での実績・知見を踏まえて、国内旅行者（日帰り）、国内旅行者（宿泊）、訪日外国人旅行者のセグメント別に推計した。</w:t>
            </w:r>
          </w:p>
          <w:p w14:paraId="4448B58D" w14:textId="77777777" w:rsidR="00E11610" w:rsidRPr="002C615E" w:rsidRDefault="00E11610" w:rsidP="00E11610">
            <w:pPr>
              <w:spacing w:line="220" w:lineRule="exact"/>
              <w:rPr>
                <w:rFonts w:ascii="ＭＳ 明朝" w:hAnsi="ＭＳ 明朝"/>
                <w:sz w:val="16"/>
                <w:szCs w:val="16"/>
              </w:rPr>
            </w:pPr>
          </w:p>
        </w:tc>
      </w:tr>
      <w:tr w:rsidR="00E11610" w:rsidRPr="002C615E" w14:paraId="0FED2374" w14:textId="77777777" w:rsidTr="00B10A9C">
        <w:trPr>
          <w:trHeight w:val="510"/>
        </w:trPr>
        <w:tc>
          <w:tcPr>
            <w:tcW w:w="397" w:type="dxa"/>
            <w:shd w:val="clear" w:color="auto" w:fill="auto"/>
          </w:tcPr>
          <w:p w14:paraId="59492D7F" w14:textId="04454F75"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27</w:t>
            </w:r>
          </w:p>
        </w:tc>
        <w:tc>
          <w:tcPr>
            <w:tcW w:w="1115" w:type="dxa"/>
            <w:shd w:val="clear" w:color="auto" w:fill="auto"/>
          </w:tcPr>
          <w:p w14:paraId="6EAD6F3C"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評価基準18</w:t>
            </w:r>
          </w:p>
          <w:p w14:paraId="6907AA61" w14:textId="143FCD2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（3/7）</w:t>
            </w:r>
          </w:p>
        </w:tc>
        <w:tc>
          <w:tcPr>
            <w:tcW w:w="6803" w:type="dxa"/>
            <w:shd w:val="clear" w:color="auto" w:fill="auto"/>
          </w:tcPr>
          <w:p w14:paraId="7C9BB1BF" w14:textId="6F48255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６</w:t>
            </w:r>
            <w:r w:rsidRPr="002C615E">
              <w:rPr>
                <w:rFonts w:ascii="ＭＳ 明朝" w:hAnsi="ＭＳ 明朝"/>
                <w:sz w:val="16"/>
                <w:szCs w:val="16"/>
              </w:rPr>
              <w:t>.ＩＲ区域の後背圏における旅行消費額の計算方法</w:t>
            </w:r>
          </w:p>
          <w:p w14:paraId="7BFEF474" w14:textId="5CA48184"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事業計画に基づき、ＩＲ施設来訪者数及び旅行者の一人あたり消費額を以下のとおり設定し、両者を乗じて算出した。</w:t>
            </w:r>
          </w:p>
          <w:p w14:paraId="7EF500F2" w14:textId="0556BEDB"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ＩＲ施設外における近畿圏（２府５県）での消費単価については、観光統計上の消費単価から、事業計画上想定しているＩＲ施設滞在日数分に相当する消費額を減じることで推計した。</w:t>
            </w:r>
          </w:p>
          <w:p w14:paraId="66204C7D" w14:textId="3D46A1EE" w:rsidR="00E11610" w:rsidRPr="002C615E" w:rsidRDefault="00E11610" w:rsidP="00E11610">
            <w:pPr>
              <w:pStyle w:val="aa"/>
              <w:numPr>
                <w:ilvl w:val="0"/>
                <w:numId w:val="2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旅行者の一人あたり消費額は、各年、</w:t>
            </w:r>
            <w:r w:rsidRPr="002C615E">
              <w:rPr>
                <w:rFonts w:ascii="ＭＳ 明朝" w:hAnsi="ＭＳ 明朝"/>
                <w:color w:val="FF0000"/>
                <w:sz w:val="16"/>
                <w:szCs w:val="16"/>
                <w:u w:val="single"/>
              </w:rPr>
              <w:t>増加率５％として計算</w:t>
            </w:r>
            <w:r w:rsidRPr="002C615E">
              <w:rPr>
                <w:rFonts w:ascii="ＭＳ 明朝" w:hAnsi="ＭＳ 明朝"/>
                <w:sz w:val="16"/>
                <w:szCs w:val="16"/>
              </w:rPr>
              <w:t>した。</w:t>
            </w:r>
          </w:p>
        </w:tc>
        <w:tc>
          <w:tcPr>
            <w:tcW w:w="6803" w:type="dxa"/>
            <w:shd w:val="clear" w:color="auto" w:fill="auto"/>
          </w:tcPr>
          <w:p w14:paraId="00233DEB"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６</w:t>
            </w:r>
            <w:r w:rsidRPr="002C615E">
              <w:rPr>
                <w:rFonts w:ascii="ＭＳ 明朝" w:hAnsi="ＭＳ 明朝"/>
                <w:sz w:val="16"/>
                <w:szCs w:val="16"/>
              </w:rPr>
              <w:t>.ＩＲ区域の後背圏における旅行消費額の計算方法</w:t>
            </w:r>
          </w:p>
          <w:p w14:paraId="4F2735B3" w14:textId="21EA36A3" w:rsidR="00E11610" w:rsidRPr="002C615E" w:rsidRDefault="00E11610" w:rsidP="00E11610">
            <w:pPr>
              <w:pStyle w:val="aa"/>
              <w:numPr>
                <w:ilvl w:val="0"/>
                <w:numId w:val="22"/>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事業計画に基づき、ＩＲ</w:t>
            </w:r>
            <w:r w:rsidRPr="002C615E">
              <w:rPr>
                <w:rFonts w:ascii="ＭＳ 明朝" w:hAnsi="ＭＳ 明朝" w:hint="eastAsia"/>
                <w:color w:val="FF0000"/>
                <w:sz w:val="16"/>
                <w:szCs w:val="16"/>
                <w:u w:val="single"/>
              </w:rPr>
              <w:t>区域への</w:t>
            </w:r>
            <w:r w:rsidRPr="002C615E">
              <w:rPr>
                <w:rFonts w:ascii="ＭＳ 明朝" w:hAnsi="ＭＳ 明朝" w:hint="eastAsia"/>
                <w:sz w:val="16"/>
                <w:szCs w:val="16"/>
              </w:rPr>
              <w:t>来訪者数及び旅行者の一人あたり消費額を以下のとおり設定し、両者を乗じて算出した。</w:t>
            </w:r>
          </w:p>
          <w:p w14:paraId="380E5FA6" w14:textId="77777777" w:rsidR="00E11610" w:rsidRPr="002C615E" w:rsidRDefault="00E11610" w:rsidP="00E11610">
            <w:pPr>
              <w:pStyle w:val="aa"/>
              <w:numPr>
                <w:ilvl w:val="0"/>
                <w:numId w:val="2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ＩＲ施設外における近畿圏（２府５県）での消費単価については、観光統計上の消費単価から、事業計画上想定しているＩＲ施設滞在日数分に相当する消費額を減じることで推計した。</w:t>
            </w:r>
          </w:p>
          <w:p w14:paraId="1A783282" w14:textId="77777777" w:rsidR="00E11610" w:rsidRPr="002C615E" w:rsidRDefault="00E11610" w:rsidP="00E11610">
            <w:pPr>
              <w:pStyle w:val="aa"/>
              <w:numPr>
                <w:ilvl w:val="0"/>
                <w:numId w:val="2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旅行者の一人あたり消費額は、各年、</w:t>
            </w:r>
            <w:r w:rsidRPr="002C615E">
              <w:rPr>
                <w:rFonts w:ascii="ＭＳ 明朝" w:hAnsi="ＭＳ 明朝"/>
                <w:color w:val="FF0000"/>
                <w:sz w:val="16"/>
                <w:szCs w:val="16"/>
                <w:u w:val="single"/>
              </w:rPr>
              <w:t>ほぼ横ばいと設定</w:t>
            </w:r>
            <w:r w:rsidRPr="002C615E">
              <w:rPr>
                <w:rFonts w:ascii="ＭＳ 明朝" w:hAnsi="ＭＳ 明朝"/>
                <w:sz w:val="16"/>
                <w:szCs w:val="16"/>
              </w:rPr>
              <w:t>した。</w:t>
            </w:r>
          </w:p>
          <w:p w14:paraId="1036587B" w14:textId="77777777" w:rsidR="00E11610" w:rsidRPr="002C615E" w:rsidRDefault="00E11610" w:rsidP="00E11610">
            <w:pPr>
              <w:spacing w:line="220" w:lineRule="exact"/>
              <w:jc w:val="both"/>
              <w:rPr>
                <w:rFonts w:ascii="ＭＳ 明朝" w:hAnsi="ＭＳ 明朝"/>
                <w:sz w:val="16"/>
                <w:szCs w:val="16"/>
              </w:rPr>
            </w:pPr>
          </w:p>
        </w:tc>
      </w:tr>
      <w:tr w:rsidR="00E11610" w:rsidRPr="002C615E" w14:paraId="729A0F1B" w14:textId="77777777" w:rsidTr="00D27A3E">
        <w:trPr>
          <w:trHeight w:val="737"/>
        </w:trPr>
        <w:tc>
          <w:tcPr>
            <w:tcW w:w="397" w:type="dxa"/>
            <w:shd w:val="clear" w:color="auto" w:fill="auto"/>
          </w:tcPr>
          <w:p w14:paraId="1775D888" w14:textId="63115EB5"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28</w:t>
            </w:r>
          </w:p>
        </w:tc>
        <w:tc>
          <w:tcPr>
            <w:tcW w:w="1115" w:type="dxa"/>
            <w:shd w:val="clear" w:color="auto" w:fill="auto"/>
          </w:tcPr>
          <w:p w14:paraId="61A4CDB9"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評価基準18</w:t>
            </w:r>
          </w:p>
          <w:p w14:paraId="77009F8A" w14:textId="4FD96281"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（4/7）</w:t>
            </w:r>
          </w:p>
        </w:tc>
        <w:tc>
          <w:tcPr>
            <w:tcW w:w="6803" w:type="dxa"/>
            <w:shd w:val="clear" w:color="auto" w:fill="auto"/>
          </w:tcPr>
          <w:p w14:paraId="54B7E62D" w14:textId="7EB4D26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７</w:t>
            </w:r>
            <w:r w:rsidRPr="002C615E">
              <w:rPr>
                <w:rFonts w:ascii="ＭＳ 明朝" w:hAnsi="ＭＳ 明朝"/>
                <w:sz w:val="16"/>
                <w:szCs w:val="16"/>
              </w:rPr>
              <w:t>.ＩＲ運営による経済波及効果</w:t>
            </w:r>
          </w:p>
          <w:p w14:paraId="01DCDA51" w14:textId="77777777"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【図表９：ＩＲ運営による経済波及効果（対近畿</w:t>
            </w:r>
            <w:r w:rsidRPr="002C615E">
              <w:rPr>
                <w:rFonts w:ascii="ＭＳ 明朝" w:hAnsi="ＭＳ 明朝" w:hint="eastAsia"/>
                <w:color w:val="FF0000"/>
                <w:sz w:val="16"/>
                <w:szCs w:val="16"/>
                <w:u w:val="single"/>
              </w:rPr>
              <w:t>地域</w:t>
            </w:r>
            <w:r w:rsidRPr="002C615E">
              <w:rPr>
                <w:rFonts w:ascii="ＭＳ 明朝" w:hAnsi="ＭＳ 明朝" w:hint="eastAsia"/>
                <w:sz w:val="16"/>
                <w:szCs w:val="16"/>
              </w:rPr>
              <w:t>）】</w:t>
            </w:r>
          </w:p>
          <w:p w14:paraId="6DF57AEC" w14:textId="745A0E4A" w:rsidR="00E11610" w:rsidRPr="002C615E" w:rsidRDefault="00E11610" w:rsidP="00E11610">
            <w:pPr>
              <w:spacing w:line="220" w:lineRule="exact"/>
              <w:jc w:val="center"/>
              <w:rPr>
                <w:rFonts w:ascii="ＭＳ 明朝" w:hAnsi="ＭＳ 明朝"/>
                <w:sz w:val="16"/>
                <w:szCs w:val="21"/>
              </w:rPr>
            </w:pPr>
            <w:r w:rsidRPr="002C615E">
              <w:rPr>
                <w:rFonts w:ascii="ＭＳ 明朝" w:hAnsi="ＭＳ 明朝" w:hint="eastAsia"/>
                <w:sz w:val="16"/>
                <w:szCs w:val="21"/>
              </w:rPr>
              <w:t>【図表省略（修正なし）】</w:t>
            </w:r>
          </w:p>
        </w:tc>
        <w:tc>
          <w:tcPr>
            <w:tcW w:w="6803" w:type="dxa"/>
            <w:shd w:val="clear" w:color="auto" w:fill="auto"/>
          </w:tcPr>
          <w:p w14:paraId="7D79B16F"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７</w:t>
            </w:r>
            <w:r w:rsidRPr="002C615E">
              <w:rPr>
                <w:rFonts w:ascii="ＭＳ 明朝" w:hAnsi="ＭＳ 明朝"/>
                <w:sz w:val="16"/>
                <w:szCs w:val="16"/>
              </w:rPr>
              <w:t>.ＩＲ運営による経済波及効果</w:t>
            </w:r>
          </w:p>
          <w:p w14:paraId="4098D959" w14:textId="77777777" w:rsidR="00E11610" w:rsidRPr="002C615E" w:rsidRDefault="00E11610" w:rsidP="00E11610">
            <w:pPr>
              <w:spacing w:line="220" w:lineRule="exact"/>
              <w:jc w:val="center"/>
              <w:rPr>
                <w:rFonts w:ascii="ＭＳ 明朝" w:hAnsi="ＭＳ 明朝"/>
                <w:sz w:val="16"/>
                <w:szCs w:val="16"/>
              </w:rPr>
            </w:pPr>
            <w:r w:rsidRPr="002C615E">
              <w:rPr>
                <w:rFonts w:ascii="ＭＳ 明朝" w:hAnsi="ＭＳ 明朝" w:hint="eastAsia"/>
                <w:sz w:val="16"/>
                <w:szCs w:val="16"/>
              </w:rPr>
              <w:t>【図表９：ＩＲ運営による経済波及効果（対近畿</w:t>
            </w:r>
            <w:r w:rsidRPr="002C615E">
              <w:rPr>
                <w:rFonts w:ascii="ＭＳ 明朝" w:hAnsi="ＭＳ 明朝" w:hint="eastAsia"/>
                <w:color w:val="FF0000"/>
                <w:sz w:val="16"/>
                <w:szCs w:val="16"/>
                <w:u w:val="single"/>
              </w:rPr>
              <w:t>圏（２府５県）</w:t>
            </w:r>
            <w:r w:rsidRPr="002C615E">
              <w:rPr>
                <w:rFonts w:ascii="ＭＳ 明朝" w:hAnsi="ＭＳ 明朝" w:hint="eastAsia"/>
                <w:sz w:val="16"/>
                <w:szCs w:val="16"/>
              </w:rPr>
              <w:t>）】</w:t>
            </w:r>
          </w:p>
          <w:p w14:paraId="4EA21B58" w14:textId="77777777" w:rsidR="00E11610" w:rsidRPr="002C615E" w:rsidRDefault="00E11610" w:rsidP="00E11610">
            <w:pPr>
              <w:spacing w:line="220" w:lineRule="exact"/>
              <w:jc w:val="center"/>
              <w:rPr>
                <w:rFonts w:ascii="ＭＳ 明朝" w:hAnsi="ＭＳ 明朝"/>
                <w:sz w:val="16"/>
                <w:szCs w:val="21"/>
              </w:rPr>
            </w:pPr>
            <w:r w:rsidRPr="002C615E">
              <w:rPr>
                <w:rFonts w:ascii="ＭＳ 明朝" w:hAnsi="ＭＳ 明朝" w:hint="eastAsia"/>
                <w:sz w:val="16"/>
                <w:szCs w:val="21"/>
              </w:rPr>
              <w:t>【図表省略（修正なし）】</w:t>
            </w:r>
          </w:p>
          <w:p w14:paraId="4E10B91B" w14:textId="3A2593C1" w:rsidR="00E11610" w:rsidRPr="002C615E" w:rsidRDefault="00E11610" w:rsidP="00E11610">
            <w:pPr>
              <w:spacing w:line="220" w:lineRule="exact"/>
              <w:jc w:val="center"/>
              <w:rPr>
                <w:rFonts w:ascii="ＭＳ 明朝" w:hAnsi="ＭＳ 明朝"/>
                <w:sz w:val="16"/>
                <w:szCs w:val="21"/>
              </w:rPr>
            </w:pPr>
          </w:p>
        </w:tc>
      </w:tr>
      <w:tr w:rsidR="00E11610" w:rsidRPr="002C615E" w14:paraId="0CD03FFB" w14:textId="77777777" w:rsidTr="004A146B">
        <w:trPr>
          <w:trHeight w:val="510"/>
        </w:trPr>
        <w:tc>
          <w:tcPr>
            <w:tcW w:w="397" w:type="dxa"/>
            <w:shd w:val="clear" w:color="auto" w:fill="auto"/>
          </w:tcPr>
          <w:p w14:paraId="1B4277E5" w14:textId="0CA1C609"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13</w:t>
            </w:r>
            <w:r w:rsidRPr="002C615E">
              <w:rPr>
                <w:rFonts w:ascii="ＭＳ 明朝" w:hAnsi="ＭＳ 明朝"/>
                <w:sz w:val="16"/>
                <w:szCs w:val="16"/>
              </w:rPr>
              <w:t>0</w:t>
            </w:r>
          </w:p>
        </w:tc>
        <w:tc>
          <w:tcPr>
            <w:tcW w:w="1115" w:type="dxa"/>
            <w:shd w:val="clear" w:color="auto" w:fill="auto"/>
          </w:tcPr>
          <w:p w14:paraId="7500A885"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評価基準18</w:t>
            </w:r>
          </w:p>
          <w:p w14:paraId="3AEB319E" w14:textId="48D02AA4"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（6/7）</w:t>
            </w:r>
          </w:p>
        </w:tc>
        <w:tc>
          <w:tcPr>
            <w:tcW w:w="6803" w:type="dxa"/>
            <w:shd w:val="clear" w:color="auto" w:fill="auto"/>
          </w:tcPr>
          <w:p w14:paraId="106D59EE"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３．経済波及効果等を最大化し、設定した見込みを達成するための具体的な取組みの内容</w:t>
            </w:r>
          </w:p>
          <w:p w14:paraId="4E1FA719" w14:textId="5F14ED0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1）大阪・関西が強みを有する産業領域に関するＭＩＣＥ開催及びこれによる産業強化</w:t>
            </w:r>
          </w:p>
          <w:p w14:paraId="2F5A474B" w14:textId="2DD0910C" w:rsidR="00E11610" w:rsidRPr="002C615E" w:rsidRDefault="00E11610" w:rsidP="00E11610">
            <w:pPr>
              <w:pStyle w:val="aa"/>
              <w:numPr>
                <w:ilvl w:val="0"/>
                <w:numId w:val="3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ＩＲ施設とＩＲ後背圏の産業の共創関係を構築し、ＩＲ事業の実施による地域の産業振興・強化に寄与するため、大阪・関西が強みを有する10の産業領域を設定し</w:t>
            </w:r>
            <w:r w:rsidRPr="002C615E">
              <w:rPr>
                <w:rFonts w:ascii="ＭＳ 明朝" w:hAnsi="ＭＳ 明朝"/>
                <w:color w:val="FF0000"/>
                <w:sz w:val="16"/>
                <w:szCs w:val="16"/>
                <w:u w:val="single"/>
              </w:rPr>
              <w:t>て</w:t>
            </w:r>
            <w:r w:rsidRPr="002C615E">
              <w:rPr>
                <w:rFonts w:ascii="ＭＳ 明朝" w:hAnsi="ＭＳ 明朝"/>
                <w:sz w:val="16"/>
                <w:szCs w:val="16"/>
              </w:rPr>
              <w:t>同産業領域に関するＭＩＣＥイベントの誘致に注力し、年間50件（10領域×５件）の開催をめざす。これにより、これらの産業における関西の関係者とグローバル企業との交流を促すことで、ビジネスマッチングの機会を増加させ、産業の成長・グローバル化の実現を図る。</w:t>
            </w:r>
          </w:p>
          <w:p w14:paraId="6BDB4B65" w14:textId="2D04DFED" w:rsidR="00E11610" w:rsidRPr="002C615E" w:rsidRDefault="00E11610" w:rsidP="00E11610">
            <w:pPr>
              <w:pStyle w:val="aa"/>
              <w:numPr>
                <w:ilvl w:val="0"/>
                <w:numId w:val="3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府・市の上位計画、関西の経済団体の提言及び大阪でのＭＩＣＥ誘致に知見のあるＰＣＯ（会議運営事業者）の意見等に基づき、10の産業（スポーツ、フード、メディカル、ウェルネス、ライフサイエンス、環境・エネルギー、ものづくり、テクノロジー、スマートシティ及び観光）を大阪・関西が強みを有する産業領域として、ＭＩＣＥイベントの誘致に取り組む。</w:t>
            </w:r>
          </w:p>
        </w:tc>
        <w:tc>
          <w:tcPr>
            <w:tcW w:w="6803" w:type="dxa"/>
            <w:shd w:val="clear" w:color="auto" w:fill="auto"/>
          </w:tcPr>
          <w:p w14:paraId="56E8491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３．経済波及効果等を最大化し、設定した見込みを達成するための具体的な取組みの内容</w:t>
            </w:r>
          </w:p>
          <w:p w14:paraId="2848EAAC"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1）大阪・関西が強みを有する産業領域に関するＭＩＣＥ開催及びこれによる産業強化</w:t>
            </w:r>
          </w:p>
          <w:p w14:paraId="6A099D25" w14:textId="55E39D26" w:rsidR="00E11610" w:rsidRPr="002C615E" w:rsidRDefault="00E11610" w:rsidP="00E11610">
            <w:pPr>
              <w:pStyle w:val="aa"/>
              <w:numPr>
                <w:ilvl w:val="0"/>
                <w:numId w:val="23"/>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ＩＲ施設とＩＲ</w:t>
            </w:r>
            <w:r w:rsidRPr="002C615E">
              <w:rPr>
                <w:rFonts w:ascii="ＭＳ 明朝" w:hAnsi="ＭＳ 明朝" w:hint="eastAsia"/>
                <w:color w:val="FF0000"/>
                <w:sz w:val="16"/>
                <w:szCs w:val="16"/>
                <w:u w:val="single"/>
              </w:rPr>
              <w:t>区域の</w:t>
            </w:r>
            <w:r w:rsidRPr="002C615E">
              <w:rPr>
                <w:rFonts w:ascii="ＭＳ 明朝" w:hAnsi="ＭＳ 明朝" w:hint="eastAsia"/>
                <w:sz w:val="16"/>
                <w:szCs w:val="16"/>
              </w:rPr>
              <w:t>後背圏の産業の共創関係を構築し、ＩＲ事業の実施による地域の産業振興・強化に寄与するため、大阪・関西が強みを有する</w:t>
            </w:r>
            <w:r w:rsidRPr="002C615E">
              <w:rPr>
                <w:rFonts w:ascii="ＭＳ 明朝" w:hAnsi="ＭＳ 明朝"/>
                <w:sz w:val="16"/>
                <w:szCs w:val="16"/>
              </w:rPr>
              <w:t>10の産業領域を設定し</w:t>
            </w:r>
            <w:r w:rsidRPr="002C615E">
              <w:rPr>
                <w:rFonts w:ascii="ＭＳ 明朝" w:hAnsi="ＭＳ 明朝"/>
                <w:color w:val="FF0000"/>
                <w:sz w:val="16"/>
                <w:szCs w:val="16"/>
                <w:u w:val="single"/>
              </w:rPr>
              <w:t>、</w:t>
            </w:r>
            <w:r w:rsidRPr="002C615E">
              <w:rPr>
                <w:rFonts w:ascii="ＭＳ 明朝" w:hAnsi="ＭＳ 明朝"/>
                <w:sz w:val="16"/>
                <w:szCs w:val="16"/>
              </w:rPr>
              <w:t>同産業領域に関するＭＩＣＥイベントの誘致</w:t>
            </w:r>
            <w:r w:rsidRPr="002C615E">
              <w:rPr>
                <w:rFonts w:ascii="ＭＳ 明朝" w:hAnsi="ＭＳ 明朝"/>
                <w:color w:val="FF0000"/>
                <w:sz w:val="16"/>
                <w:szCs w:val="16"/>
                <w:u w:val="single"/>
              </w:rPr>
              <w:t>・創出</w:t>
            </w:r>
            <w:r w:rsidRPr="002C615E">
              <w:rPr>
                <w:rFonts w:ascii="ＭＳ 明朝" w:hAnsi="ＭＳ 明朝"/>
                <w:sz w:val="16"/>
                <w:szCs w:val="16"/>
              </w:rPr>
              <w:t>に注力し、年間50件（10領域×５件）の開催をめざす。これにより、これらの産業における関西の関係者とグローバル企業との交流を促すこと</w:t>
            </w:r>
            <w:r w:rsidRPr="002C615E">
              <w:rPr>
                <w:rFonts w:ascii="ＭＳ 明朝" w:hAnsi="ＭＳ 明朝"/>
                <w:color w:val="FF0000"/>
                <w:sz w:val="16"/>
                <w:szCs w:val="16"/>
                <w:u w:val="single"/>
              </w:rPr>
              <w:t>等</w:t>
            </w:r>
            <w:r w:rsidRPr="002C615E">
              <w:rPr>
                <w:rFonts w:ascii="ＭＳ 明朝" w:hAnsi="ＭＳ 明朝"/>
                <w:sz w:val="16"/>
                <w:szCs w:val="16"/>
              </w:rPr>
              <w:t>で、ビジネスマッチングの機会を増加させ、産業の成長・グローバル化の実現を図る。</w:t>
            </w:r>
          </w:p>
          <w:p w14:paraId="0BDB96C8" w14:textId="1EB03C64" w:rsidR="00E11610" w:rsidRPr="002C615E" w:rsidRDefault="00E11610" w:rsidP="00E11610">
            <w:pPr>
              <w:pStyle w:val="aa"/>
              <w:numPr>
                <w:ilvl w:val="0"/>
                <w:numId w:val="23"/>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大阪府・市の上位計画、関西の経済団体の提言及び大阪でのＭＩＣＥ誘致に知見のあるＰＣＯ（会議運営事業者）の意見等に基づき、</w:t>
            </w:r>
            <w:r w:rsidRPr="002C615E">
              <w:rPr>
                <w:rFonts w:ascii="ＭＳ 明朝" w:hAnsi="ＭＳ 明朝"/>
                <w:sz w:val="16"/>
                <w:szCs w:val="16"/>
              </w:rPr>
              <w:t>10の産業（スポーツ、フード、メディカル、ウェルネス、ライフサイエンス、環境・エネルギー、ものづくり、テクノロジー、スマートシティ及び観光）を大阪・関西が強みを有する産業領域として、ＭＩＣＥイベントの誘致</w:t>
            </w:r>
            <w:r w:rsidRPr="002C615E">
              <w:rPr>
                <w:rFonts w:ascii="ＭＳ 明朝" w:hAnsi="ＭＳ 明朝"/>
                <w:color w:val="FF0000"/>
                <w:sz w:val="16"/>
                <w:szCs w:val="16"/>
                <w:u w:val="single"/>
              </w:rPr>
              <w:t>・創出</w:t>
            </w:r>
            <w:r w:rsidRPr="002C615E">
              <w:rPr>
                <w:rFonts w:ascii="ＭＳ 明朝" w:hAnsi="ＭＳ 明朝"/>
                <w:sz w:val="16"/>
                <w:szCs w:val="16"/>
              </w:rPr>
              <w:t>に取り組む。</w:t>
            </w:r>
          </w:p>
          <w:p w14:paraId="2898E685" w14:textId="199D7BC7" w:rsidR="00E11610" w:rsidRPr="002C615E" w:rsidRDefault="00E11610" w:rsidP="00E11610">
            <w:pPr>
              <w:pStyle w:val="aa"/>
              <w:spacing w:line="220" w:lineRule="exact"/>
              <w:ind w:leftChars="0" w:left="170"/>
              <w:jc w:val="both"/>
              <w:rPr>
                <w:rFonts w:ascii="ＭＳ 明朝" w:hAnsi="ＭＳ 明朝"/>
                <w:sz w:val="16"/>
                <w:szCs w:val="16"/>
              </w:rPr>
            </w:pPr>
          </w:p>
        </w:tc>
      </w:tr>
      <w:tr w:rsidR="00E11610" w:rsidRPr="002C615E" w14:paraId="6D3490DA" w14:textId="77777777" w:rsidTr="004A146B">
        <w:trPr>
          <w:trHeight w:val="510"/>
        </w:trPr>
        <w:tc>
          <w:tcPr>
            <w:tcW w:w="397" w:type="dxa"/>
            <w:shd w:val="clear" w:color="auto" w:fill="auto"/>
          </w:tcPr>
          <w:p w14:paraId="2C33347C" w14:textId="7702A07F"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13</w:t>
            </w:r>
            <w:r w:rsidRPr="002C615E">
              <w:rPr>
                <w:rFonts w:ascii="ＭＳ 明朝" w:hAnsi="ＭＳ 明朝"/>
                <w:sz w:val="16"/>
                <w:szCs w:val="16"/>
              </w:rPr>
              <w:t>0</w:t>
            </w:r>
          </w:p>
        </w:tc>
        <w:tc>
          <w:tcPr>
            <w:tcW w:w="1115" w:type="dxa"/>
            <w:shd w:val="clear" w:color="auto" w:fill="auto"/>
          </w:tcPr>
          <w:p w14:paraId="53FF0056"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評価基準18</w:t>
            </w:r>
          </w:p>
          <w:p w14:paraId="6C496E5C" w14:textId="35E958C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（6/7）</w:t>
            </w:r>
          </w:p>
        </w:tc>
        <w:tc>
          <w:tcPr>
            <w:tcW w:w="6803" w:type="dxa"/>
            <w:shd w:val="clear" w:color="auto" w:fill="auto"/>
            <w:vAlign w:val="center"/>
          </w:tcPr>
          <w:p w14:paraId="581BB821" w14:textId="68DF25C9" w:rsidR="00E11610" w:rsidRPr="002C615E" w:rsidRDefault="00E11610" w:rsidP="00E11610">
            <w:pPr>
              <w:spacing w:line="220" w:lineRule="exact"/>
              <w:jc w:val="both"/>
              <w:rPr>
                <w:rFonts w:ascii="ＭＳ 明朝" w:hAnsi="ＭＳ 明朝"/>
                <w:sz w:val="16"/>
                <w:szCs w:val="16"/>
                <w:u w:val="single"/>
              </w:rPr>
            </w:pPr>
            <w:r w:rsidRPr="002C615E">
              <w:rPr>
                <w:rFonts w:ascii="ＭＳ 明朝" w:hAnsi="ＭＳ 明朝" w:hint="eastAsia"/>
                <w:color w:val="FF0000"/>
                <w:sz w:val="16"/>
                <w:szCs w:val="16"/>
                <w:u w:val="single"/>
              </w:rPr>
              <w:t>（追加）</w:t>
            </w:r>
          </w:p>
        </w:tc>
        <w:tc>
          <w:tcPr>
            <w:tcW w:w="6803" w:type="dxa"/>
            <w:shd w:val="clear" w:color="auto" w:fill="auto"/>
          </w:tcPr>
          <w:p w14:paraId="3A73BBCE"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2）大阪・関西の観光・経済・社会・文化の持続的発展に寄与し、地域経済への効果を持続的に波及させるための取組み</w:t>
            </w:r>
          </w:p>
          <w:p w14:paraId="04F8A44F" w14:textId="77777777"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color w:val="FF0000"/>
                <w:sz w:val="16"/>
                <w:szCs w:val="16"/>
                <w:u w:val="single"/>
              </w:rPr>
              <w:t>b.ＩＲを活用したイノベーションの創出支援</w:t>
            </w:r>
          </w:p>
          <w:p w14:paraId="7D79E4AE" w14:textId="5ACBBEBE" w:rsidR="00E11610" w:rsidRPr="002C615E" w:rsidRDefault="00E11610" w:rsidP="00E11610">
            <w:pPr>
              <w:spacing w:line="220" w:lineRule="exact"/>
              <w:ind w:leftChars="100" w:left="210"/>
              <w:jc w:val="both"/>
              <w:rPr>
                <w:rFonts w:ascii="ＭＳ 明朝" w:hAnsi="ＭＳ 明朝"/>
                <w:color w:val="FF0000"/>
                <w:sz w:val="16"/>
                <w:szCs w:val="16"/>
                <w:u w:val="single"/>
              </w:rPr>
            </w:pPr>
            <w:r w:rsidRPr="002C615E">
              <w:rPr>
                <w:rFonts w:ascii="ＭＳ 明朝" w:hAnsi="ＭＳ 明朝" w:hint="eastAsia"/>
                <w:color w:val="FF0000"/>
                <w:sz w:val="16"/>
                <w:szCs w:val="16"/>
              </w:rPr>
              <w:t xml:space="preserve">　</w:t>
            </w:r>
            <w:r w:rsidRPr="002C615E">
              <w:rPr>
                <w:rFonts w:ascii="ＭＳ 明朝" w:hAnsi="ＭＳ 明朝" w:hint="eastAsia"/>
                <w:color w:val="FF0000"/>
                <w:sz w:val="16"/>
                <w:szCs w:val="16"/>
                <w:u w:val="single"/>
              </w:rPr>
              <w:t>新たなサービスの実証フィールドとしてのＩＲ施設の活用・提供、ＭＩＣＥによるビジネス集客機会を活用した情報発信等、ＩＲを活用したビジネスイノベーション機会の創出に取り組む。</w:t>
            </w:r>
          </w:p>
          <w:p w14:paraId="698D4FA0" w14:textId="4BAE57D0" w:rsidR="00E11610" w:rsidRPr="002C615E" w:rsidRDefault="00E11610" w:rsidP="00E11610">
            <w:pPr>
              <w:spacing w:line="220" w:lineRule="exact"/>
              <w:ind w:leftChars="100" w:left="210"/>
              <w:jc w:val="both"/>
              <w:rPr>
                <w:rFonts w:ascii="ＭＳ 明朝" w:hAnsi="ＭＳ 明朝"/>
                <w:sz w:val="16"/>
                <w:szCs w:val="16"/>
              </w:rPr>
            </w:pPr>
          </w:p>
        </w:tc>
      </w:tr>
      <w:tr w:rsidR="00E11610" w:rsidRPr="002C615E" w14:paraId="48E30B89" w14:textId="77777777" w:rsidTr="004A146B">
        <w:trPr>
          <w:trHeight w:val="510"/>
        </w:trPr>
        <w:tc>
          <w:tcPr>
            <w:tcW w:w="397" w:type="dxa"/>
            <w:shd w:val="clear" w:color="auto" w:fill="auto"/>
          </w:tcPr>
          <w:p w14:paraId="14A5F256" w14:textId="7D404C40"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13</w:t>
            </w:r>
            <w:r w:rsidRPr="002C615E">
              <w:rPr>
                <w:rFonts w:ascii="ＭＳ 明朝" w:hAnsi="ＭＳ 明朝"/>
                <w:sz w:val="16"/>
                <w:szCs w:val="16"/>
              </w:rPr>
              <w:t>1</w:t>
            </w:r>
          </w:p>
        </w:tc>
        <w:tc>
          <w:tcPr>
            <w:tcW w:w="1115" w:type="dxa"/>
            <w:shd w:val="clear" w:color="auto" w:fill="auto"/>
          </w:tcPr>
          <w:p w14:paraId="7E841268"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評価基準18</w:t>
            </w:r>
          </w:p>
          <w:p w14:paraId="0698F0EF" w14:textId="4BB51F71"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（7/7）</w:t>
            </w:r>
          </w:p>
        </w:tc>
        <w:tc>
          <w:tcPr>
            <w:tcW w:w="6803" w:type="dxa"/>
            <w:shd w:val="clear" w:color="auto" w:fill="auto"/>
          </w:tcPr>
          <w:p w14:paraId="69B9B4D5"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color w:val="FF0000"/>
                <w:sz w:val="16"/>
                <w:szCs w:val="16"/>
                <w:u w:val="single"/>
              </w:rPr>
              <w:t>e.</w:t>
            </w:r>
            <w:r w:rsidRPr="002C615E">
              <w:rPr>
                <w:rFonts w:ascii="ＭＳ 明朝" w:hAnsi="ＭＳ 明朝"/>
                <w:sz w:val="16"/>
                <w:szCs w:val="16"/>
              </w:rPr>
              <w:t>質の高い雇用機会の提供と人材基盤強化</w:t>
            </w:r>
          </w:p>
          <w:p w14:paraId="345FBFD7" w14:textId="0173AE8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(b)教育機関等と連携した人材育成プログラムの提供等により、高度なグローバル人材の育成に取り組み、大阪・関西の人材基盤の拡大・強化を支援する。</w:t>
            </w:r>
          </w:p>
        </w:tc>
        <w:tc>
          <w:tcPr>
            <w:tcW w:w="6803" w:type="dxa"/>
            <w:shd w:val="clear" w:color="auto" w:fill="auto"/>
          </w:tcPr>
          <w:p w14:paraId="584F6BBA" w14:textId="19CBF2A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color w:val="FF0000"/>
                <w:sz w:val="16"/>
                <w:szCs w:val="16"/>
                <w:u w:val="single"/>
              </w:rPr>
              <w:t>f.</w:t>
            </w:r>
            <w:r w:rsidRPr="002C615E">
              <w:rPr>
                <w:rFonts w:ascii="ＭＳ 明朝" w:hAnsi="ＭＳ 明朝"/>
                <w:sz w:val="16"/>
                <w:szCs w:val="16"/>
              </w:rPr>
              <w:t>質の高い雇用機会の提供と人材基盤強化</w:t>
            </w:r>
          </w:p>
          <w:p w14:paraId="79E4A97D" w14:textId="3CDFC729"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(b)教育機関等と連携した人材育成プログラムの提供等により、</w:t>
            </w:r>
            <w:r w:rsidRPr="002C615E">
              <w:rPr>
                <w:rFonts w:ascii="ＭＳ 明朝" w:hAnsi="ＭＳ 明朝"/>
                <w:color w:val="FF0000"/>
                <w:sz w:val="16"/>
                <w:szCs w:val="16"/>
                <w:u w:val="single"/>
              </w:rPr>
              <w:t>サービス産業の高度化に資する</w:t>
            </w:r>
            <w:r w:rsidRPr="002C615E">
              <w:rPr>
                <w:rFonts w:ascii="ＭＳ 明朝" w:hAnsi="ＭＳ 明朝"/>
                <w:sz w:val="16"/>
                <w:szCs w:val="16"/>
              </w:rPr>
              <w:t>高度なグローバル人材の育成に取り組み、大阪・関西の人材基盤の拡大・強化を支援する。</w:t>
            </w:r>
          </w:p>
          <w:p w14:paraId="54472854" w14:textId="0763CF4A" w:rsidR="00E11610" w:rsidRPr="002C615E" w:rsidRDefault="00E11610" w:rsidP="00E11610">
            <w:pPr>
              <w:spacing w:line="220" w:lineRule="exact"/>
              <w:jc w:val="both"/>
              <w:rPr>
                <w:rFonts w:ascii="ＭＳ 明朝" w:hAnsi="ＭＳ 明朝"/>
                <w:sz w:val="16"/>
                <w:szCs w:val="16"/>
              </w:rPr>
            </w:pPr>
          </w:p>
        </w:tc>
      </w:tr>
      <w:tr w:rsidR="00E11610" w:rsidRPr="002C615E" w14:paraId="69DA8AE1" w14:textId="77777777" w:rsidTr="00B10A9C">
        <w:trPr>
          <w:trHeight w:val="510"/>
        </w:trPr>
        <w:tc>
          <w:tcPr>
            <w:tcW w:w="397" w:type="dxa"/>
            <w:shd w:val="clear" w:color="auto" w:fill="auto"/>
          </w:tcPr>
          <w:p w14:paraId="493E6B9F" w14:textId="32F3FCE2"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13</w:t>
            </w:r>
            <w:r w:rsidRPr="002C615E">
              <w:rPr>
                <w:rFonts w:ascii="ＭＳ 明朝" w:hAnsi="ＭＳ 明朝"/>
                <w:sz w:val="16"/>
                <w:szCs w:val="16"/>
              </w:rPr>
              <w:t>4</w:t>
            </w:r>
          </w:p>
        </w:tc>
        <w:tc>
          <w:tcPr>
            <w:tcW w:w="1115" w:type="dxa"/>
            <w:shd w:val="clear" w:color="auto" w:fill="auto"/>
          </w:tcPr>
          <w:p w14:paraId="2A0E3BD6"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57F46149" w14:textId="4588BED8"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（1/6）</w:t>
            </w:r>
          </w:p>
        </w:tc>
        <w:tc>
          <w:tcPr>
            <w:tcW w:w="6803" w:type="dxa"/>
            <w:shd w:val="clear" w:color="auto" w:fill="auto"/>
          </w:tcPr>
          <w:p w14:paraId="12AEDC3B"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.ＩＲ事業の実施体制</w:t>
            </w:r>
          </w:p>
          <w:p w14:paraId="65338B9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(1)基本的な考え方</w:t>
            </w:r>
          </w:p>
          <w:p w14:paraId="2E67F31A" w14:textId="15033392" w:rsidR="00E11610" w:rsidRPr="002C615E" w:rsidRDefault="00E11610" w:rsidP="00E11610">
            <w:pPr>
              <w:pStyle w:val="aa"/>
              <w:numPr>
                <w:ilvl w:val="0"/>
                <w:numId w:val="4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事業者は、設置運営事業者として責任を持って全てのＩＲ事業を実施するとともに、組織体制、協力企業及び担当人員の配置を含め、事業期間を通じて、ＩＲ事業を円滑かつ確実に実施する上で十分な実績・ノウハウ・運営能力を備えた適切な事業実施体制等を構築する。</w:t>
            </w:r>
          </w:p>
          <w:p w14:paraId="55450C74" w14:textId="6C05AA51" w:rsidR="00E11610" w:rsidRPr="002C615E" w:rsidRDefault="00E11610" w:rsidP="00E11610">
            <w:pPr>
              <w:pStyle w:val="aa"/>
              <w:numPr>
                <w:ilvl w:val="0"/>
                <w:numId w:val="4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ＭＧＭ及びオリックスは、中核株主として、ＩＲ事業者の取締役及び役職員を派遣し、取締役会を通じてＩＲ事業者の経営に参画する。また、設計・建設から運営に至る全ての段階で、２社が有する専門人材による支援体制を構築する。</w:t>
            </w:r>
          </w:p>
        </w:tc>
        <w:tc>
          <w:tcPr>
            <w:tcW w:w="6803" w:type="dxa"/>
            <w:shd w:val="clear" w:color="auto" w:fill="auto"/>
          </w:tcPr>
          <w:p w14:paraId="54FB9D4C"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.ＩＲ事業の実施体制</w:t>
            </w:r>
          </w:p>
          <w:p w14:paraId="53CE60AC"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(1)基本的な考え方</w:t>
            </w:r>
          </w:p>
          <w:p w14:paraId="2F5F8E30" w14:textId="77777777" w:rsidR="00E11610" w:rsidRPr="002C615E" w:rsidRDefault="00E11610" w:rsidP="00E11610">
            <w:pPr>
              <w:pStyle w:val="aa"/>
              <w:numPr>
                <w:ilvl w:val="0"/>
                <w:numId w:val="2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事業者は、設置運営事業者として責任を持って全てのＩＲ事業を実施するとともに、組織体制、協力企業及び担当人員の配置を含め、事業期間を通じて、ＩＲ事業を円滑かつ確実に実施する上で十分な実績・ノウハウ・運営能力を備えた適切な事業実施体制等を構築する。</w:t>
            </w:r>
          </w:p>
          <w:p w14:paraId="104E34E8" w14:textId="77777777" w:rsidR="00E11610" w:rsidRPr="002C615E" w:rsidRDefault="00E11610" w:rsidP="00E11610">
            <w:pPr>
              <w:pStyle w:val="aa"/>
              <w:numPr>
                <w:ilvl w:val="0"/>
                <w:numId w:val="24"/>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合同会社日本</w:t>
            </w:r>
            <w:r w:rsidRPr="002C615E">
              <w:rPr>
                <w:rFonts w:ascii="ＭＳ 明朝" w:hAnsi="ＭＳ 明朝"/>
                <w:sz w:val="16"/>
                <w:szCs w:val="16"/>
              </w:rPr>
              <w:t>ＭＧＭ</w:t>
            </w:r>
            <w:r w:rsidRPr="002C615E">
              <w:rPr>
                <w:rFonts w:ascii="ＭＳ 明朝" w:hAnsi="ＭＳ 明朝"/>
                <w:color w:val="FF0000"/>
                <w:sz w:val="16"/>
                <w:szCs w:val="16"/>
                <w:u w:val="single"/>
              </w:rPr>
              <w:t>リゾーツ</w:t>
            </w:r>
            <w:r w:rsidRPr="002C615E">
              <w:rPr>
                <w:rFonts w:ascii="ＭＳ 明朝" w:hAnsi="ＭＳ 明朝"/>
                <w:sz w:val="16"/>
                <w:szCs w:val="16"/>
              </w:rPr>
              <w:t>及びオリックスは、中核株主として、ＩＲ事業者の取締役及び役職員を派遣し、取締役会を通じてＩＲ事業者の経営に参画する。また、設計・建設から運営に至る全ての段階で、２社が有する専門人材による支援体制を構築する。</w:t>
            </w:r>
          </w:p>
          <w:p w14:paraId="175D1AD1" w14:textId="41485E15"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50F714BB" w14:textId="77777777" w:rsidTr="00B10A9C">
        <w:trPr>
          <w:trHeight w:val="510"/>
        </w:trPr>
        <w:tc>
          <w:tcPr>
            <w:tcW w:w="397" w:type="dxa"/>
            <w:shd w:val="clear" w:color="auto" w:fill="auto"/>
          </w:tcPr>
          <w:p w14:paraId="63CC59E3" w14:textId="48A81101"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13</w:t>
            </w:r>
            <w:r w:rsidRPr="002C615E">
              <w:rPr>
                <w:rFonts w:ascii="ＭＳ 明朝" w:hAnsi="ＭＳ 明朝"/>
                <w:sz w:val="16"/>
                <w:szCs w:val="16"/>
              </w:rPr>
              <w:t>4</w:t>
            </w:r>
          </w:p>
        </w:tc>
        <w:tc>
          <w:tcPr>
            <w:tcW w:w="1115" w:type="dxa"/>
            <w:shd w:val="clear" w:color="auto" w:fill="auto"/>
          </w:tcPr>
          <w:p w14:paraId="72A12F99"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31A1540C" w14:textId="2CABF16D"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（1/6）</w:t>
            </w:r>
          </w:p>
        </w:tc>
        <w:tc>
          <w:tcPr>
            <w:tcW w:w="6803" w:type="dxa"/>
            <w:shd w:val="clear" w:color="auto" w:fill="auto"/>
          </w:tcPr>
          <w:p w14:paraId="495EFF6C" w14:textId="141A02D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(2)設計・建設の実施体制</w:t>
            </w:r>
          </w:p>
          <w:p w14:paraId="5C799BBD" w14:textId="2AA07F4D" w:rsidR="00E11610" w:rsidRPr="002C615E" w:rsidRDefault="00E11610" w:rsidP="00E11610">
            <w:pPr>
              <w:pStyle w:val="aa"/>
              <w:numPr>
                <w:ilvl w:val="0"/>
                <w:numId w:val="8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ＩＲ施設の設計・建設については、委託契約及び請負契約により、国内外での豊富な実績と専門的知見を有した設計会社及び建設会社を活用して実施する。</w:t>
            </w:r>
          </w:p>
          <w:p w14:paraId="1522307F" w14:textId="77B6F8BE" w:rsidR="00E11610" w:rsidRPr="002C615E" w:rsidRDefault="00E11610" w:rsidP="00E11610">
            <w:pPr>
              <w:pStyle w:val="aa"/>
              <w:numPr>
                <w:ilvl w:val="0"/>
                <w:numId w:val="85"/>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また、</w:t>
            </w:r>
            <w:r w:rsidRPr="002C615E">
              <w:rPr>
                <w:rFonts w:ascii="ＭＳ 明朝" w:hAnsi="ＭＳ 明朝"/>
                <w:color w:val="FF0000"/>
                <w:sz w:val="16"/>
                <w:szCs w:val="16"/>
                <w:u w:val="single"/>
              </w:rPr>
              <w:t>ＭＧＭ</w:t>
            </w:r>
            <w:r w:rsidRPr="002C615E">
              <w:rPr>
                <w:rFonts w:ascii="ＭＳ 明朝" w:hAnsi="ＭＳ 明朝"/>
                <w:sz w:val="16"/>
                <w:szCs w:val="16"/>
              </w:rPr>
              <w:t>及びオリックスとの間でデベロップメントマネジメント（開発管理）に係る契約を締結し、</w:t>
            </w:r>
            <w:r w:rsidRPr="002C615E">
              <w:rPr>
                <w:rFonts w:ascii="ＭＳ 明朝" w:hAnsi="ＭＳ 明朝"/>
                <w:color w:val="FF0000"/>
                <w:sz w:val="16"/>
                <w:szCs w:val="16"/>
                <w:u w:val="single"/>
              </w:rPr>
              <w:t>ＭＧＭ</w:t>
            </w:r>
            <w:r w:rsidRPr="002C615E">
              <w:rPr>
                <w:rFonts w:ascii="ＭＳ 明朝" w:hAnsi="ＭＳ 明朝"/>
                <w:sz w:val="16"/>
                <w:szCs w:val="16"/>
              </w:rPr>
              <w:t>及びオリックスの有する知見・ノウハウを活用して施設開発を支援し、設計会社及び建設会社の業務遂行を監督する。</w:t>
            </w:r>
          </w:p>
        </w:tc>
        <w:tc>
          <w:tcPr>
            <w:tcW w:w="6803" w:type="dxa"/>
            <w:shd w:val="clear" w:color="auto" w:fill="auto"/>
          </w:tcPr>
          <w:p w14:paraId="095018CD" w14:textId="1BC67F8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(2)設計・建設の実施体制</w:t>
            </w:r>
          </w:p>
          <w:p w14:paraId="60D4249F" w14:textId="4E19B6EF" w:rsidR="00E11610" w:rsidRPr="002C615E" w:rsidRDefault="00E11610" w:rsidP="00E11610">
            <w:pPr>
              <w:pStyle w:val="aa"/>
              <w:numPr>
                <w:ilvl w:val="0"/>
                <w:numId w:val="8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ＩＲ施設の設計・建設については、委託契約及び請負契約により、国内外での豊富な実績と専門的知見を有した設計会社及び建設会社を活用して実施する。</w:t>
            </w:r>
          </w:p>
          <w:p w14:paraId="2C9AAD4E" w14:textId="77777777" w:rsidR="00E11610" w:rsidRPr="002C615E" w:rsidRDefault="00E11610" w:rsidP="00E11610">
            <w:pPr>
              <w:pStyle w:val="aa"/>
              <w:numPr>
                <w:ilvl w:val="0"/>
                <w:numId w:val="84"/>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また、</w:t>
            </w:r>
            <w:r w:rsidRPr="002C615E">
              <w:rPr>
                <w:rFonts w:ascii="ＭＳ 明朝" w:hAnsi="ＭＳ 明朝"/>
                <w:color w:val="FF0000"/>
                <w:sz w:val="16"/>
                <w:szCs w:val="16"/>
                <w:u w:val="single"/>
              </w:rPr>
              <w:t>合同会社日本ＭＧＭリゾーツ</w:t>
            </w:r>
            <w:r w:rsidRPr="002C615E">
              <w:rPr>
                <w:rFonts w:ascii="ＭＳ 明朝" w:hAnsi="ＭＳ 明朝"/>
                <w:sz w:val="16"/>
                <w:szCs w:val="16"/>
              </w:rPr>
              <w:t>及びオリックスとの間でデベロップメントマネジメント（開発管理）に係る契約を締結し、</w:t>
            </w:r>
            <w:r w:rsidRPr="002C615E">
              <w:rPr>
                <w:rFonts w:ascii="ＭＳ 明朝" w:hAnsi="ＭＳ 明朝"/>
                <w:color w:val="FF0000"/>
                <w:sz w:val="16"/>
                <w:szCs w:val="16"/>
                <w:u w:val="single"/>
              </w:rPr>
              <w:t>合同会社日本ＭＧＭリゾーツ</w:t>
            </w:r>
            <w:r w:rsidRPr="002C615E">
              <w:rPr>
                <w:rFonts w:ascii="ＭＳ 明朝" w:hAnsi="ＭＳ 明朝"/>
                <w:sz w:val="16"/>
                <w:szCs w:val="16"/>
              </w:rPr>
              <w:t>及びオリックスの有する知見・ノウハウを活用して施設開発を支援し、設計会社及び建設会社の業務遂行を監督する。</w:t>
            </w:r>
          </w:p>
          <w:p w14:paraId="5BAB2D56" w14:textId="2F961B1B" w:rsidR="00E11610" w:rsidRPr="002C615E" w:rsidRDefault="00E11610" w:rsidP="00E11610">
            <w:pPr>
              <w:pStyle w:val="aa"/>
              <w:spacing w:line="220" w:lineRule="exact"/>
              <w:ind w:leftChars="0" w:left="170"/>
              <w:jc w:val="both"/>
              <w:rPr>
                <w:rFonts w:ascii="ＭＳ 明朝" w:hAnsi="ＭＳ 明朝"/>
                <w:sz w:val="16"/>
                <w:szCs w:val="16"/>
              </w:rPr>
            </w:pPr>
          </w:p>
        </w:tc>
      </w:tr>
      <w:tr w:rsidR="00E11610" w:rsidRPr="002C615E" w14:paraId="37A08CD1" w14:textId="77777777" w:rsidTr="00B10A9C">
        <w:trPr>
          <w:trHeight w:val="510"/>
        </w:trPr>
        <w:tc>
          <w:tcPr>
            <w:tcW w:w="397" w:type="dxa"/>
            <w:shd w:val="clear" w:color="auto" w:fill="auto"/>
          </w:tcPr>
          <w:p w14:paraId="21394A3C" w14:textId="3E1C0583"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35</w:t>
            </w:r>
          </w:p>
        </w:tc>
        <w:tc>
          <w:tcPr>
            <w:tcW w:w="1115" w:type="dxa"/>
            <w:shd w:val="clear" w:color="auto" w:fill="auto"/>
          </w:tcPr>
          <w:p w14:paraId="25E16811"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2DE19F6A" w14:textId="5674BFF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（2/6）</w:t>
            </w:r>
          </w:p>
        </w:tc>
        <w:tc>
          <w:tcPr>
            <w:tcW w:w="6803" w:type="dxa"/>
            <w:shd w:val="clear" w:color="auto" w:fill="auto"/>
          </w:tcPr>
          <w:p w14:paraId="412294BE" w14:textId="5FB9362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(3)開業準備の実施体制</w:t>
            </w:r>
          </w:p>
          <w:p w14:paraId="66B10AB9" w14:textId="6827289F" w:rsidR="00E11610" w:rsidRPr="002C615E" w:rsidRDefault="00E11610" w:rsidP="00E11610">
            <w:pPr>
              <w:pStyle w:val="aa"/>
              <w:numPr>
                <w:ilvl w:val="0"/>
                <w:numId w:val="8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ＩＲ施設の開業準備（各ＩＲ施設の運営準備、人材開発、マーケティング、調達等）については、</w:t>
            </w:r>
            <w:r w:rsidRPr="002C615E">
              <w:rPr>
                <w:rFonts w:ascii="ＭＳ 明朝" w:hAnsi="ＭＳ 明朝"/>
                <w:color w:val="FF0000"/>
                <w:sz w:val="16"/>
                <w:szCs w:val="16"/>
                <w:u w:val="single"/>
              </w:rPr>
              <w:t>ＭＧＭ</w:t>
            </w:r>
            <w:r w:rsidRPr="002C615E">
              <w:rPr>
                <w:rFonts w:ascii="ＭＳ 明朝" w:hAnsi="ＭＳ 明朝"/>
                <w:sz w:val="16"/>
                <w:szCs w:val="16"/>
              </w:rPr>
              <w:t>及びオリックスとの間でデベロップメントマネジメントに係る契約を締結し、ＭＧＭ及びオリックスが有するＩＲ事業及びＩＲ施設を構成する各種施設の開業準備や運営に経験と知見を持つ人材を活用し、その技術的な支援を受けながら実施する。</w:t>
            </w:r>
          </w:p>
          <w:p w14:paraId="43AD6127" w14:textId="32256D41" w:rsidR="00E11610" w:rsidRPr="002C615E" w:rsidRDefault="00E11610" w:rsidP="00E11610">
            <w:pPr>
              <w:pStyle w:val="aa"/>
              <w:numPr>
                <w:ilvl w:val="0"/>
                <w:numId w:val="8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また、大阪府・市、国（国土交通省観光庁及びカジノ管理委員会を含む。）等の関係者に対応する専門窓口を配置し、関係者との緊密な連携・調整体制の構築を図る。</w:t>
            </w:r>
          </w:p>
        </w:tc>
        <w:tc>
          <w:tcPr>
            <w:tcW w:w="6803" w:type="dxa"/>
            <w:shd w:val="clear" w:color="auto" w:fill="auto"/>
          </w:tcPr>
          <w:p w14:paraId="30BCAFE8" w14:textId="10CC46F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(3)開業準備の実施体制</w:t>
            </w:r>
          </w:p>
          <w:p w14:paraId="51B52D60" w14:textId="3895A1CB" w:rsidR="00E11610" w:rsidRPr="002C615E" w:rsidRDefault="00E11610" w:rsidP="00E11610">
            <w:pPr>
              <w:pStyle w:val="aa"/>
              <w:numPr>
                <w:ilvl w:val="0"/>
                <w:numId w:val="8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ＩＲ施設の開業準備（各ＩＲ施設の運営準備、人材開発、マーケティング、調達等）については、</w:t>
            </w:r>
            <w:r w:rsidRPr="002C615E">
              <w:rPr>
                <w:rFonts w:ascii="ＭＳ 明朝" w:hAnsi="ＭＳ 明朝"/>
                <w:color w:val="FF0000"/>
                <w:sz w:val="16"/>
                <w:szCs w:val="16"/>
                <w:u w:val="single"/>
              </w:rPr>
              <w:t>合同会社日本ＭＧＭリゾーツ</w:t>
            </w:r>
            <w:r w:rsidRPr="002C615E">
              <w:rPr>
                <w:rFonts w:ascii="ＭＳ 明朝" w:hAnsi="ＭＳ 明朝"/>
                <w:sz w:val="16"/>
                <w:szCs w:val="16"/>
              </w:rPr>
              <w:t>及びオリックスとの間でデベロップメントマネジメントに係る契約を締結し、ＭＧＭ及びオリックスが有するＩＲ事業及びＩＲ施設を構成する各種施設の開業準備や運営に経験と知見を持つ人材を活用し、その技術的な支援を受けながら実施する。</w:t>
            </w:r>
          </w:p>
          <w:p w14:paraId="0AE4C8CE" w14:textId="77777777" w:rsidR="00E11610" w:rsidRPr="002C615E" w:rsidRDefault="00E11610" w:rsidP="00E11610">
            <w:pPr>
              <w:pStyle w:val="aa"/>
              <w:numPr>
                <w:ilvl w:val="0"/>
                <w:numId w:val="8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また、大阪府・市、国（国土交通省観光庁及びカジノ管理委員会を含む。）等の関係者に対応する専門窓口を配置し、関係者との緊密な連携・調整体制の構築を図る。</w:t>
            </w:r>
          </w:p>
          <w:p w14:paraId="6D74DF1F" w14:textId="517B8687" w:rsidR="00E11610" w:rsidRPr="002C615E" w:rsidRDefault="00E11610" w:rsidP="00E11610">
            <w:pPr>
              <w:pStyle w:val="aa"/>
              <w:spacing w:line="220" w:lineRule="exact"/>
              <w:ind w:leftChars="0" w:left="170"/>
              <w:jc w:val="both"/>
              <w:rPr>
                <w:rFonts w:ascii="ＭＳ 明朝" w:hAnsi="ＭＳ 明朝"/>
                <w:sz w:val="16"/>
                <w:szCs w:val="16"/>
              </w:rPr>
            </w:pPr>
          </w:p>
        </w:tc>
      </w:tr>
      <w:tr w:rsidR="00E11610" w:rsidRPr="002C615E" w14:paraId="1671F69C" w14:textId="77777777" w:rsidTr="00B10A9C">
        <w:trPr>
          <w:trHeight w:val="510"/>
        </w:trPr>
        <w:tc>
          <w:tcPr>
            <w:tcW w:w="397" w:type="dxa"/>
            <w:shd w:val="clear" w:color="auto" w:fill="auto"/>
          </w:tcPr>
          <w:p w14:paraId="28B1269A" w14:textId="3EF0C4F6"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36</w:t>
            </w:r>
          </w:p>
        </w:tc>
        <w:tc>
          <w:tcPr>
            <w:tcW w:w="1115" w:type="dxa"/>
            <w:shd w:val="clear" w:color="auto" w:fill="auto"/>
          </w:tcPr>
          <w:p w14:paraId="3CB7FC03"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61AAA9C7" w14:textId="4BB6BE86"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（3/6）</w:t>
            </w:r>
          </w:p>
        </w:tc>
        <w:tc>
          <w:tcPr>
            <w:tcW w:w="6803" w:type="dxa"/>
            <w:shd w:val="clear" w:color="auto" w:fill="auto"/>
          </w:tcPr>
          <w:p w14:paraId="39CC9285" w14:textId="03AF78F5"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61056" behindDoc="0" locked="0" layoutInCell="1" allowOverlap="1" wp14:anchorId="7096464E" wp14:editId="46E8CB69">
                  <wp:simplePos x="0" y="0"/>
                  <wp:positionH relativeFrom="column">
                    <wp:posOffset>442232</wp:posOffset>
                  </wp:positionH>
                  <wp:positionV relativeFrom="paragraph">
                    <wp:posOffset>168275</wp:posOffset>
                  </wp:positionV>
                  <wp:extent cx="3143250" cy="1643380"/>
                  <wp:effectExtent l="0" t="0" r="0" b="0"/>
                  <wp:wrapTopAndBottom/>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3143250" cy="164338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３</w:t>
            </w:r>
            <w:r w:rsidRPr="002C615E">
              <w:rPr>
                <w:rFonts w:ascii="ＭＳ 明朝" w:hAnsi="ＭＳ 明朝"/>
                <w:sz w:val="16"/>
                <w:szCs w:val="16"/>
              </w:rPr>
              <w:t>.ＩＲ事業者の概要</w:t>
            </w:r>
          </w:p>
          <w:p w14:paraId="6B401F37" w14:textId="77777777" w:rsidR="00E11610" w:rsidRPr="002C615E" w:rsidRDefault="00E11610" w:rsidP="00E11610">
            <w:pPr>
              <w:spacing w:line="220" w:lineRule="exact"/>
              <w:jc w:val="both"/>
              <w:rPr>
                <w:rFonts w:ascii="ＭＳ 明朝" w:hAnsi="ＭＳ 明朝"/>
                <w:sz w:val="16"/>
                <w:szCs w:val="16"/>
              </w:rPr>
            </w:pPr>
          </w:p>
        </w:tc>
        <w:tc>
          <w:tcPr>
            <w:tcW w:w="6803" w:type="dxa"/>
            <w:shd w:val="clear" w:color="auto" w:fill="auto"/>
          </w:tcPr>
          <w:p w14:paraId="15FA7EB7" w14:textId="1BEED8C0"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78464" behindDoc="0" locked="0" layoutInCell="1" allowOverlap="1" wp14:anchorId="5D1A11C9" wp14:editId="73FF5C96">
                  <wp:simplePos x="0" y="0"/>
                  <wp:positionH relativeFrom="column">
                    <wp:posOffset>434172</wp:posOffset>
                  </wp:positionH>
                  <wp:positionV relativeFrom="paragraph">
                    <wp:posOffset>164010</wp:posOffset>
                  </wp:positionV>
                  <wp:extent cx="3138805" cy="1660525"/>
                  <wp:effectExtent l="0" t="0" r="4445" b="0"/>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3138805" cy="166052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３</w:t>
            </w:r>
            <w:r w:rsidRPr="002C615E">
              <w:rPr>
                <w:rFonts w:ascii="ＭＳ 明朝" w:hAnsi="ＭＳ 明朝"/>
                <w:sz w:val="16"/>
                <w:szCs w:val="16"/>
              </w:rPr>
              <w:t>.ＩＲ事業者の概要</w:t>
            </w:r>
          </w:p>
          <w:p w14:paraId="1EE6C721" w14:textId="291EC16A" w:rsidR="00E11610" w:rsidRPr="002C615E" w:rsidRDefault="00E11610" w:rsidP="00E11610">
            <w:pPr>
              <w:spacing w:line="220" w:lineRule="exact"/>
              <w:rPr>
                <w:rFonts w:ascii="ＭＳ 明朝" w:hAnsi="ＭＳ 明朝"/>
                <w:sz w:val="16"/>
                <w:szCs w:val="16"/>
              </w:rPr>
            </w:pPr>
          </w:p>
        </w:tc>
      </w:tr>
      <w:tr w:rsidR="00E11610" w:rsidRPr="002C615E" w14:paraId="7EB802AF" w14:textId="77777777" w:rsidTr="00B10A9C">
        <w:trPr>
          <w:trHeight w:val="510"/>
        </w:trPr>
        <w:tc>
          <w:tcPr>
            <w:tcW w:w="397" w:type="dxa"/>
            <w:shd w:val="clear" w:color="auto" w:fill="auto"/>
          </w:tcPr>
          <w:p w14:paraId="2D0E8C4D" w14:textId="18C878D2"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36</w:t>
            </w:r>
          </w:p>
        </w:tc>
        <w:tc>
          <w:tcPr>
            <w:tcW w:w="1115" w:type="dxa"/>
            <w:shd w:val="clear" w:color="auto" w:fill="auto"/>
          </w:tcPr>
          <w:p w14:paraId="0E605363"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1ECA968E" w14:textId="3F467E19"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（3/6）</w:t>
            </w:r>
          </w:p>
        </w:tc>
        <w:tc>
          <w:tcPr>
            <w:tcW w:w="6803" w:type="dxa"/>
            <w:shd w:val="clear" w:color="auto" w:fill="auto"/>
          </w:tcPr>
          <w:p w14:paraId="4447952D"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.ＩＲ事業者の従業員</w:t>
            </w:r>
          </w:p>
          <w:p w14:paraId="49D0CFEA" w14:textId="77777777" w:rsidR="00E11610" w:rsidRPr="002C615E" w:rsidRDefault="00E11610" w:rsidP="00E11610">
            <w:pPr>
              <w:pStyle w:val="aa"/>
              <w:numPr>
                <w:ilvl w:val="0"/>
                <w:numId w:val="45"/>
              </w:numPr>
              <w:spacing w:line="220" w:lineRule="exact"/>
              <w:ind w:leftChars="0"/>
              <w:jc w:val="both"/>
              <w:rPr>
                <w:rFonts w:ascii="ＭＳ 明朝" w:hAnsi="ＭＳ 明朝"/>
                <w:sz w:val="16"/>
                <w:szCs w:val="16"/>
              </w:rPr>
            </w:pPr>
            <w:r w:rsidRPr="002C615E">
              <w:rPr>
                <w:rFonts w:ascii="ＭＳ 明朝" w:hAnsi="ＭＳ 明朝" w:hint="eastAsia"/>
                <w:sz w:val="16"/>
                <w:szCs w:val="16"/>
              </w:rPr>
              <w:t>ＩＲ事業者は、大阪ＩＲ全体の包括的な雇用計画を策定し、ＩＲ開業までに計画的に従業員の雇用を行うとともに、専門的な知見を有する従業員を戦略的に雇用する。</w:t>
            </w:r>
          </w:p>
          <w:p w14:paraId="6AC51DC5" w14:textId="7BC694F5" w:rsidR="00E11610" w:rsidRPr="002C615E" w:rsidRDefault="00E11610" w:rsidP="00E11610">
            <w:pPr>
              <w:pStyle w:val="aa"/>
              <w:numPr>
                <w:ilvl w:val="0"/>
                <w:numId w:val="45"/>
              </w:numPr>
              <w:spacing w:line="220" w:lineRule="exact"/>
              <w:ind w:leftChars="0"/>
              <w:jc w:val="both"/>
              <w:rPr>
                <w:rFonts w:ascii="ＭＳ 明朝" w:hAnsi="ＭＳ 明朝"/>
                <w:sz w:val="16"/>
                <w:szCs w:val="16"/>
              </w:rPr>
            </w:pPr>
            <w:r w:rsidRPr="002C615E">
              <w:rPr>
                <w:rFonts w:ascii="ＭＳ 明朝" w:hAnsi="ＭＳ 明朝" w:hint="eastAsia"/>
                <w:sz w:val="16"/>
                <w:szCs w:val="16"/>
              </w:rPr>
              <w:t>ＭＧＭ</w:t>
            </w:r>
            <w:r w:rsidRPr="002C615E">
              <w:rPr>
                <w:rFonts w:ascii="ＭＳ 明朝" w:hAnsi="ＭＳ 明朝" w:hint="eastAsia"/>
                <w:color w:val="FF0000"/>
                <w:sz w:val="16"/>
                <w:szCs w:val="16"/>
                <w:u w:val="single"/>
              </w:rPr>
              <w:t>・</w:t>
            </w:r>
            <w:r w:rsidRPr="002C615E">
              <w:rPr>
                <w:rFonts w:ascii="ＭＳ 明朝" w:hAnsi="ＭＳ 明朝" w:hint="eastAsia"/>
                <w:sz w:val="16"/>
                <w:szCs w:val="16"/>
              </w:rPr>
              <w:t>オリックスや協力企業各社からの出向者に加えて、日本国内外における業務経験者の採用に取り組み、業務に関する知識及び経験を有する従業員を確保する。日本において新しい職種となるカジノ業務については、教育機関等との連携を通じて、人材の確保及び育成に取り組む。また、雇用する従業員の経験や職種等に合わせて、必要十分な研修期間を設けることで、人員体制を構築する。</w:t>
            </w:r>
          </w:p>
          <w:p w14:paraId="2713FFA3" w14:textId="77777777" w:rsidR="00E11610" w:rsidRPr="002C615E" w:rsidRDefault="00E11610" w:rsidP="00E11610">
            <w:pPr>
              <w:pStyle w:val="aa"/>
              <w:numPr>
                <w:ilvl w:val="0"/>
                <w:numId w:val="45"/>
              </w:numPr>
              <w:spacing w:line="220" w:lineRule="exact"/>
              <w:ind w:leftChars="0"/>
              <w:jc w:val="both"/>
              <w:rPr>
                <w:rFonts w:ascii="ＭＳ 明朝" w:hAnsi="ＭＳ 明朝"/>
                <w:sz w:val="16"/>
                <w:szCs w:val="16"/>
              </w:rPr>
            </w:pPr>
            <w:r w:rsidRPr="002C615E">
              <w:rPr>
                <w:rFonts w:ascii="ＭＳ 明朝" w:hAnsi="ＭＳ 明朝" w:hint="eastAsia"/>
                <w:sz w:val="16"/>
                <w:szCs w:val="16"/>
              </w:rPr>
              <w:t>実地研修を含む、継続的な研修・トレーニング等を計画的に行うことで、ＩＲ業務の高度な専門性を必要とする分野を担う人材を育成する。</w:t>
            </w:r>
          </w:p>
          <w:p w14:paraId="4542C770" w14:textId="6CC085EB" w:rsidR="00E11610" w:rsidRPr="002C615E" w:rsidRDefault="00E11610" w:rsidP="00E11610">
            <w:pPr>
              <w:pStyle w:val="aa"/>
              <w:numPr>
                <w:ilvl w:val="0"/>
                <w:numId w:val="45"/>
              </w:numPr>
              <w:spacing w:line="220" w:lineRule="exact"/>
              <w:ind w:leftChars="0"/>
              <w:jc w:val="both"/>
              <w:rPr>
                <w:rFonts w:ascii="ＭＳ 明朝" w:hAnsi="ＭＳ 明朝"/>
                <w:sz w:val="16"/>
                <w:szCs w:val="16"/>
              </w:rPr>
            </w:pPr>
            <w:r w:rsidRPr="002C615E">
              <w:rPr>
                <w:rFonts w:ascii="ＭＳ 明朝" w:hAnsi="ＭＳ 明朝" w:hint="eastAsia"/>
                <w:sz w:val="16"/>
                <w:szCs w:val="16"/>
              </w:rPr>
              <w:t>ＭＧＭ及びオリックスの従業員は、ＩＲの設計・建設、開業準備及び運営・維持管理等に関する多くの経験と専門的知見を有しており、</w:t>
            </w:r>
            <w:r w:rsidRPr="002C615E">
              <w:rPr>
                <w:rFonts w:ascii="ＭＳ 明朝" w:hAnsi="ＭＳ 明朝" w:hint="eastAsia"/>
                <w:color w:val="FF0000"/>
                <w:sz w:val="16"/>
                <w:szCs w:val="16"/>
                <w:u w:val="single"/>
              </w:rPr>
              <w:t>ＭＧＭ</w:t>
            </w:r>
            <w:r w:rsidRPr="002C615E">
              <w:rPr>
                <w:rFonts w:ascii="ＭＳ 明朝" w:hAnsi="ＭＳ 明朝" w:hint="eastAsia"/>
                <w:sz w:val="16"/>
                <w:szCs w:val="16"/>
              </w:rPr>
              <w:t>及びオリックスは、中核株主としてＩＲ事業者への出資を行うとともに、従業員の派遣、デベロップメントマネジメント、テクニカルサービス等に係る契約の締結により、これら従業員の知見を活用して、整備・運営・維持管理等について継続的にＩＲ事業者を支援する。</w:t>
            </w:r>
          </w:p>
          <w:p w14:paraId="5CFE7D1B" w14:textId="289226DF" w:rsidR="00E11610" w:rsidRPr="002C615E" w:rsidRDefault="00E11610" w:rsidP="004E23B8">
            <w:pPr>
              <w:pStyle w:val="aa"/>
              <w:spacing w:line="220" w:lineRule="exact"/>
              <w:ind w:leftChars="0" w:left="170"/>
              <w:jc w:val="both"/>
              <w:rPr>
                <w:rFonts w:ascii="ＭＳ 明朝" w:hAnsi="ＭＳ 明朝"/>
                <w:sz w:val="16"/>
                <w:szCs w:val="16"/>
              </w:rPr>
            </w:pPr>
          </w:p>
        </w:tc>
        <w:tc>
          <w:tcPr>
            <w:tcW w:w="6803" w:type="dxa"/>
            <w:shd w:val="clear" w:color="auto" w:fill="auto"/>
          </w:tcPr>
          <w:p w14:paraId="2A12658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.ＩＲ事業者の従業員</w:t>
            </w:r>
          </w:p>
          <w:p w14:paraId="245FB8DA" w14:textId="6AEA9E5D"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ＩＲ事業者は、大阪ＩＲ全体の包括的な雇用計画を策定し、ＩＲ開業までに計画的に従業員の雇用を行うとともに、専門的な知見を有する従業員を戦略的に雇用する。</w:t>
            </w:r>
          </w:p>
          <w:p w14:paraId="07434091" w14:textId="779FDE5E"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ＭＧＭ</w:t>
            </w:r>
            <w:r w:rsidRPr="002C615E">
              <w:rPr>
                <w:rFonts w:ascii="ＭＳ 明朝" w:hAnsi="ＭＳ 明朝" w:hint="eastAsia"/>
                <w:color w:val="FF0000"/>
                <w:sz w:val="16"/>
                <w:szCs w:val="16"/>
                <w:u w:val="single"/>
              </w:rPr>
              <w:t>及び</w:t>
            </w:r>
            <w:r w:rsidRPr="002C615E">
              <w:rPr>
                <w:rFonts w:ascii="ＭＳ 明朝" w:hAnsi="ＭＳ 明朝" w:hint="eastAsia"/>
                <w:sz w:val="16"/>
                <w:szCs w:val="16"/>
              </w:rPr>
              <w:t>オリックスや協力企業各社からの出向者に加えて、日本国内外における業務経験者の採用に取り組み、業務に関する知識及び経験を有する従業員を確保する。日本において新しい職種となるカジノ業務については、教育機関等との連携を通じて、人材の確保及び育成に取り組む。また、雇用する従業員の経験や職種等に合わせて、必要十分な研修期間を設けることで、人員体制を構築する。</w:t>
            </w:r>
          </w:p>
          <w:p w14:paraId="3A10A516" w14:textId="77777777"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実地研修を含む、継続的な研修・トレーニング等を計画的に行うことで、ＩＲ業務の高度な専門性を必要とする分野を担う人材を育成する。</w:t>
            </w:r>
          </w:p>
          <w:p w14:paraId="2B9A0F7D" w14:textId="77777777"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ＭＧＭ及びオリックスの従業員は、ＩＲの設計・建設、開業準備及び運営・維持管理等に関する多くの経験と専門的知見を有しており、</w:t>
            </w:r>
            <w:r w:rsidRPr="002C615E">
              <w:rPr>
                <w:rFonts w:ascii="ＭＳ 明朝" w:hAnsi="ＭＳ 明朝" w:hint="eastAsia"/>
                <w:color w:val="FF0000"/>
                <w:sz w:val="16"/>
                <w:szCs w:val="16"/>
                <w:u w:val="single"/>
              </w:rPr>
              <w:t>合同会社日本ＭＧＭリゾーツ</w:t>
            </w:r>
            <w:r w:rsidRPr="002C615E">
              <w:rPr>
                <w:rFonts w:ascii="ＭＳ 明朝" w:hAnsi="ＭＳ 明朝" w:hint="eastAsia"/>
                <w:sz w:val="16"/>
                <w:szCs w:val="16"/>
              </w:rPr>
              <w:t>及びオリックスは、中核株主としてＩＲ事業者への出資を行うとともに、従業員の派遣、デベロップメントマネジメント、テクニカルサービス等に係る契約の締結により、これら従業員の知見を活用して、整備・運営・維持管理等について継続的にＩＲ事業者を支援する。</w:t>
            </w:r>
          </w:p>
          <w:p w14:paraId="300303DD" w14:textId="3852E479" w:rsidR="00E11610" w:rsidRPr="002C615E" w:rsidRDefault="00E11610" w:rsidP="00E11610">
            <w:pPr>
              <w:pStyle w:val="aa"/>
              <w:spacing w:line="220" w:lineRule="exact"/>
              <w:ind w:leftChars="0" w:left="170"/>
              <w:jc w:val="both"/>
              <w:rPr>
                <w:rFonts w:ascii="ＭＳ 明朝" w:hAnsi="ＭＳ 明朝"/>
                <w:sz w:val="16"/>
                <w:szCs w:val="16"/>
              </w:rPr>
            </w:pPr>
          </w:p>
        </w:tc>
      </w:tr>
      <w:tr w:rsidR="00E11610" w:rsidRPr="002C615E" w14:paraId="3D288F47" w14:textId="77777777" w:rsidTr="00B10A9C">
        <w:trPr>
          <w:trHeight w:val="510"/>
        </w:trPr>
        <w:tc>
          <w:tcPr>
            <w:tcW w:w="397" w:type="dxa"/>
            <w:shd w:val="clear" w:color="auto" w:fill="auto"/>
          </w:tcPr>
          <w:p w14:paraId="744BE5C3" w14:textId="72DC4CBD"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37</w:t>
            </w:r>
          </w:p>
        </w:tc>
        <w:tc>
          <w:tcPr>
            <w:tcW w:w="1115" w:type="dxa"/>
            <w:shd w:val="clear" w:color="auto" w:fill="auto"/>
          </w:tcPr>
          <w:p w14:paraId="1F9EF1F6"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6F7A85A3" w14:textId="2FB51AE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（4/6）</w:t>
            </w:r>
          </w:p>
        </w:tc>
        <w:tc>
          <w:tcPr>
            <w:tcW w:w="6803" w:type="dxa"/>
            <w:shd w:val="clear" w:color="auto" w:fill="auto"/>
          </w:tcPr>
          <w:p w14:paraId="58B16938" w14:textId="5EE6AD7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５</w:t>
            </w:r>
            <w:r w:rsidRPr="002C615E">
              <w:rPr>
                <w:rFonts w:ascii="ＭＳ 明朝" w:hAnsi="ＭＳ 明朝"/>
                <w:sz w:val="16"/>
                <w:szCs w:val="16"/>
              </w:rPr>
              <w:t>.ＩＲ事業者の主要株主等基準値以上の数の議決権等の保有者</w:t>
            </w:r>
          </w:p>
          <w:p w14:paraId="291E6B6D" w14:textId="113E4FFC"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(1)主要株主等基準値以上の数の議決権の保有者</w:t>
            </w:r>
          </w:p>
          <w:p w14:paraId="4A65C071" w14:textId="133F2719"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ＭＧＭ及びオリックスは、ＩＲ事業者の中核株主として同じ議決権割合を保有し、同額を出資する。</w:t>
            </w:r>
          </w:p>
        </w:tc>
        <w:tc>
          <w:tcPr>
            <w:tcW w:w="6803" w:type="dxa"/>
            <w:shd w:val="clear" w:color="auto" w:fill="auto"/>
          </w:tcPr>
          <w:p w14:paraId="3C947D34"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５</w:t>
            </w:r>
            <w:r w:rsidRPr="002C615E">
              <w:rPr>
                <w:rFonts w:ascii="ＭＳ 明朝" w:hAnsi="ＭＳ 明朝"/>
                <w:sz w:val="16"/>
                <w:szCs w:val="16"/>
              </w:rPr>
              <w:t>.ＩＲ事業者の主要株主等基準値以上の数の議決権等の保有者</w:t>
            </w:r>
          </w:p>
          <w:p w14:paraId="2793F8AD"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(1)主要株主等基準値以上の数の議決権の保有者</w:t>
            </w:r>
          </w:p>
          <w:p w14:paraId="72B7D4F1" w14:textId="77777777"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合同会社日本</w:t>
            </w:r>
            <w:r w:rsidRPr="002C615E">
              <w:rPr>
                <w:rFonts w:ascii="ＭＳ 明朝" w:hAnsi="ＭＳ 明朝"/>
                <w:sz w:val="16"/>
                <w:szCs w:val="16"/>
              </w:rPr>
              <w:t>ＭＧＭ</w:t>
            </w:r>
            <w:r w:rsidRPr="002C615E">
              <w:rPr>
                <w:rFonts w:ascii="ＭＳ 明朝" w:hAnsi="ＭＳ 明朝"/>
                <w:color w:val="FF0000"/>
                <w:sz w:val="16"/>
                <w:szCs w:val="16"/>
                <w:u w:val="single"/>
              </w:rPr>
              <w:t>リゾーツ</w:t>
            </w:r>
            <w:r w:rsidRPr="002C615E">
              <w:rPr>
                <w:rFonts w:ascii="ＭＳ 明朝" w:hAnsi="ＭＳ 明朝"/>
                <w:sz w:val="16"/>
                <w:szCs w:val="16"/>
              </w:rPr>
              <w:t>及びオリックスは、ＩＲ事業者の中核株主として同じ議決権割合を保有し、同額を出資する。</w:t>
            </w:r>
          </w:p>
          <w:p w14:paraId="1171286D" w14:textId="77777777" w:rsidR="00E11610" w:rsidRPr="002C615E" w:rsidRDefault="00E11610" w:rsidP="00E11610">
            <w:pPr>
              <w:spacing w:line="220" w:lineRule="exact"/>
              <w:rPr>
                <w:rFonts w:ascii="ＭＳ 明朝" w:hAnsi="ＭＳ 明朝"/>
                <w:sz w:val="16"/>
                <w:szCs w:val="16"/>
              </w:rPr>
            </w:pPr>
          </w:p>
        </w:tc>
      </w:tr>
      <w:tr w:rsidR="00E11610" w:rsidRPr="002C615E" w14:paraId="12DE5E19" w14:textId="77777777" w:rsidTr="00B10A9C">
        <w:trPr>
          <w:trHeight w:val="510"/>
        </w:trPr>
        <w:tc>
          <w:tcPr>
            <w:tcW w:w="397" w:type="dxa"/>
            <w:shd w:val="clear" w:color="auto" w:fill="auto"/>
          </w:tcPr>
          <w:p w14:paraId="580D5AAD" w14:textId="6558C39D"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37</w:t>
            </w:r>
          </w:p>
        </w:tc>
        <w:tc>
          <w:tcPr>
            <w:tcW w:w="1115" w:type="dxa"/>
            <w:shd w:val="clear" w:color="auto" w:fill="auto"/>
          </w:tcPr>
          <w:p w14:paraId="5746EE3C"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60D0641A" w14:textId="7B5DC476"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（4/6）</w:t>
            </w:r>
          </w:p>
        </w:tc>
        <w:tc>
          <w:tcPr>
            <w:tcW w:w="6803" w:type="dxa"/>
            <w:shd w:val="clear" w:color="auto" w:fill="auto"/>
          </w:tcPr>
          <w:p w14:paraId="272ED3B0" w14:textId="12A78252"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69248" behindDoc="0" locked="0" layoutInCell="1" allowOverlap="1" wp14:anchorId="795B2A7A" wp14:editId="4040BEAD">
                  <wp:simplePos x="0" y="0"/>
                  <wp:positionH relativeFrom="column">
                    <wp:posOffset>164429</wp:posOffset>
                  </wp:positionH>
                  <wp:positionV relativeFrom="paragraph">
                    <wp:posOffset>153035</wp:posOffset>
                  </wp:positionV>
                  <wp:extent cx="3710940" cy="2363470"/>
                  <wp:effectExtent l="0" t="0" r="3810" b="0"/>
                  <wp:wrapTopAndBottom/>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3710940" cy="236347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(2)合同会社日本ＭＧＭリゾーツ</w:t>
            </w:r>
          </w:p>
          <w:p w14:paraId="359D335B" w14:textId="37855F58" w:rsidR="00E11610" w:rsidRPr="002C615E" w:rsidRDefault="00E11610" w:rsidP="00E11610">
            <w:pPr>
              <w:spacing w:line="220" w:lineRule="exact"/>
              <w:jc w:val="both"/>
              <w:rPr>
                <w:rFonts w:ascii="ＭＳ 明朝" w:hAnsi="ＭＳ 明朝"/>
                <w:sz w:val="16"/>
                <w:szCs w:val="16"/>
              </w:rPr>
            </w:pPr>
          </w:p>
        </w:tc>
        <w:tc>
          <w:tcPr>
            <w:tcW w:w="6803" w:type="dxa"/>
            <w:shd w:val="clear" w:color="auto" w:fill="auto"/>
          </w:tcPr>
          <w:p w14:paraId="21200299" w14:textId="7E8E74D4"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68224" behindDoc="0" locked="0" layoutInCell="1" allowOverlap="1" wp14:anchorId="3F7F1ABB" wp14:editId="4718A797">
                  <wp:simplePos x="0" y="0"/>
                  <wp:positionH relativeFrom="column">
                    <wp:posOffset>183431</wp:posOffset>
                  </wp:positionH>
                  <wp:positionV relativeFrom="paragraph">
                    <wp:posOffset>153035</wp:posOffset>
                  </wp:positionV>
                  <wp:extent cx="3838575" cy="2464435"/>
                  <wp:effectExtent l="0" t="0" r="9525" b="0"/>
                  <wp:wrapTopAndBottom/>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3838575" cy="246443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(2)合同会社日本ＭＧＭリゾーツ</w:t>
            </w:r>
          </w:p>
          <w:p w14:paraId="6E10BAE2" w14:textId="6D5F5D62" w:rsidR="00E11610" w:rsidRPr="002C615E" w:rsidRDefault="00E11610" w:rsidP="00E11610">
            <w:pPr>
              <w:spacing w:line="220" w:lineRule="exact"/>
              <w:jc w:val="both"/>
              <w:rPr>
                <w:rFonts w:ascii="ＭＳ 明朝" w:hAnsi="ＭＳ 明朝"/>
                <w:sz w:val="16"/>
                <w:szCs w:val="16"/>
              </w:rPr>
            </w:pPr>
          </w:p>
        </w:tc>
      </w:tr>
      <w:tr w:rsidR="00E11610" w:rsidRPr="002C615E" w14:paraId="30F57397" w14:textId="77777777" w:rsidTr="00B10A9C">
        <w:trPr>
          <w:trHeight w:val="510"/>
        </w:trPr>
        <w:tc>
          <w:tcPr>
            <w:tcW w:w="397" w:type="dxa"/>
            <w:shd w:val="clear" w:color="auto" w:fill="auto"/>
          </w:tcPr>
          <w:p w14:paraId="77CCB16E" w14:textId="151FFD03"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37</w:t>
            </w:r>
          </w:p>
        </w:tc>
        <w:tc>
          <w:tcPr>
            <w:tcW w:w="1115" w:type="dxa"/>
            <w:shd w:val="clear" w:color="auto" w:fill="auto"/>
          </w:tcPr>
          <w:p w14:paraId="49413A25"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131C3C01" w14:textId="306FBA0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（4/6）</w:t>
            </w:r>
          </w:p>
        </w:tc>
        <w:tc>
          <w:tcPr>
            <w:tcW w:w="6803" w:type="dxa"/>
            <w:shd w:val="clear" w:color="auto" w:fill="auto"/>
          </w:tcPr>
          <w:p w14:paraId="4BE7AE41" w14:textId="6E87D5E3" w:rsidR="00E11610" w:rsidRPr="002C615E" w:rsidRDefault="00E11610" w:rsidP="00E11610">
            <w:pPr>
              <w:spacing w:line="220" w:lineRule="exact"/>
              <w:jc w:val="center"/>
              <w:rPr>
                <w:rFonts w:ascii="ＭＳ 明朝" w:hAnsi="ＭＳ 明朝"/>
                <w:sz w:val="16"/>
                <w:szCs w:val="16"/>
              </w:rPr>
            </w:pPr>
            <w:r w:rsidRPr="002C615E">
              <w:rPr>
                <w:noProof/>
              </w:rPr>
              <w:drawing>
                <wp:anchor distT="0" distB="0" distL="114300" distR="114300" simplePos="0" relativeHeight="252463104" behindDoc="0" locked="0" layoutInCell="1" allowOverlap="1" wp14:anchorId="211479FF" wp14:editId="146108AF">
                  <wp:simplePos x="0" y="0"/>
                  <wp:positionH relativeFrom="column">
                    <wp:posOffset>747032</wp:posOffset>
                  </wp:positionH>
                  <wp:positionV relativeFrom="paragraph">
                    <wp:posOffset>198845</wp:posOffset>
                  </wp:positionV>
                  <wp:extent cx="2760345" cy="674370"/>
                  <wp:effectExtent l="0" t="0" r="1905" b="0"/>
                  <wp:wrapTopAndBottom/>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760345" cy="67437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【図表６：合同会社日本ＭＧＭリゾーツの役員の氏名及び住所】</w:t>
            </w:r>
          </w:p>
          <w:p w14:paraId="3D36B175" w14:textId="33BBD6FF" w:rsidR="00E11610" w:rsidRPr="002C615E" w:rsidRDefault="00E11610" w:rsidP="00E11610">
            <w:pPr>
              <w:spacing w:line="220" w:lineRule="exact"/>
              <w:ind w:left="170" w:hanging="170"/>
              <w:jc w:val="both"/>
              <w:rPr>
                <w:rFonts w:ascii="ＭＳ 明朝" w:hAnsi="ＭＳ 明朝"/>
                <w:sz w:val="16"/>
                <w:szCs w:val="16"/>
              </w:rPr>
            </w:pPr>
            <w:r w:rsidRPr="002C615E">
              <w:rPr>
                <w:rFonts w:ascii="ＭＳ 明朝" w:hAnsi="ＭＳ 明朝" w:hint="eastAsia"/>
                <w:sz w:val="16"/>
                <w:szCs w:val="16"/>
              </w:rPr>
              <w:t>※</w:t>
            </w:r>
            <w:r w:rsidRPr="002C615E">
              <w:rPr>
                <w:rFonts w:ascii="ＭＳ 明朝" w:hAnsi="ＭＳ 明朝"/>
                <w:sz w:val="16"/>
                <w:szCs w:val="16"/>
              </w:rPr>
              <w:t>ＩＲ事業者の主要株主等基準値以上の数の議決権等の保有者は合同会社日本ＭＧＭリゾーツ</w:t>
            </w:r>
            <w:r w:rsidRPr="002C615E">
              <w:rPr>
                <w:rFonts w:ascii="ＭＳ 明朝" w:hAnsi="ＭＳ 明朝"/>
                <w:color w:val="FF0000"/>
                <w:sz w:val="16"/>
                <w:szCs w:val="16"/>
                <w:u w:val="single"/>
              </w:rPr>
              <w:t>（以下、「日本ＭＧＭ」）</w:t>
            </w:r>
            <w:r w:rsidRPr="002C615E">
              <w:rPr>
                <w:rFonts w:ascii="ＭＳ 明朝" w:hAnsi="ＭＳ 明朝"/>
                <w:sz w:val="16"/>
                <w:szCs w:val="16"/>
              </w:rPr>
              <w:t>になるが、本項においては事業実績・財務の状況については100％親会社であるＭＧＭリゾーツ・インターナショナルについて記載する。日本ＭＧＭは日本におけるＩＲ施設の開発等を目的としたＭＧＭリゾーツ・インターナショナルの100％子会社である。</w:t>
            </w:r>
          </w:p>
        </w:tc>
        <w:tc>
          <w:tcPr>
            <w:tcW w:w="6803" w:type="dxa"/>
            <w:shd w:val="clear" w:color="auto" w:fill="auto"/>
          </w:tcPr>
          <w:p w14:paraId="76429DBB" w14:textId="1CB957EF" w:rsidR="00E11610" w:rsidRPr="002C615E" w:rsidRDefault="00E11610" w:rsidP="00E11610">
            <w:pPr>
              <w:spacing w:line="220" w:lineRule="exact"/>
              <w:jc w:val="center"/>
              <w:rPr>
                <w:rFonts w:ascii="ＭＳ 明朝" w:hAnsi="ＭＳ 明朝"/>
                <w:sz w:val="16"/>
                <w:szCs w:val="16"/>
              </w:rPr>
            </w:pPr>
            <w:r w:rsidRPr="002C615E">
              <w:rPr>
                <w:noProof/>
              </w:rPr>
              <w:drawing>
                <wp:anchor distT="0" distB="0" distL="114300" distR="114300" simplePos="0" relativeHeight="252462080" behindDoc="0" locked="0" layoutInCell="1" allowOverlap="1" wp14:anchorId="690C7982" wp14:editId="43AEEA38">
                  <wp:simplePos x="0" y="0"/>
                  <wp:positionH relativeFrom="column">
                    <wp:posOffset>720272</wp:posOffset>
                  </wp:positionH>
                  <wp:positionV relativeFrom="paragraph">
                    <wp:posOffset>198755</wp:posOffset>
                  </wp:positionV>
                  <wp:extent cx="2733040" cy="674370"/>
                  <wp:effectExtent l="0" t="0" r="0" b="0"/>
                  <wp:wrapTopAndBottom/>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2733040" cy="67437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【図表６：合同会社日本ＭＧＭリゾーツの役員の氏名及び住所】</w:t>
            </w:r>
          </w:p>
          <w:p w14:paraId="3BA8FCBD" w14:textId="77777777" w:rsidR="00E11610" w:rsidRPr="002C615E" w:rsidRDefault="00E11610" w:rsidP="00E11610">
            <w:pPr>
              <w:pStyle w:val="aa"/>
              <w:numPr>
                <w:ilvl w:val="0"/>
                <w:numId w:val="40"/>
              </w:numPr>
              <w:spacing w:line="220" w:lineRule="exact"/>
              <w:ind w:leftChars="0" w:left="170" w:hanging="170"/>
              <w:jc w:val="both"/>
              <w:rPr>
                <w:rFonts w:ascii="ＭＳ 明朝" w:hAnsi="ＭＳ 明朝"/>
                <w:sz w:val="16"/>
                <w:szCs w:val="21"/>
              </w:rPr>
            </w:pPr>
            <w:r w:rsidRPr="002C615E">
              <w:rPr>
                <w:rFonts w:ascii="ＭＳ 明朝" w:hAnsi="ＭＳ 明朝"/>
                <w:sz w:val="16"/>
                <w:szCs w:val="21"/>
              </w:rPr>
              <w:t>ＩＲ事業者の主要株主等基準値以上の数の議決権等の保有者は合同会社日本ＭＧＭリゾーツになるが、本項においては事業実績・財務の状況については100％親会社であるＭＧＭリゾーツ・インターナショナルについて記載する。</w:t>
            </w:r>
            <w:r w:rsidRPr="002C615E">
              <w:rPr>
                <w:rFonts w:ascii="ＭＳ 明朝" w:hAnsi="ＭＳ 明朝"/>
                <w:color w:val="FF0000"/>
                <w:sz w:val="16"/>
                <w:szCs w:val="21"/>
                <w:u w:val="single"/>
              </w:rPr>
              <w:t>合同会社</w:t>
            </w:r>
            <w:r w:rsidRPr="002C615E">
              <w:rPr>
                <w:rFonts w:ascii="ＭＳ 明朝" w:hAnsi="ＭＳ 明朝"/>
                <w:color w:val="000000" w:themeColor="text1"/>
                <w:sz w:val="16"/>
                <w:szCs w:val="21"/>
              </w:rPr>
              <w:t>日本ＭＧＭ</w:t>
            </w:r>
            <w:r w:rsidRPr="002C615E">
              <w:rPr>
                <w:rFonts w:ascii="ＭＳ 明朝" w:hAnsi="ＭＳ 明朝"/>
                <w:color w:val="FF0000"/>
                <w:sz w:val="16"/>
                <w:szCs w:val="21"/>
                <w:u w:val="single"/>
              </w:rPr>
              <w:t>リゾーツ</w:t>
            </w:r>
            <w:r w:rsidRPr="002C615E">
              <w:rPr>
                <w:rFonts w:ascii="ＭＳ 明朝" w:hAnsi="ＭＳ 明朝"/>
                <w:sz w:val="16"/>
                <w:szCs w:val="21"/>
              </w:rPr>
              <w:t>は日本におけるＩＲ施設の開発等を目的としたＭＧＭリゾーツ・インターナショナルの100％子会社である。</w:t>
            </w:r>
          </w:p>
          <w:p w14:paraId="5CF4A89D" w14:textId="77777777" w:rsidR="00E11610" w:rsidRPr="002C615E" w:rsidRDefault="00E11610" w:rsidP="00E11610">
            <w:pPr>
              <w:pStyle w:val="aa"/>
              <w:spacing w:line="220" w:lineRule="exact"/>
              <w:ind w:leftChars="0" w:left="420"/>
              <w:jc w:val="both"/>
              <w:rPr>
                <w:rFonts w:ascii="ＭＳ 明朝" w:hAnsi="ＭＳ 明朝"/>
                <w:sz w:val="16"/>
                <w:szCs w:val="21"/>
              </w:rPr>
            </w:pPr>
          </w:p>
        </w:tc>
      </w:tr>
      <w:tr w:rsidR="00E11610" w:rsidRPr="002C615E" w14:paraId="7AA32D63" w14:textId="77777777" w:rsidTr="00B10A9C">
        <w:trPr>
          <w:trHeight w:val="510"/>
        </w:trPr>
        <w:tc>
          <w:tcPr>
            <w:tcW w:w="397" w:type="dxa"/>
            <w:shd w:val="clear" w:color="auto" w:fill="auto"/>
          </w:tcPr>
          <w:p w14:paraId="5360388D" w14:textId="3EEA87C3"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38</w:t>
            </w:r>
          </w:p>
        </w:tc>
        <w:tc>
          <w:tcPr>
            <w:tcW w:w="1115" w:type="dxa"/>
            <w:shd w:val="clear" w:color="auto" w:fill="auto"/>
          </w:tcPr>
          <w:p w14:paraId="0E255FA0"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4D2814F8" w14:textId="00D1DD59"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（5/6）</w:t>
            </w:r>
          </w:p>
        </w:tc>
        <w:tc>
          <w:tcPr>
            <w:tcW w:w="6803" w:type="dxa"/>
            <w:shd w:val="clear" w:color="auto" w:fill="auto"/>
          </w:tcPr>
          <w:p w14:paraId="15B95B58" w14:textId="752714D1" w:rsidR="00E11610" w:rsidRPr="002C615E" w:rsidRDefault="00E11610" w:rsidP="00E11610">
            <w:pPr>
              <w:spacing w:line="220" w:lineRule="exact"/>
              <w:jc w:val="center"/>
              <w:rPr>
                <w:rFonts w:ascii="ＭＳ 明朝" w:hAnsi="ＭＳ 明朝"/>
                <w:sz w:val="16"/>
                <w:szCs w:val="16"/>
              </w:rPr>
            </w:pPr>
            <w:r w:rsidRPr="002C615E">
              <w:rPr>
                <w:noProof/>
              </w:rPr>
              <w:drawing>
                <wp:anchor distT="0" distB="0" distL="114300" distR="114300" simplePos="0" relativeHeight="252465152" behindDoc="0" locked="0" layoutInCell="1" allowOverlap="1" wp14:anchorId="2FE3AEFB" wp14:editId="1D95C415">
                  <wp:simplePos x="0" y="0"/>
                  <wp:positionH relativeFrom="column">
                    <wp:posOffset>414703</wp:posOffset>
                  </wp:positionH>
                  <wp:positionV relativeFrom="paragraph">
                    <wp:posOffset>149225</wp:posOffset>
                  </wp:positionV>
                  <wp:extent cx="3549015" cy="2700020"/>
                  <wp:effectExtent l="0" t="0" r="0" b="5080"/>
                  <wp:wrapTopAndBottom/>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3549015" cy="270002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【図表７：オリックスの役員の氏名及び住所】</w:t>
            </w:r>
          </w:p>
        </w:tc>
        <w:tc>
          <w:tcPr>
            <w:tcW w:w="6803" w:type="dxa"/>
            <w:shd w:val="clear" w:color="auto" w:fill="auto"/>
          </w:tcPr>
          <w:p w14:paraId="15F79C36" w14:textId="75EF52AB" w:rsidR="00E11610" w:rsidRPr="002C615E" w:rsidRDefault="00E11610" w:rsidP="00E11610">
            <w:pPr>
              <w:spacing w:line="220" w:lineRule="exact"/>
              <w:jc w:val="center"/>
              <w:rPr>
                <w:rFonts w:ascii="ＭＳ 明朝" w:hAnsi="ＭＳ 明朝"/>
                <w:sz w:val="16"/>
                <w:szCs w:val="16"/>
              </w:rPr>
            </w:pPr>
            <w:r w:rsidRPr="002C615E">
              <w:rPr>
                <w:noProof/>
              </w:rPr>
              <w:drawing>
                <wp:anchor distT="0" distB="0" distL="114300" distR="114300" simplePos="0" relativeHeight="252464128" behindDoc="0" locked="0" layoutInCell="1" allowOverlap="1" wp14:anchorId="5441B70B" wp14:editId="169CECED">
                  <wp:simplePos x="0" y="0"/>
                  <wp:positionH relativeFrom="column">
                    <wp:posOffset>278585</wp:posOffset>
                  </wp:positionH>
                  <wp:positionV relativeFrom="paragraph">
                    <wp:posOffset>149596</wp:posOffset>
                  </wp:positionV>
                  <wp:extent cx="3538855" cy="2828925"/>
                  <wp:effectExtent l="0" t="0" r="4445" b="9525"/>
                  <wp:wrapTopAndBottom/>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3538855" cy="282892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【図表７：オリックスの役員の氏名及び住所】</w:t>
            </w:r>
          </w:p>
          <w:p w14:paraId="5BBA1831" w14:textId="77777777" w:rsidR="00E11610" w:rsidRPr="002C615E" w:rsidRDefault="00E11610" w:rsidP="00E11610">
            <w:pPr>
              <w:spacing w:line="220" w:lineRule="exact"/>
              <w:rPr>
                <w:rFonts w:ascii="ＭＳ 明朝" w:hAnsi="ＭＳ 明朝"/>
                <w:sz w:val="16"/>
                <w:szCs w:val="16"/>
              </w:rPr>
            </w:pPr>
          </w:p>
          <w:p w14:paraId="57307FC9" w14:textId="0A4D8A2A" w:rsidR="00E11610" w:rsidRPr="002C615E" w:rsidRDefault="00E11610" w:rsidP="00E11610">
            <w:pPr>
              <w:spacing w:line="220" w:lineRule="exact"/>
              <w:rPr>
                <w:rFonts w:ascii="ＭＳ 明朝" w:hAnsi="ＭＳ 明朝"/>
                <w:sz w:val="16"/>
                <w:szCs w:val="16"/>
              </w:rPr>
            </w:pPr>
          </w:p>
        </w:tc>
      </w:tr>
      <w:tr w:rsidR="00E11610" w:rsidRPr="002C615E" w14:paraId="455B5F4F" w14:textId="77777777" w:rsidTr="00B10A9C">
        <w:trPr>
          <w:trHeight w:val="510"/>
        </w:trPr>
        <w:tc>
          <w:tcPr>
            <w:tcW w:w="397" w:type="dxa"/>
            <w:shd w:val="clear" w:color="auto" w:fill="auto"/>
          </w:tcPr>
          <w:p w14:paraId="61113A54" w14:textId="1905645B"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39</w:t>
            </w:r>
          </w:p>
        </w:tc>
        <w:tc>
          <w:tcPr>
            <w:tcW w:w="1115" w:type="dxa"/>
            <w:shd w:val="clear" w:color="auto" w:fill="auto"/>
          </w:tcPr>
          <w:p w14:paraId="65CE0CFF"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評価基準20</w:t>
            </w:r>
          </w:p>
          <w:p w14:paraId="7335F657" w14:textId="0B2A0352"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（6/6）</w:t>
            </w:r>
          </w:p>
        </w:tc>
        <w:tc>
          <w:tcPr>
            <w:tcW w:w="6803" w:type="dxa"/>
            <w:shd w:val="clear" w:color="auto" w:fill="auto"/>
          </w:tcPr>
          <w:p w14:paraId="78386DCD" w14:textId="4B0F0B80" w:rsidR="00E11610" w:rsidRPr="002C615E" w:rsidRDefault="00E11610" w:rsidP="00E11610">
            <w:pPr>
              <w:spacing w:line="220" w:lineRule="exact"/>
              <w:jc w:val="center"/>
              <w:rPr>
                <w:rFonts w:ascii="ＭＳ 明朝" w:hAnsi="ＭＳ 明朝"/>
                <w:sz w:val="16"/>
                <w:szCs w:val="16"/>
              </w:rPr>
            </w:pPr>
            <w:r w:rsidRPr="002C615E">
              <w:rPr>
                <w:noProof/>
              </w:rPr>
              <w:drawing>
                <wp:anchor distT="0" distB="0" distL="114300" distR="114300" simplePos="0" relativeHeight="252467200" behindDoc="0" locked="0" layoutInCell="1" allowOverlap="1" wp14:anchorId="15817B37" wp14:editId="77CCA702">
                  <wp:simplePos x="0" y="0"/>
                  <wp:positionH relativeFrom="column">
                    <wp:posOffset>329202</wp:posOffset>
                  </wp:positionH>
                  <wp:positionV relativeFrom="paragraph">
                    <wp:posOffset>149860</wp:posOffset>
                  </wp:positionV>
                  <wp:extent cx="3498850" cy="1149350"/>
                  <wp:effectExtent l="0" t="0" r="6350" b="0"/>
                  <wp:wrapTopAndBottom/>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3498850" cy="114935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【図表８：ＩＲ事業の工程（想定）】</w:t>
            </w:r>
          </w:p>
        </w:tc>
        <w:tc>
          <w:tcPr>
            <w:tcW w:w="6803" w:type="dxa"/>
            <w:shd w:val="clear" w:color="auto" w:fill="auto"/>
          </w:tcPr>
          <w:p w14:paraId="27D9379A" w14:textId="2B228717" w:rsidR="00E11610" w:rsidRPr="002C615E" w:rsidRDefault="00E11610" w:rsidP="00E11610">
            <w:pPr>
              <w:spacing w:line="220" w:lineRule="exact"/>
              <w:jc w:val="center"/>
              <w:rPr>
                <w:rFonts w:ascii="ＭＳ 明朝" w:hAnsi="ＭＳ 明朝"/>
                <w:sz w:val="16"/>
                <w:szCs w:val="16"/>
              </w:rPr>
            </w:pPr>
            <w:r w:rsidRPr="002C615E">
              <w:rPr>
                <w:noProof/>
              </w:rPr>
              <w:drawing>
                <wp:anchor distT="0" distB="0" distL="114300" distR="114300" simplePos="0" relativeHeight="252466176" behindDoc="0" locked="0" layoutInCell="1" allowOverlap="1" wp14:anchorId="1E1AB98F" wp14:editId="5997A06C">
                  <wp:simplePos x="0" y="0"/>
                  <wp:positionH relativeFrom="column">
                    <wp:posOffset>381000</wp:posOffset>
                  </wp:positionH>
                  <wp:positionV relativeFrom="paragraph">
                    <wp:posOffset>149860</wp:posOffset>
                  </wp:positionV>
                  <wp:extent cx="3484880" cy="1149350"/>
                  <wp:effectExtent l="0" t="0" r="1270" b="0"/>
                  <wp:wrapTopAndBottom/>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3484880" cy="1149350"/>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hint="eastAsia"/>
                <w:sz w:val="16"/>
                <w:szCs w:val="16"/>
              </w:rPr>
              <w:t>【図表８：ＩＲ事業の工程（想定）】</w:t>
            </w:r>
          </w:p>
          <w:p w14:paraId="2DBC3775" w14:textId="77777777" w:rsidR="00E11610" w:rsidRPr="002C615E" w:rsidRDefault="00E11610" w:rsidP="00E11610">
            <w:pPr>
              <w:spacing w:line="220" w:lineRule="exact"/>
              <w:rPr>
                <w:rFonts w:ascii="ＭＳ 明朝" w:hAnsi="ＭＳ 明朝"/>
                <w:sz w:val="16"/>
                <w:szCs w:val="16"/>
              </w:rPr>
            </w:pPr>
          </w:p>
          <w:p w14:paraId="7A20549F" w14:textId="2E4BD1CB" w:rsidR="00E11610" w:rsidRPr="002C615E" w:rsidRDefault="00E11610" w:rsidP="00E11610">
            <w:pPr>
              <w:spacing w:line="220" w:lineRule="exact"/>
              <w:rPr>
                <w:rFonts w:ascii="ＭＳ 明朝" w:hAnsi="ＭＳ 明朝"/>
                <w:sz w:val="16"/>
                <w:szCs w:val="16"/>
              </w:rPr>
            </w:pPr>
          </w:p>
        </w:tc>
      </w:tr>
      <w:tr w:rsidR="00E11610" w:rsidRPr="002C615E" w14:paraId="3B3423E0" w14:textId="77777777" w:rsidTr="00B10A9C">
        <w:trPr>
          <w:trHeight w:val="510"/>
        </w:trPr>
        <w:tc>
          <w:tcPr>
            <w:tcW w:w="397" w:type="dxa"/>
            <w:shd w:val="clear" w:color="auto" w:fill="auto"/>
          </w:tcPr>
          <w:p w14:paraId="5D6423CD" w14:textId="424E6AA5"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14</w:t>
            </w:r>
            <w:r w:rsidRPr="002C615E">
              <w:rPr>
                <w:rFonts w:ascii="ＭＳ 明朝" w:hAnsi="ＭＳ 明朝"/>
                <w:sz w:val="16"/>
                <w:szCs w:val="16"/>
              </w:rPr>
              <w:t>0</w:t>
            </w:r>
          </w:p>
        </w:tc>
        <w:tc>
          <w:tcPr>
            <w:tcW w:w="1115" w:type="dxa"/>
            <w:shd w:val="clear" w:color="auto" w:fill="auto"/>
          </w:tcPr>
          <w:p w14:paraId="56F72F2B"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評価基準21</w:t>
            </w:r>
          </w:p>
          <w:p w14:paraId="53C1092F" w14:textId="395397E6"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（1/6）</w:t>
            </w:r>
          </w:p>
        </w:tc>
        <w:tc>
          <w:tcPr>
            <w:tcW w:w="6803" w:type="dxa"/>
            <w:shd w:val="clear" w:color="auto" w:fill="auto"/>
          </w:tcPr>
          <w:p w14:paraId="10CA74F2" w14:textId="55A11A3C"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ＩＲ施設の維持管理及び設備投資の内容並びにこれらに要する費用の額</w:t>
            </w:r>
          </w:p>
          <w:p w14:paraId="41F5165F" w14:textId="099E115F"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.ＩＲ施設の維持管理及び設備投資に要する費用の額</w:t>
            </w:r>
          </w:p>
          <w:p w14:paraId="2F8A42B7" w14:textId="726805A9"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事業計画に反映している運営開始以降のＩＲ施設の維持管理及び設備投資の金額は、下表のとおり。開業３年目期において、</w:t>
            </w:r>
            <w:r w:rsidRPr="002C615E">
              <w:rPr>
                <w:rFonts w:ascii="ＭＳ 明朝" w:hAnsi="ＭＳ 明朝"/>
                <w:sz w:val="16"/>
                <w:szCs w:val="16"/>
              </w:rPr>
              <w:t>92億円を見込む。また、開業までに投資するＩＲ施設の整備費は約１兆828億円を想定している（評価基準18を参照）。</w:t>
            </w:r>
          </w:p>
        </w:tc>
        <w:tc>
          <w:tcPr>
            <w:tcW w:w="6803" w:type="dxa"/>
            <w:shd w:val="clear" w:color="auto" w:fill="auto"/>
          </w:tcPr>
          <w:p w14:paraId="662E3CDF"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ＩＲ施設の維持管理及び設備投資の内容並びにこれらに要する費用の額</w:t>
            </w:r>
          </w:p>
          <w:p w14:paraId="16E2216A"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.ＩＲ施設の維持管理及び設備投資に要する費用の額</w:t>
            </w:r>
          </w:p>
          <w:p w14:paraId="1E2E19C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事業計画に反映している運営開始以降のＩＲ施設の維持管理及び設備投資の金額は、下表のとおり。開業３年目期において、</w:t>
            </w:r>
            <w:r w:rsidRPr="002C615E">
              <w:rPr>
                <w:rFonts w:ascii="ＭＳ 明朝" w:hAnsi="ＭＳ 明朝" w:hint="eastAsia"/>
                <w:color w:val="FF0000"/>
                <w:sz w:val="16"/>
                <w:szCs w:val="16"/>
                <w:u w:val="single"/>
              </w:rPr>
              <w:t>約</w:t>
            </w:r>
            <w:r w:rsidRPr="002C615E">
              <w:rPr>
                <w:rFonts w:ascii="ＭＳ 明朝" w:hAnsi="ＭＳ 明朝"/>
                <w:sz w:val="16"/>
                <w:szCs w:val="16"/>
              </w:rPr>
              <w:t>92億円を見込む。また、開業までに投資するＩＲ施設の整備費は約１兆828億円を想定している（評価基準18を参照）。</w:t>
            </w:r>
          </w:p>
          <w:p w14:paraId="7C289048" w14:textId="52D05A89" w:rsidR="00E11610" w:rsidRPr="002C615E" w:rsidRDefault="00E11610" w:rsidP="00E11610">
            <w:pPr>
              <w:spacing w:line="220" w:lineRule="exact"/>
              <w:jc w:val="both"/>
              <w:rPr>
                <w:rFonts w:ascii="ＭＳ 明朝" w:hAnsi="ＭＳ 明朝"/>
                <w:sz w:val="16"/>
                <w:szCs w:val="16"/>
              </w:rPr>
            </w:pPr>
          </w:p>
        </w:tc>
      </w:tr>
      <w:tr w:rsidR="00E11610" w:rsidRPr="002C615E" w14:paraId="1A7B8AA7" w14:textId="77777777" w:rsidTr="00B10A9C">
        <w:trPr>
          <w:trHeight w:val="510"/>
        </w:trPr>
        <w:tc>
          <w:tcPr>
            <w:tcW w:w="397" w:type="dxa"/>
            <w:shd w:val="clear" w:color="auto" w:fill="auto"/>
          </w:tcPr>
          <w:p w14:paraId="5E6CD30F" w14:textId="597478F7"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143</w:t>
            </w:r>
          </w:p>
        </w:tc>
        <w:tc>
          <w:tcPr>
            <w:tcW w:w="1115" w:type="dxa"/>
            <w:shd w:val="clear" w:color="auto" w:fill="auto"/>
          </w:tcPr>
          <w:p w14:paraId="515E7475"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評価基準21</w:t>
            </w:r>
          </w:p>
          <w:p w14:paraId="0FE9CB3B" w14:textId="2359E7FC"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（4/6）</w:t>
            </w:r>
          </w:p>
        </w:tc>
        <w:tc>
          <w:tcPr>
            <w:tcW w:w="6803" w:type="dxa"/>
            <w:shd w:val="clear" w:color="auto" w:fill="auto"/>
          </w:tcPr>
          <w:p w14:paraId="689301B5" w14:textId="5A659F01"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(3)資金調達方法及び資金拠出の蓋然性</w:t>
            </w:r>
          </w:p>
          <w:p w14:paraId="6AB56055" w14:textId="2E6521B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a.合同会社日本ＭＧＭリゾーツ及びＭＧＭリゾーツ・インターナショナル</w:t>
            </w:r>
          </w:p>
          <w:p w14:paraId="4B3D8614" w14:textId="74873BA5"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合同会社日本ＭＧＭリゾーツによる出資金額の調達は、完全親会社であるＭＧＭリゾーツ・インターナショナルが手元資金若しくは借入又はこれらの組み合わせにより行う。</w:t>
            </w:r>
          </w:p>
          <w:p w14:paraId="172655AD" w14:textId="39D5D2F1"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ＭＧＭリゾーツ・インターナショナルは、潤沢な手元流動性（2021年９月末時点の手元流動性は約64億ドル）を有するとともに、資金拠出が主に想定される2022年から2025年までの間においても十分なフリーキャッシュ・フローを創出できる事業計画を有しており、出資金額全額を手元資金により拠出可能。また、手元資金以外にも、必要に応じて借入等による資金調達が可能であり、手元資金又は借入いずれによる調達でも財務健全性への影響は限定的である。</w:t>
            </w:r>
          </w:p>
        </w:tc>
        <w:tc>
          <w:tcPr>
            <w:tcW w:w="6803" w:type="dxa"/>
            <w:shd w:val="clear" w:color="auto" w:fill="auto"/>
          </w:tcPr>
          <w:p w14:paraId="2BC3C2B1" w14:textId="65DDEEB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(3)資金調達方法及び資金拠出の蓋然性</w:t>
            </w:r>
          </w:p>
          <w:p w14:paraId="1010D5CC" w14:textId="52D386EC"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a.合同会社日本ＭＧＭリゾーツ及びＭＧＭリゾーツ・インターナショナル</w:t>
            </w:r>
          </w:p>
          <w:p w14:paraId="70E6B040" w14:textId="5B7F35DC"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合同会社日本ＭＧＭリゾーツによる出資金額の調達は、完全親会社であるＭＧＭリゾーツ・インターナショナルが手元資金若しくは借入又はこれらの組み合わせにより行う。</w:t>
            </w:r>
          </w:p>
          <w:p w14:paraId="5D04697B" w14:textId="3E91A43F"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ＭＧＭリゾーツ・インターナショナルは、潤沢な手元流動性（2021年９月末時点の手元流動性は約64億ドル</w:t>
            </w:r>
            <w:r w:rsidRPr="002C615E">
              <w:rPr>
                <w:rFonts w:ascii="ＭＳ 明朝" w:hAnsi="ＭＳ 明朝"/>
                <w:color w:val="FF0000"/>
                <w:sz w:val="16"/>
                <w:szCs w:val="16"/>
                <w:u w:val="single"/>
                <w:vertAlign w:val="superscript"/>
              </w:rPr>
              <w:t>※</w:t>
            </w:r>
            <w:r w:rsidRPr="002C615E">
              <w:rPr>
                <w:rFonts w:ascii="ＭＳ 明朝" w:hAnsi="ＭＳ 明朝"/>
                <w:sz w:val="16"/>
                <w:szCs w:val="16"/>
              </w:rPr>
              <w:t>）を有するとともに、資金拠出が主に想定される2022年から2025年までの間においても十分なフリーキャッシュ・フローを創出できる事業計画を有しており、出資金額全額を手元資金により拠出可能。また、手元資金以外にも、必要に応じて借入等による資金調達が可能であり、手元資金又は借入いずれによる調達でも財務健全性への影響は限定的である。</w:t>
            </w:r>
          </w:p>
          <w:p w14:paraId="7EDF3F15" w14:textId="77777777" w:rsidR="00E11610" w:rsidRPr="002C615E" w:rsidRDefault="00E11610" w:rsidP="00E11610">
            <w:pPr>
              <w:spacing w:line="220" w:lineRule="exact"/>
              <w:ind w:leftChars="100" w:left="38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※海外子会社等を除く米国本社の現金等、リボルビングクレジットの数値</w:t>
            </w:r>
          </w:p>
          <w:p w14:paraId="34B18D03" w14:textId="7F3DBF42" w:rsidR="00E11610" w:rsidRPr="002C615E" w:rsidRDefault="00E11610" w:rsidP="00E11610">
            <w:pPr>
              <w:spacing w:line="220" w:lineRule="exact"/>
              <w:jc w:val="both"/>
              <w:rPr>
                <w:rFonts w:ascii="ＭＳ 明朝" w:hAnsi="ＭＳ 明朝"/>
                <w:sz w:val="16"/>
                <w:szCs w:val="16"/>
              </w:rPr>
            </w:pPr>
          </w:p>
        </w:tc>
      </w:tr>
      <w:tr w:rsidR="00E11610" w:rsidRPr="002C615E" w14:paraId="2C54527A" w14:textId="77777777" w:rsidTr="00B10A9C">
        <w:trPr>
          <w:trHeight w:val="510"/>
        </w:trPr>
        <w:tc>
          <w:tcPr>
            <w:tcW w:w="397" w:type="dxa"/>
            <w:shd w:val="clear" w:color="auto" w:fill="auto"/>
          </w:tcPr>
          <w:p w14:paraId="5A511CD1" w14:textId="6FCC9BD6"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14</w:t>
            </w:r>
            <w:r w:rsidRPr="002C615E">
              <w:rPr>
                <w:rFonts w:ascii="ＭＳ 明朝" w:hAnsi="ＭＳ 明朝"/>
                <w:sz w:val="16"/>
                <w:szCs w:val="16"/>
              </w:rPr>
              <w:t>4</w:t>
            </w:r>
          </w:p>
        </w:tc>
        <w:tc>
          <w:tcPr>
            <w:tcW w:w="1115" w:type="dxa"/>
            <w:shd w:val="clear" w:color="auto" w:fill="auto"/>
          </w:tcPr>
          <w:p w14:paraId="75D0B1BB"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評価基準21</w:t>
            </w:r>
          </w:p>
          <w:p w14:paraId="3C063CEE" w14:textId="6F6E4EC4"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（5/6）</w:t>
            </w:r>
          </w:p>
        </w:tc>
        <w:tc>
          <w:tcPr>
            <w:tcW w:w="6803" w:type="dxa"/>
            <w:shd w:val="clear" w:color="auto" w:fill="auto"/>
          </w:tcPr>
          <w:p w14:paraId="3CBE3F12"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c.運営中のリスク</w:t>
            </w:r>
          </w:p>
          <w:p w14:paraId="4831F130" w14:textId="0D94605B"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 従業員関連リスク</w:t>
            </w:r>
          </w:p>
          <w:p w14:paraId="565C5026" w14:textId="4CBA569C"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人件費の増大や労働力不足、労災、不正行為、反社会的勢力との結びつきによる</w:t>
            </w:r>
            <w:r w:rsidRPr="002C615E">
              <w:rPr>
                <w:rFonts w:ascii="ＭＳ 明朝" w:hAnsi="ＭＳ 明朝"/>
                <w:color w:val="FF0000"/>
                <w:sz w:val="16"/>
                <w:szCs w:val="16"/>
                <w:u w:val="single"/>
              </w:rPr>
              <w:t>ＳＰＣ</w:t>
            </w:r>
            <w:r w:rsidRPr="002C615E">
              <w:rPr>
                <w:rFonts w:ascii="ＭＳ 明朝" w:hAnsi="ＭＳ 明朝"/>
                <w:sz w:val="16"/>
                <w:szCs w:val="16"/>
              </w:rPr>
              <w:t>の損害リスク</w:t>
            </w:r>
          </w:p>
        </w:tc>
        <w:tc>
          <w:tcPr>
            <w:tcW w:w="6803" w:type="dxa"/>
            <w:shd w:val="clear" w:color="auto" w:fill="auto"/>
          </w:tcPr>
          <w:p w14:paraId="2E7BABE8"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c.運営中のリスク</w:t>
            </w:r>
          </w:p>
          <w:p w14:paraId="597E9E8C"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(b)従業員関連リスク</w:t>
            </w:r>
          </w:p>
          <w:p w14:paraId="63F2B42B" w14:textId="77777777"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人件費の増大や労働力不足、労災、不正行為、反社会的勢力との結びつきによる</w:t>
            </w:r>
            <w:r w:rsidRPr="002C615E">
              <w:rPr>
                <w:rFonts w:ascii="ＭＳ 明朝" w:hAnsi="ＭＳ 明朝"/>
                <w:color w:val="FF0000"/>
                <w:sz w:val="16"/>
                <w:szCs w:val="16"/>
                <w:u w:val="single"/>
              </w:rPr>
              <w:t>ＩＲ事業者</w:t>
            </w:r>
            <w:r w:rsidRPr="002C615E">
              <w:rPr>
                <w:rFonts w:ascii="ＭＳ 明朝" w:hAnsi="ＭＳ 明朝"/>
                <w:sz w:val="16"/>
                <w:szCs w:val="16"/>
              </w:rPr>
              <w:t>の損害リスク</w:t>
            </w:r>
          </w:p>
          <w:p w14:paraId="20DF29D3" w14:textId="308E7386" w:rsidR="00E11610" w:rsidRPr="002C615E" w:rsidRDefault="00E11610" w:rsidP="00E11610">
            <w:pPr>
              <w:pStyle w:val="aa"/>
              <w:spacing w:line="220" w:lineRule="exact"/>
              <w:ind w:leftChars="0" w:left="294"/>
              <w:jc w:val="both"/>
              <w:rPr>
                <w:rFonts w:ascii="ＭＳ 明朝" w:hAnsi="ＭＳ 明朝"/>
                <w:sz w:val="16"/>
                <w:szCs w:val="16"/>
              </w:rPr>
            </w:pPr>
          </w:p>
        </w:tc>
      </w:tr>
      <w:tr w:rsidR="00E11610" w:rsidRPr="002C615E" w14:paraId="1CBE9945" w14:textId="77777777" w:rsidTr="00B10A9C">
        <w:trPr>
          <w:trHeight w:val="510"/>
        </w:trPr>
        <w:tc>
          <w:tcPr>
            <w:tcW w:w="397" w:type="dxa"/>
            <w:shd w:val="clear" w:color="auto" w:fill="auto"/>
          </w:tcPr>
          <w:p w14:paraId="5DB0991D" w14:textId="22DE8DA7"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14</w:t>
            </w:r>
            <w:r w:rsidRPr="002C615E">
              <w:rPr>
                <w:rFonts w:ascii="ＭＳ 明朝" w:hAnsi="ＭＳ 明朝"/>
                <w:sz w:val="16"/>
                <w:szCs w:val="16"/>
              </w:rPr>
              <w:t>4</w:t>
            </w:r>
          </w:p>
        </w:tc>
        <w:tc>
          <w:tcPr>
            <w:tcW w:w="1115" w:type="dxa"/>
            <w:shd w:val="clear" w:color="auto" w:fill="auto"/>
          </w:tcPr>
          <w:p w14:paraId="4EECF6E4"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評価基準21</w:t>
            </w:r>
          </w:p>
          <w:p w14:paraId="5AEEE246" w14:textId="73C86925"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（5/6）</w:t>
            </w:r>
          </w:p>
        </w:tc>
        <w:tc>
          <w:tcPr>
            <w:tcW w:w="6803" w:type="dxa"/>
            <w:shd w:val="clear" w:color="auto" w:fill="auto"/>
          </w:tcPr>
          <w:p w14:paraId="61C95F23" w14:textId="0AEF83AE"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 xml:space="preserve">(g) </w:t>
            </w:r>
            <w:r w:rsidRPr="002C615E">
              <w:rPr>
                <w:rFonts w:ascii="ＭＳ 明朝" w:hAnsi="ＭＳ 明朝"/>
                <w:color w:val="FF0000"/>
                <w:sz w:val="16"/>
                <w:szCs w:val="16"/>
                <w:u w:val="single"/>
              </w:rPr>
              <w:t>ＭＧＭ・</w:t>
            </w:r>
            <w:r w:rsidRPr="002C615E">
              <w:rPr>
                <w:rFonts w:ascii="ＭＳ 明朝" w:hAnsi="ＭＳ 明朝"/>
                <w:sz w:val="16"/>
                <w:szCs w:val="16"/>
              </w:rPr>
              <w:t>オリックスからの事業サポート</w:t>
            </w:r>
          </w:p>
          <w:p w14:paraId="196B711F" w14:textId="3B86121F"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中核株主である</w:t>
            </w:r>
            <w:r w:rsidRPr="002C615E">
              <w:rPr>
                <w:rFonts w:ascii="ＭＳ 明朝" w:hAnsi="ＭＳ 明朝"/>
                <w:color w:val="FF0000"/>
                <w:sz w:val="16"/>
                <w:szCs w:val="16"/>
                <w:u w:val="single"/>
              </w:rPr>
              <w:t>ＭＧＭ・</w:t>
            </w:r>
            <w:r w:rsidRPr="002C615E">
              <w:rPr>
                <w:rFonts w:ascii="ＭＳ 明朝" w:hAnsi="ＭＳ 明朝"/>
                <w:sz w:val="16"/>
                <w:szCs w:val="16"/>
              </w:rPr>
              <w:t>オリックスからＩＲ事業者に対し、設立時より様々なサポートを提供。</w:t>
            </w:r>
          </w:p>
        </w:tc>
        <w:tc>
          <w:tcPr>
            <w:tcW w:w="6803" w:type="dxa"/>
            <w:shd w:val="clear" w:color="auto" w:fill="auto"/>
          </w:tcPr>
          <w:p w14:paraId="3C8DE6FA" w14:textId="66194C56"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 xml:space="preserve">(g) </w:t>
            </w:r>
            <w:r w:rsidRPr="002C615E">
              <w:rPr>
                <w:rFonts w:ascii="ＭＳ 明朝" w:hAnsi="ＭＳ 明朝"/>
                <w:color w:val="FF0000"/>
                <w:sz w:val="16"/>
                <w:szCs w:val="16"/>
                <w:u w:val="single"/>
              </w:rPr>
              <w:t>合同会社日本ＭＧＭリゾーツ及び</w:t>
            </w:r>
            <w:r w:rsidRPr="002C615E">
              <w:rPr>
                <w:rFonts w:ascii="ＭＳ 明朝" w:hAnsi="ＭＳ 明朝"/>
                <w:sz w:val="16"/>
                <w:szCs w:val="16"/>
              </w:rPr>
              <w:t>オリックスからの事業サポート</w:t>
            </w:r>
          </w:p>
          <w:p w14:paraId="7C9AA9B0" w14:textId="77777777"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中核株主である</w:t>
            </w:r>
            <w:r w:rsidRPr="002C615E">
              <w:rPr>
                <w:rFonts w:ascii="ＭＳ 明朝" w:hAnsi="ＭＳ 明朝"/>
                <w:color w:val="FF0000"/>
                <w:sz w:val="16"/>
                <w:szCs w:val="16"/>
                <w:u w:val="single"/>
              </w:rPr>
              <w:t>合同会社日本ＭＧＭリゾーツ及び</w:t>
            </w:r>
            <w:r w:rsidRPr="002C615E">
              <w:rPr>
                <w:rFonts w:ascii="ＭＳ 明朝" w:hAnsi="ＭＳ 明朝"/>
                <w:sz w:val="16"/>
                <w:szCs w:val="16"/>
              </w:rPr>
              <w:t>オリックスからＩＲ事業者に対し、設立時より様々なサポートを提供。</w:t>
            </w:r>
          </w:p>
          <w:p w14:paraId="49DF75FF" w14:textId="5CCE9799" w:rsidR="00E11610" w:rsidRPr="002C615E" w:rsidRDefault="00E11610" w:rsidP="00E11610">
            <w:pPr>
              <w:spacing w:line="220" w:lineRule="exact"/>
              <w:jc w:val="both"/>
              <w:rPr>
                <w:rFonts w:ascii="ＭＳ 明朝" w:hAnsi="ＭＳ 明朝"/>
                <w:sz w:val="16"/>
                <w:szCs w:val="16"/>
              </w:rPr>
            </w:pPr>
          </w:p>
        </w:tc>
      </w:tr>
      <w:tr w:rsidR="00E11610" w:rsidRPr="002C615E" w14:paraId="29004722" w14:textId="77777777" w:rsidTr="00B10A9C">
        <w:trPr>
          <w:trHeight w:val="510"/>
        </w:trPr>
        <w:tc>
          <w:tcPr>
            <w:tcW w:w="397" w:type="dxa"/>
            <w:shd w:val="clear" w:color="auto" w:fill="auto"/>
          </w:tcPr>
          <w:p w14:paraId="0C90F841" w14:textId="12882736"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14</w:t>
            </w:r>
            <w:r w:rsidRPr="002C615E">
              <w:rPr>
                <w:rFonts w:ascii="ＭＳ 明朝" w:hAnsi="ＭＳ 明朝"/>
                <w:sz w:val="16"/>
                <w:szCs w:val="16"/>
              </w:rPr>
              <w:t>5</w:t>
            </w:r>
          </w:p>
        </w:tc>
        <w:tc>
          <w:tcPr>
            <w:tcW w:w="1115" w:type="dxa"/>
            <w:shd w:val="clear" w:color="auto" w:fill="auto"/>
          </w:tcPr>
          <w:p w14:paraId="0C54FF16"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評価基準21</w:t>
            </w:r>
          </w:p>
          <w:p w14:paraId="30908B57" w14:textId="33CAB8DF"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（6/6）</w:t>
            </w:r>
          </w:p>
        </w:tc>
        <w:tc>
          <w:tcPr>
            <w:tcW w:w="6803" w:type="dxa"/>
            <w:shd w:val="clear" w:color="auto" w:fill="auto"/>
          </w:tcPr>
          <w:p w14:paraId="23A828D9" w14:textId="73F1776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 xml:space="preserve">(c) </w:t>
            </w:r>
            <w:r w:rsidRPr="002C615E">
              <w:rPr>
                <w:rFonts w:ascii="ＭＳ 明朝" w:hAnsi="ＭＳ 明朝"/>
                <w:color w:val="FF0000"/>
                <w:sz w:val="16"/>
                <w:szCs w:val="16"/>
                <w:u w:val="single"/>
              </w:rPr>
              <w:t>ＭＧＭ・</w:t>
            </w:r>
            <w:r w:rsidRPr="002C615E">
              <w:rPr>
                <w:rFonts w:ascii="ＭＳ 明朝" w:hAnsi="ＭＳ 明朝"/>
                <w:sz w:val="16"/>
                <w:szCs w:val="16"/>
              </w:rPr>
              <w:t>オリックスからの緊急時の支援</w:t>
            </w:r>
          </w:p>
          <w:p w14:paraId="343E4526" w14:textId="0533C748" w:rsidR="00E11610" w:rsidRPr="002C615E" w:rsidRDefault="00E11610" w:rsidP="00E11610">
            <w:pPr>
              <w:spacing w:line="220" w:lineRule="exact"/>
              <w:ind w:leftChars="100" w:left="210"/>
              <w:jc w:val="both"/>
              <w:rPr>
                <w:rFonts w:ascii="ＭＳ 明朝" w:hAnsi="ＭＳ 明朝"/>
                <w:sz w:val="16"/>
                <w:szCs w:val="16"/>
              </w:rPr>
            </w:pPr>
            <w:r w:rsidRPr="002C615E">
              <w:rPr>
                <w:rFonts w:ascii="ＭＳ 明朝" w:hAnsi="ＭＳ 明朝" w:hint="eastAsia"/>
                <w:sz w:val="16"/>
                <w:szCs w:val="16"/>
              </w:rPr>
              <w:t>緊急時の資金供給に関しては、</w:t>
            </w:r>
            <w:r w:rsidRPr="002C615E">
              <w:rPr>
                <w:rFonts w:ascii="ＭＳ 明朝" w:hAnsi="ＭＳ 明朝" w:hint="eastAsia"/>
                <w:color w:val="FF0000"/>
                <w:sz w:val="16"/>
                <w:szCs w:val="16"/>
                <w:u w:val="single"/>
              </w:rPr>
              <w:t>ＭＧＭ・</w:t>
            </w:r>
            <w:r w:rsidRPr="002C615E">
              <w:rPr>
                <w:rFonts w:ascii="ＭＳ 明朝" w:hAnsi="ＭＳ 明朝" w:hint="eastAsia"/>
                <w:sz w:val="16"/>
                <w:szCs w:val="16"/>
              </w:rPr>
              <w:t>オリックスが資金提供できる条項を株主間契約に織り込んでいる。</w:t>
            </w:r>
          </w:p>
        </w:tc>
        <w:tc>
          <w:tcPr>
            <w:tcW w:w="6803" w:type="dxa"/>
            <w:shd w:val="clear" w:color="auto" w:fill="auto"/>
          </w:tcPr>
          <w:p w14:paraId="5CFEA52F" w14:textId="348115E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 xml:space="preserve">(c) </w:t>
            </w:r>
            <w:r w:rsidRPr="002C615E">
              <w:rPr>
                <w:rFonts w:ascii="ＭＳ 明朝" w:hAnsi="ＭＳ 明朝"/>
                <w:color w:val="FF0000"/>
                <w:sz w:val="16"/>
                <w:szCs w:val="16"/>
                <w:u w:val="single"/>
              </w:rPr>
              <w:t>合同会社日本ＭＧＭリゾーツ及び</w:t>
            </w:r>
            <w:r w:rsidRPr="002C615E">
              <w:rPr>
                <w:rFonts w:ascii="ＭＳ 明朝" w:hAnsi="ＭＳ 明朝"/>
                <w:sz w:val="16"/>
                <w:szCs w:val="16"/>
              </w:rPr>
              <w:t>オリックスからの緊急時の支援</w:t>
            </w:r>
          </w:p>
          <w:p w14:paraId="7FA006EF" w14:textId="77777777" w:rsidR="00E11610" w:rsidRPr="002C615E" w:rsidRDefault="00E11610" w:rsidP="00E11610">
            <w:pPr>
              <w:spacing w:line="220" w:lineRule="exact"/>
              <w:ind w:leftChars="100" w:left="210"/>
              <w:jc w:val="both"/>
              <w:rPr>
                <w:rFonts w:ascii="ＭＳ 明朝" w:hAnsi="ＭＳ 明朝"/>
                <w:sz w:val="16"/>
                <w:szCs w:val="16"/>
              </w:rPr>
            </w:pPr>
            <w:r w:rsidRPr="002C615E">
              <w:rPr>
                <w:rFonts w:ascii="ＭＳ 明朝" w:hAnsi="ＭＳ 明朝" w:hint="eastAsia"/>
                <w:sz w:val="16"/>
                <w:szCs w:val="16"/>
              </w:rPr>
              <w:t>緊急時の資金供給に関しては、</w:t>
            </w:r>
            <w:r w:rsidRPr="002C615E">
              <w:rPr>
                <w:rFonts w:ascii="ＭＳ 明朝" w:hAnsi="ＭＳ 明朝" w:hint="eastAsia"/>
                <w:color w:val="FF0000"/>
                <w:sz w:val="16"/>
                <w:szCs w:val="16"/>
                <w:u w:val="single"/>
              </w:rPr>
              <w:t>合同会社日本ＭＧＭリゾーツ及び</w:t>
            </w:r>
            <w:r w:rsidRPr="002C615E">
              <w:rPr>
                <w:rFonts w:ascii="ＭＳ 明朝" w:hAnsi="ＭＳ 明朝" w:hint="eastAsia"/>
                <w:sz w:val="16"/>
                <w:szCs w:val="16"/>
              </w:rPr>
              <w:t>オリックスが資金提供できる条項を株主間契約に織り込んでいる。</w:t>
            </w:r>
          </w:p>
          <w:p w14:paraId="53EF93A7" w14:textId="63CE625A" w:rsidR="00E11610" w:rsidRPr="002C615E" w:rsidRDefault="00E11610" w:rsidP="00E11610">
            <w:pPr>
              <w:spacing w:line="220" w:lineRule="exact"/>
              <w:ind w:leftChars="100" w:left="210"/>
              <w:jc w:val="both"/>
              <w:rPr>
                <w:rFonts w:ascii="ＭＳ 明朝" w:hAnsi="ＭＳ 明朝"/>
                <w:sz w:val="16"/>
                <w:szCs w:val="16"/>
              </w:rPr>
            </w:pPr>
          </w:p>
        </w:tc>
      </w:tr>
      <w:tr w:rsidR="00E11610" w:rsidRPr="002C615E" w14:paraId="26146A3D" w14:textId="77777777" w:rsidTr="00B10A9C">
        <w:trPr>
          <w:trHeight w:val="510"/>
        </w:trPr>
        <w:tc>
          <w:tcPr>
            <w:tcW w:w="397" w:type="dxa"/>
            <w:shd w:val="clear" w:color="auto" w:fill="auto"/>
          </w:tcPr>
          <w:p w14:paraId="39ECEF75" w14:textId="4C11FB4F"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14</w:t>
            </w:r>
            <w:r w:rsidRPr="002C615E">
              <w:rPr>
                <w:rFonts w:ascii="ＭＳ 明朝" w:hAnsi="ＭＳ 明朝"/>
                <w:sz w:val="16"/>
                <w:szCs w:val="16"/>
              </w:rPr>
              <w:t>5</w:t>
            </w:r>
          </w:p>
        </w:tc>
        <w:tc>
          <w:tcPr>
            <w:tcW w:w="1115" w:type="dxa"/>
            <w:shd w:val="clear" w:color="auto" w:fill="auto"/>
          </w:tcPr>
          <w:p w14:paraId="055FBFFA"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評価基準21</w:t>
            </w:r>
          </w:p>
          <w:p w14:paraId="2EE57141" w14:textId="22C1F1A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（6/6）</w:t>
            </w:r>
          </w:p>
        </w:tc>
        <w:tc>
          <w:tcPr>
            <w:tcW w:w="6803" w:type="dxa"/>
            <w:shd w:val="clear" w:color="auto" w:fill="auto"/>
          </w:tcPr>
          <w:p w14:paraId="73AC9436"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(3)業績が事業計画を下回るケース（ストレスケース）の対応策</w:t>
            </w:r>
          </w:p>
          <w:p w14:paraId="49C8A601" w14:textId="5C7D217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a.ショックケース（一時的に大きな収入減が発生）</w:t>
            </w:r>
          </w:p>
          <w:p w14:paraId="31954776" w14:textId="20F8DBC9"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大地震等の大きな災害、感染症を含む疫病、経済危機、隣国との外交不安等により、一時的な施設閉鎖や来訪者数がゼロになる可能性が想定される。過去の海外ＩＲ事業では半年以上の施設全面閉鎖の事例は存在しないことから、最大</w:t>
            </w:r>
            <w:r w:rsidRPr="002C615E">
              <w:rPr>
                <w:rFonts w:ascii="ＭＳ 明朝" w:hAnsi="ＭＳ 明朝"/>
                <w:sz w:val="16"/>
                <w:szCs w:val="16"/>
              </w:rPr>
              <w:t>12か月間、売上がゼロでも事業存続可能となる手元流動性必要額を約1,000億円と試算し、当該金額が確保できるよう以下の対策を講じる。</w:t>
            </w:r>
          </w:p>
          <w:p w14:paraId="46E33E34" w14:textId="40050D1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 平常時から緊急時用の現預金を確保</w:t>
            </w:r>
          </w:p>
          <w:p w14:paraId="16D61D8C" w14:textId="10833ACE"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 借入返済準備金を確保</w:t>
            </w:r>
          </w:p>
          <w:p w14:paraId="3336A953" w14:textId="78B8610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(c) 運転資金コミットメントラインを</w:t>
            </w:r>
            <w:r w:rsidRPr="002C615E">
              <w:rPr>
                <w:rFonts w:ascii="ＭＳ 明朝" w:hAnsi="ＭＳ 明朝"/>
                <w:color w:val="FF0000"/>
                <w:sz w:val="16"/>
                <w:szCs w:val="16"/>
                <w:u w:val="single"/>
              </w:rPr>
              <w:t>金融機関から獲得</w:t>
            </w:r>
          </w:p>
        </w:tc>
        <w:tc>
          <w:tcPr>
            <w:tcW w:w="6803" w:type="dxa"/>
            <w:shd w:val="clear" w:color="auto" w:fill="auto"/>
          </w:tcPr>
          <w:p w14:paraId="530A9F68"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(3)業績が事業計画を下回るケース（ストレスケース）の対応策</w:t>
            </w:r>
          </w:p>
          <w:p w14:paraId="599232D8"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a.ショックケース（一時的に大きな収入減が発生）</w:t>
            </w:r>
          </w:p>
          <w:p w14:paraId="58B56F0B" w14:textId="5F22C691"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大地震等の大きな災害、感染症を含む疫病、経済危機、隣国との外交不安等により、一時的な施設閉鎖や来訪者数がゼロになる可能性が想定される。過去の海外ＩＲ事業では半年以上の施設全面閉鎖の事例は存在しないことから、最大</w:t>
            </w:r>
            <w:r w:rsidRPr="002C615E">
              <w:rPr>
                <w:rFonts w:ascii="ＭＳ 明朝" w:hAnsi="ＭＳ 明朝"/>
                <w:sz w:val="16"/>
                <w:szCs w:val="16"/>
              </w:rPr>
              <w:t>12か月間、売上がゼロでも事業存続可能となる手元流動性必要額を約1,000億円と試算し、当該金額が確保できるよう以下の対策を講じる。</w:t>
            </w:r>
          </w:p>
          <w:p w14:paraId="4371EC63"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(a)平常時から緊急時用の現預金を確保</w:t>
            </w:r>
          </w:p>
          <w:p w14:paraId="0486615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(b)借入返済準備金を確保</w:t>
            </w:r>
          </w:p>
          <w:p w14:paraId="3250219D" w14:textId="77777777"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sz w:val="16"/>
                <w:szCs w:val="16"/>
              </w:rPr>
              <w:t>(c)</w:t>
            </w:r>
            <w:r w:rsidRPr="002C615E">
              <w:rPr>
                <w:rFonts w:ascii="ＭＳ 明朝" w:hAnsi="ＭＳ 明朝"/>
                <w:color w:val="FF0000"/>
                <w:sz w:val="16"/>
                <w:szCs w:val="16"/>
                <w:u w:val="single"/>
              </w:rPr>
              <w:t>金融機関からの</w:t>
            </w:r>
            <w:r w:rsidRPr="002C615E">
              <w:rPr>
                <w:rFonts w:ascii="ＭＳ 明朝" w:hAnsi="ＭＳ 明朝"/>
                <w:sz w:val="16"/>
                <w:szCs w:val="16"/>
              </w:rPr>
              <w:t>運転資金コミットメントラインを</w:t>
            </w:r>
            <w:r w:rsidRPr="002C615E">
              <w:rPr>
                <w:rFonts w:ascii="ＭＳ 明朝" w:hAnsi="ＭＳ 明朝"/>
                <w:color w:val="FF0000"/>
                <w:sz w:val="16"/>
                <w:szCs w:val="16"/>
                <w:u w:val="single"/>
              </w:rPr>
              <w:t>設定</w:t>
            </w:r>
          </w:p>
          <w:p w14:paraId="47265EEC" w14:textId="77777777" w:rsidR="00E11610" w:rsidRPr="002C615E" w:rsidRDefault="00E11610" w:rsidP="00E11610">
            <w:pPr>
              <w:spacing w:line="220" w:lineRule="exact"/>
              <w:rPr>
                <w:rFonts w:ascii="ＭＳ 明朝" w:hAnsi="ＭＳ 明朝"/>
                <w:sz w:val="16"/>
                <w:szCs w:val="16"/>
              </w:rPr>
            </w:pPr>
          </w:p>
        </w:tc>
      </w:tr>
      <w:tr w:rsidR="00E11610" w:rsidRPr="002C615E" w14:paraId="379AF7B2" w14:textId="77777777" w:rsidTr="00B10A9C">
        <w:trPr>
          <w:trHeight w:val="510"/>
        </w:trPr>
        <w:tc>
          <w:tcPr>
            <w:tcW w:w="397" w:type="dxa"/>
            <w:shd w:val="clear" w:color="auto" w:fill="auto"/>
          </w:tcPr>
          <w:p w14:paraId="783C6C37" w14:textId="4995B4A7"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47</w:t>
            </w:r>
          </w:p>
        </w:tc>
        <w:tc>
          <w:tcPr>
            <w:tcW w:w="1115" w:type="dxa"/>
            <w:shd w:val="clear" w:color="auto" w:fill="auto"/>
          </w:tcPr>
          <w:p w14:paraId="6FCEAB54"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評価基準22</w:t>
            </w:r>
          </w:p>
          <w:p w14:paraId="2F37D9E4" w14:textId="3914D8D1"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（2/6）</w:t>
            </w:r>
          </w:p>
        </w:tc>
        <w:tc>
          <w:tcPr>
            <w:tcW w:w="6803" w:type="dxa"/>
            <w:shd w:val="clear" w:color="auto" w:fill="auto"/>
          </w:tcPr>
          <w:p w14:paraId="0CAEC5D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.自然災害</w:t>
            </w:r>
          </w:p>
          <w:p w14:paraId="27E7891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(1)ハード面で実施予定の対策</w:t>
            </w:r>
          </w:p>
          <w:p w14:paraId="7882161B"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a.大阪市の取組み</w:t>
            </w:r>
          </w:p>
          <w:p w14:paraId="31970E35" w14:textId="77777777" w:rsidR="00E11610" w:rsidRPr="002C615E" w:rsidRDefault="00E11610" w:rsidP="00E11610">
            <w:pPr>
              <w:pStyle w:val="aa"/>
              <w:numPr>
                <w:ilvl w:val="0"/>
                <w:numId w:val="39"/>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夢洲は、地盤沈下を見込んだ</w:t>
            </w:r>
            <w:r w:rsidRPr="002C615E">
              <w:rPr>
                <w:rFonts w:ascii="ＭＳ 明朝" w:hAnsi="ＭＳ 明朝"/>
                <w:sz w:val="16"/>
                <w:szCs w:val="16"/>
              </w:rPr>
              <w:t>50年後の地盤高でも津波や高潮の想定高さ以上を確保しているほか、アクセスルートとなる橋梁やトンネルの耐震性を確保している。このほか、ＩＲ区域における液状化対策や、南側護岸における過去最大規模の台風を想定した越波対策としての法面保護及び擁壁設置を実施していく。</w:t>
            </w:r>
          </w:p>
          <w:p w14:paraId="0B08DF99" w14:textId="77777777" w:rsidR="00E11610" w:rsidRPr="002C615E" w:rsidRDefault="00E11610" w:rsidP="00E11610">
            <w:pPr>
              <w:pStyle w:val="aa"/>
              <w:numPr>
                <w:ilvl w:val="0"/>
                <w:numId w:val="4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ＩＲ区域やその周辺地域等における消防力を強化するため、夢洲内に消防拠点（約40人体制）を設置する。</w:t>
            </w:r>
          </w:p>
          <w:p w14:paraId="6E76A9F9" w14:textId="77777777" w:rsidR="00E11610" w:rsidRPr="002C615E" w:rsidRDefault="00E11610" w:rsidP="00E11610">
            <w:pPr>
              <w:pStyle w:val="aa"/>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（費用の見込み　先行準備：約</w:t>
            </w:r>
            <w:r w:rsidRPr="002C615E">
              <w:rPr>
                <w:rFonts w:ascii="ＭＳ 明朝" w:hAnsi="ＭＳ 明朝"/>
                <w:color w:val="FF0000"/>
                <w:sz w:val="16"/>
                <w:szCs w:val="16"/>
                <w:u w:val="single"/>
              </w:rPr>
              <w:t>20億円、開業後：約４億円／年）</w:t>
            </w:r>
          </w:p>
          <w:p w14:paraId="5944FD87" w14:textId="77777777" w:rsidR="00E11610" w:rsidRPr="002C615E" w:rsidRDefault="00E11610" w:rsidP="00E11610">
            <w:pPr>
              <w:pStyle w:val="aa"/>
              <w:numPr>
                <w:ilvl w:val="0"/>
                <w:numId w:val="4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無電柱化により、災害時にも継続的にエネルギーを供給できるインフラを整備する。</w:t>
            </w:r>
          </w:p>
          <w:p w14:paraId="5963BAE7" w14:textId="7B11144E" w:rsidR="00E11610" w:rsidRPr="002C615E" w:rsidRDefault="00E11610" w:rsidP="00E11610">
            <w:pPr>
              <w:pStyle w:val="aa"/>
              <w:spacing w:line="220" w:lineRule="exact"/>
              <w:ind w:leftChars="0" w:left="294"/>
              <w:jc w:val="both"/>
              <w:rPr>
                <w:rFonts w:ascii="ＭＳ 明朝" w:hAnsi="ＭＳ 明朝"/>
                <w:sz w:val="16"/>
                <w:szCs w:val="16"/>
              </w:rPr>
            </w:pPr>
          </w:p>
        </w:tc>
        <w:tc>
          <w:tcPr>
            <w:tcW w:w="6803" w:type="dxa"/>
            <w:shd w:val="clear" w:color="auto" w:fill="auto"/>
          </w:tcPr>
          <w:p w14:paraId="62061D16"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.自然災害</w:t>
            </w:r>
          </w:p>
          <w:p w14:paraId="1F96C7C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(1)ハード面で実施予定の対策</w:t>
            </w:r>
          </w:p>
          <w:p w14:paraId="767B27FB"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a.大阪市の取組み</w:t>
            </w:r>
          </w:p>
          <w:p w14:paraId="6DB9D0B3" w14:textId="2D33B056" w:rsidR="00E11610" w:rsidRPr="002C615E" w:rsidRDefault="00E11610" w:rsidP="00E11610">
            <w:pPr>
              <w:pStyle w:val="aa"/>
              <w:numPr>
                <w:ilvl w:val="0"/>
                <w:numId w:val="4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は、地盤沈下を見込んだ50年後の地盤高でも津波や高潮の想定高さ以上を確保しているほか、アクセスルートとなる橋梁やトンネルの耐震性を確保している。このほか、ＩＲ区域における液状化対策や、南側護岸における過去最大規模の台風を想定した越波対策としての法面保護及び</w:t>
            </w:r>
            <w:r w:rsidRPr="002C615E">
              <w:rPr>
                <w:rFonts w:ascii="ＭＳ 明朝" w:hAnsi="ＭＳ 明朝" w:hint="eastAsia"/>
                <w:color w:val="FF0000"/>
                <w:sz w:val="16"/>
                <w:szCs w:val="16"/>
                <w:u w:val="single"/>
              </w:rPr>
              <w:t>胸壁</w:t>
            </w:r>
            <w:r w:rsidRPr="002C615E">
              <w:rPr>
                <w:rFonts w:ascii="ＭＳ 明朝" w:hAnsi="ＭＳ 明朝"/>
                <w:sz w:val="16"/>
                <w:szCs w:val="16"/>
              </w:rPr>
              <w:t>設置を実施していく。</w:t>
            </w:r>
          </w:p>
          <w:p w14:paraId="0C88616F" w14:textId="77777777" w:rsidR="00E11610" w:rsidRPr="002C615E" w:rsidRDefault="00E11610" w:rsidP="00E11610">
            <w:pPr>
              <w:pStyle w:val="aa"/>
              <w:numPr>
                <w:ilvl w:val="0"/>
                <w:numId w:val="4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ＩＲ区域やその周辺地域等における消防力を強化するため、夢洲内に消防拠点（約40人体制）を設置する。</w:t>
            </w:r>
          </w:p>
          <w:p w14:paraId="670EA348" w14:textId="77777777" w:rsidR="00E11610" w:rsidRPr="002C615E" w:rsidRDefault="00E11610" w:rsidP="00E11610">
            <w:pPr>
              <w:pStyle w:val="aa"/>
              <w:numPr>
                <w:ilvl w:val="0"/>
                <w:numId w:val="42"/>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無電柱化により、災害時にも継続的にエネルギーを供給できるインフラを整備する。</w:t>
            </w:r>
          </w:p>
        </w:tc>
      </w:tr>
      <w:tr w:rsidR="00E11610" w:rsidRPr="002C615E" w14:paraId="05D8735E" w14:textId="77777777" w:rsidTr="00B10A9C">
        <w:trPr>
          <w:trHeight w:val="510"/>
        </w:trPr>
        <w:tc>
          <w:tcPr>
            <w:tcW w:w="397" w:type="dxa"/>
            <w:shd w:val="clear" w:color="auto" w:fill="auto"/>
          </w:tcPr>
          <w:p w14:paraId="4F1D28C7" w14:textId="540D3C0E"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49</w:t>
            </w:r>
          </w:p>
        </w:tc>
        <w:tc>
          <w:tcPr>
            <w:tcW w:w="1115" w:type="dxa"/>
            <w:shd w:val="clear" w:color="auto" w:fill="auto"/>
          </w:tcPr>
          <w:p w14:paraId="46E54206"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評価基準22</w:t>
            </w:r>
          </w:p>
          <w:p w14:paraId="4AA3B83D" w14:textId="6D67EC68"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（4/6）</w:t>
            </w:r>
          </w:p>
        </w:tc>
        <w:tc>
          <w:tcPr>
            <w:tcW w:w="6803" w:type="dxa"/>
            <w:shd w:val="clear" w:color="auto" w:fill="auto"/>
          </w:tcPr>
          <w:p w14:paraId="4BCD8B1B" w14:textId="2DC7775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(3)テロ対策</w:t>
            </w:r>
          </w:p>
          <w:p w14:paraId="05DFE836" w14:textId="170D9AF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a.大阪府・市及び大阪府警察の取組み</w:t>
            </w:r>
          </w:p>
        </w:tc>
        <w:tc>
          <w:tcPr>
            <w:tcW w:w="6803" w:type="dxa"/>
            <w:shd w:val="clear" w:color="auto" w:fill="auto"/>
          </w:tcPr>
          <w:p w14:paraId="79DC103E"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(3)テロ対策</w:t>
            </w:r>
          </w:p>
          <w:p w14:paraId="0A68164F"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a.大阪府・市</w:t>
            </w:r>
            <w:r w:rsidRPr="002C615E">
              <w:rPr>
                <w:rFonts w:ascii="ＭＳ 明朝" w:hAnsi="ＭＳ 明朝"/>
                <w:color w:val="FF0000"/>
                <w:sz w:val="16"/>
                <w:szCs w:val="16"/>
                <w:u w:val="single"/>
              </w:rPr>
              <w:t>、大阪府公安委員会</w:t>
            </w:r>
            <w:r w:rsidRPr="002C615E">
              <w:rPr>
                <w:rFonts w:ascii="ＭＳ 明朝" w:hAnsi="ＭＳ 明朝"/>
                <w:sz w:val="16"/>
                <w:szCs w:val="16"/>
              </w:rPr>
              <w:t>及び大阪府警察の取組み</w:t>
            </w:r>
          </w:p>
          <w:p w14:paraId="562C8ADF" w14:textId="77777777" w:rsidR="00E11610" w:rsidRPr="002C615E" w:rsidRDefault="00E11610" w:rsidP="00E11610">
            <w:pPr>
              <w:spacing w:line="220" w:lineRule="exact"/>
              <w:rPr>
                <w:rFonts w:ascii="ＭＳ 明朝" w:hAnsi="ＭＳ 明朝"/>
                <w:sz w:val="16"/>
                <w:szCs w:val="16"/>
              </w:rPr>
            </w:pPr>
          </w:p>
        </w:tc>
      </w:tr>
      <w:tr w:rsidR="00E11610" w:rsidRPr="002C615E" w14:paraId="418B73F4" w14:textId="77777777" w:rsidTr="00B10A9C">
        <w:trPr>
          <w:trHeight w:val="510"/>
        </w:trPr>
        <w:tc>
          <w:tcPr>
            <w:tcW w:w="397" w:type="dxa"/>
            <w:shd w:val="clear" w:color="auto" w:fill="auto"/>
          </w:tcPr>
          <w:p w14:paraId="5BCE9545" w14:textId="4D63511D"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49</w:t>
            </w:r>
          </w:p>
        </w:tc>
        <w:tc>
          <w:tcPr>
            <w:tcW w:w="1115" w:type="dxa"/>
            <w:shd w:val="clear" w:color="auto" w:fill="auto"/>
          </w:tcPr>
          <w:p w14:paraId="5B7E13EA"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評価基準22</w:t>
            </w:r>
          </w:p>
          <w:p w14:paraId="2837DFB9" w14:textId="208CFACB"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（4/6）</w:t>
            </w:r>
          </w:p>
        </w:tc>
        <w:tc>
          <w:tcPr>
            <w:tcW w:w="6803" w:type="dxa"/>
            <w:shd w:val="clear" w:color="auto" w:fill="auto"/>
          </w:tcPr>
          <w:p w14:paraId="1E3F060B" w14:textId="275985B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c.夢洲島内連携</w:t>
            </w:r>
          </w:p>
          <w:p w14:paraId="72D793C2" w14:textId="5A15FCCA" w:rsidR="00E11610" w:rsidRPr="002C615E" w:rsidRDefault="00E11610" w:rsidP="00E11610">
            <w:pPr>
              <w:pStyle w:val="aa"/>
              <w:numPr>
                <w:ilvl w:val="0"/>
                <w:numId w:val="4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夢洲島内の消防</w:t>
            </w:r>
            <w:r w:rsidRPr="002C615E">
              <w:rPr>
                <w:rFonts w:ascii="ＭＳ 明朝" w:hAnsi="ＭＳ 明朝"/>
                <w:color w:val="FF0000"/>
                <w:sz w:val="16"/>
                <w:szCs w:val="16"/>
                <w:u w:val="single"/>
              </w:rPr>
              <w:t>署</w:t>
            </w:r>
            <w:r w:rsidRPr="002C615E">
              <w:rPr>
                <w:rFonts w:ascii="ＭＳ 明朝" w:hAnsi="ＭＳ 明朝"/>
                <w:sz w:val="16"/>
                <w:szCs w:val="16"/>
              </w:rPr>
              <w:t>及び警察署と、平常時・緊急時を問わずスムーズに情報連携を行える体制を整備する。</w:t>
            </w:r>
          </w:p>
          <w:p w14:paraId="028E7B4D" w14:textId="7330B12A" w:rsidR="00E11610" w:rsidRPr="002C615E" w:rsidRDefault="00E11610" w:rsidP="00E11610">
            <w:pPr>
              <w:pStyle w:val="aa"/>
              <w:numPr>
                <w:ilvl w:val="0"/>
                <w:numId w:val="47"/>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ＩＲ区域が夢洲島内の主要防災拠点としての役割を果たすことをめざす。</w:t>
            </w:r>
          </w:p>
        </w:tc>
        <w:tc>
          <w:tcPr>
            <w:tcW w:w="6803" w:type="dxa"/>
            <w:shd w:val="clear" w:color="auto" w:fill="auto"/>
          </w:tcPr>
          <w:p w14:paraId="2F1CEA34"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c.夢洲島内連携</w:t>
            </w:r>
          </w:p>
          <w:p w14:paraId="03518D56" w14:textId="77777777" w:rsidR="00E11610" w:rsidRPr="002C615E" w:rsidRDefault="00E11610" w:rsidP="00E11610">
            <w:pPr>
              <w:pStyle w:val="aa"/>
              <w:numPr>
                <w:ilvl w:val="0"/>
                <w:numId w:val="43"/>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夢洲島内の消防</w:t>
            </w:r>
            <w:r w:rsidRPr="002C615E">
              <w:rPr>
                <w:rFonts w:ascii="ＭＳ 明朝" w:hAnsi="ＭＳ 明朝"/>
                <w:color w:val="FF0000"/>
                <w:sz w:val="16"/>
                <w:szCs w:val="16"/>
                <w:u w:val="single"/>
              </w:rPr>
              <w:t>拠点</w:t>
            </w:r>
            <w:r w:rsidRPr="002C615E">
              <w:rPr>
                <w:rFonts w:ascii="ＭＳ 明朝" w:hAnsi="ＭＳ 明朝"/>
                <w:sz w:val="16"/>
                <w:szCs w:val="16"/>
              </w:rPr>
              <w:t>及び警察署と、平常時・緊急時を問わずスムーズに情報連携を行える体制を整備する。</w:t>
            </w:r>
          </w:p>
          <w:p w14:paraId="6AA7C873" w14:textId="1C503FF4" w:rsidR="00E11610" w:rsidRPr="002C615E" w:rsidRDefault="00E11610" w:rsidP="00E11610">
            <w:pPr>
              <w:pStyle w:val="aa"/>
              <w:numPr>
                <w:ilvl w:val="0"/>
                <w:numId w:val="43"/>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災害発生時における物流ゾーン等の帰宅困難者の避難受入れ等も含め、</w:t>
            </w:r>
            <w:r w:rsidRPr="002C615E">
              <w:rPr>
                <w:rFonts w:ascii="ＭＳ 明朝" w:hAnsi="ＭＳ 明朝"/>
                <w:sz w:val="16"/>
                <w:szCs w:val="16"/>
              </w:rPr>
              <w:t>ＩＲ区域が夢洲島内の主要防災拠点としての役割を果たすことをめざす。</w:t>
            </w:r>
          </w:p>
          <w:p w14:paraId="41C1C410" w14:textId="2C9BC751" w:rsidR="00E11610" w:rsidRPr="002C615E" w:rsidRDefault="00E11610" w:rsidP="00E11610">
            <w:pPr>
              <w:pStyle w:val="aa"/>
              <w:spacing w:line="220" w:lineRule="exact"/>
              <w:ind w:leftChars="0" w:left="420"/>
              <w:rPr>
                <w:rFonts w:ascii="ＭＳ 明朝" w:hAnsi="ＭＳ 明朝"/>
                <w:sz w:val="16"/>
                <w:szCs w:val="16"/>
              </w:rPr>
            </w:pPr>
          </w:p>
        </w:tc>
      </w:tr>
      <w:tr w:rsidR="00E11610" w:rsidRPr="002C615E" w14:paraId="44AE0C73" w14:textId="77777777" w:rsidTr="00B10A9C">
        <w:trPr>
          <w:trHeight w:val="510"/>
        </w:trPr>
        <w:tc>
          <w:tcPr>
            <w:tcW w:w="397" w:type="dxa"/>
            <w:shd w:val="clear" w:color="auto" w:fill="auto"/>
          </w:tcPr>
          <w:p w14:paraId="1DEC1ED3" w14:textId="73F9F061"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15</w:t>
            </w:r>
            <w:r w:rsidRPr="002C615E">
              <w:rPr>
                <w:rFonts w:ascii="ＭＳ 明朝" w:hAnsi="ＭＳ 明朝"/>
                <w:sz w:val="16"/>
                <w:szCs w:val="16"/>
              </w:rPr>
              <w:t>0</w:t>
            </w:r>
          </w:p>
        </w:tc>
        <w:tc>
          <w:tcPr>
            <w:tcW w:w="1115" w:type="dxa"/>
            <w:shd w:val="clear" w:color="auto" w:fill="auto"/>
          </w:tcPr>
          <w:p w14:paraId="2952C97E"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評価基準22</w:t>
            </w:r>
          </w:p>
          <w:p w14:paraId="441736AC" w14:textId="0C40B455"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（5/6）</w:t>
            </w:r>
          </w:p>
        </w:tc>
        <w:tc>
          <w:tcPr>
            <w:tcW w:w="6803" w:type="dxa"/>
            <w:shd w:val="clear" w:color="auto" w:fill="auto"/>
          </w:tcPr>
          <w:p w14:paraId="7605F19A" w14:textId="00494A55"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.費用の見込み</w:t>
            </w:r>
          </w:p>
          <w:p w14:paraId="68507C22" w14:textId="77777777" w:rsidR="00E11610" w:rsidRPr="002C615E" w:rsidRDefault="00E11610" w:rsidP="00E11610">
            <w:pPr>
              <w:spacing w:line="220" w:lineRule="exact"/>
              <w:jc w:val="both"/>
              <w:rPr>
                <w:rFonts w:ascii="ＭＳ 明朝" w:hAnsi="ＭＳ 明朝"/>
                <w:sz w:val="16"/>
                <w:szCs w:val="16"/>
              </w:rPr>
            </w:pPr>
          </w:p>
          <w:p w14:paraId="1247CC84" w14:textId="77777777" w:rsidR="00E11610" w:rsidRPr="002C615E" w:rsidRDefault="00E11610" w:rsidP="00E11610">
            <w:pPr>
              <w:spacing w:line="220" w:lineRule="exact"/>
              <w:jc w:val="both"/>
              <w:rPr>
                <w:rFonts w:ascii="ＭＳ 明朝" w:hAnsi="ＭＳ 明朝"/>
                <w:sz w:val="16"/>
                <w:szCs w:val="16"/>
              </w:rPr>
            </w:pPr>
          </w:p>
          <w:p w14:paraId="273B356A" w14:textId="77777777" w:rsidR="00E11610" w:rsidRPr="002C615E" w:rsidRDefault="00E11610" w:rsidP="00E11610">
            <w:pPr>
              <w:spacing w:line="220" w:lineRule="exact"/>
              <w:jc w:val="both"/>
              <w:rPr>
                <w:rFonts w:ascii="ＭＳ 明朝" w:hAnsi="ＭＳ 明朝"/>
                <w:sz w:val="16"/>
                <w:szCs w:val="16"/>
              </w:rPr>
            </w:pPr>
          </w:p>
          <w:p w14:paraId="08388D25" w14:textId="77777777" w:rsidR="00E11610" w:rsidRPr="002C615E" w:rsidRDefault="00E11610" w:rsidP="00E11610">
            <w:pPr>
              <w:spacing w:line="220" w:lineRule="exact"/>
              <w:jc w:val="both"/>
              <w:rPr>
                <w:rFonts w:ascii="ＭＳ 明朝" w:hAnsi="ＭＳ 明朝"/>
                <w:sz w:val="16"/>
                <w:szCs w:val="16"/>
              </w:rPr>
            </w:pPr>
          </w:p>
          <w:p w14:paraId="376C2C7D" w14:textId="77777777" w:rsidR="00E11610" w:rsidRPr="002C615E" w:rsidRDefault="00E11610" w:rsidP="00E11610">
            <w:pPr>
              <w:spacing w:line="220" w:lineRule="exact"/>
              <w:jc w:val="both"/>
              <w:rPr>
                <w:rFonts w:ascii="ＭＳ 明朝" w:hAnsi="ＭＳ 明朝"/>
                <w:sz w:val="16"/>
                <w:szCs w:val="16"/>
              </w:rPr>
            </w:pPr>
          </w:p>
          <w:p w14:paraId="149C45C7" w14:textId="77777777" w:rsidR="00E11610" w:rsidRPr="002C615E" w:rsidRDefault="00E11610" w:rsidP="00E11610">
            <w:pPr>
              <w:spacing w:line="220" w:lineRule="exact"/>
              <w:jc w:val="both"/>
              <w:rPr>
                <w:rFonts w:ascii="ＭＳ 明朝" w:hAnsi="ＭＳ 明朝"/>
                <w:sz w:val="16"/>
                <w:szCs w:val="16"/>
              </w:rPr>
            </w:pPr>
          </w:p>
          <w:p w14:paraId="2424C6B2" w14:textId="77777777" w:rsidR="00E11610" w:rsidRPr="002C615E" w:rsidRDefault="00E11610" w:rsidP="00E11610">
            <w:pPr>
              <w:spacing w:line="220" w:lineRule="exact"/>
              <w:jc w:val="both"/>
              <w:rPr>
                <w:rFonts w:ascii="ＭＳ 明朝" w:hAnsi="ＭＳ 明朝"/>
                <w:sz w:val="16"/>
                <w:szCs w:val="16"/>
              </w:rPr>
            </w:pPr>
          </w:p>
          <w:p w14:paraId="79B5E6D4" w14:textId="77777777" w:rsidR="00E11610" w:rsidRPr="002C615E" w:rsidRDefault="00E11610" w:rsidP="00E11610">
            <w:pPr>
              <w:spacing w:line="220" w:lineRule="exact"/>
              <w:jc w:val="both"/>
              <w:rPr>
                <w:rFonts w:ascii="ＭＳ 明朝" w:hAnsi="ＭＳ 明朝"/>
                <w:sz w:val="16"/>
                <w:szCs w:val="16"/>
              </w:rPr>
            </w:pPr>
          </w:p>
          <w:p w14:paraId="6257E25D" w14:textId="77777777" w:rsidR="00E11610" w:rsidRPr="002C615E" w:rsidRDefault="00E11610" w:rsidP="00E11610">
            <w:pPr>
              <w:spacing w:line="220" w:lineRule="exact"/>
              <w:jc w:val="both"/>
              <w:rPr>
                <w:rFonts w:ascii="ＭＳ 明朝" w:hAnsi="ＭＳ 明朝"/>
                <w:sz w:val="16"/>
                <w:szCs w:val="16"/>
              </w:rPr>
            </w:pPr>
          </w:p>
          <w:p w14:paraId="7F57D86B" w14:textId="77777777" w:rsidR="00E11610" w:rsidRPr="002C615E" w:rsidRDefault="00E11610" w:rsidP="00E11610">
            <w:pPr>
              <w:spacing w:line="220" w:lineRule="exact"/>
              <w:jc w:val="both"/>
              <w:rPr>
                <w:rFonts w:ascii="ＭＳ 明朝" w:hAnsi="ＭＳ 明朝"/>
                <w:sz w:val="16"/>
                <w:szCs w:val="16"/>
              </w:rPr>
            </w:pPr>
          </w:p>
          <w:p w14:paraId="5E121AA2" w14:textId="77777777" w:rsidR="00E11610" w:rsidRPr="002C615E" w:rsidRDefault="00E11610" w:rsidP="00E11610">
            <w:pPr>
              <w:spacing w:line="220" w:lineRule="exact"/>
              <w:jc w:val="both"/>
              <w:rPr>
                <w:rFonts w:ascii="ＭＳ 明朝" w:hAnsi="ＭＳ 明朝"/>
                <w:sz w:val="16"/>
                <w:szCs w:val="16"/>
              </w:rPr>
            </w:pPr>
          </w:p>
          <w:p w14:paraId="5D128D71" w14:textId="30EBB882"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ＩＲ事業者において見込む防災・減災対策等の費用は以下のとおり。</w:t>
            </w:r>
          </w:p>
          <w:p w14:paraId="2BC9027E"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建設時：約</w:t>
            </w:r>
            <w:r w:rsidRPr="002C615E">
              <w:rPr>
                <w:rFonts w:ascii="ＭＳ 明朝" w:hAnsi="ＭＳ 明朝"/>
                <w:sz w:val="16"/>
                <w:szCs w:val="16"/>
              </w:rPr>
              <w:t>45億円</w:t>
            </w:r>
          </w:p>
          <w:p w14:paraId="49994883" w14:textId="597158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運営時：約３億円／年</w:t>
            </w:r>
          </w:p>
        </w:tc>
        <w:tc>
          <w:tcPr>
            <w:tcW w:w="6803" w:type="dxa"/>
            <w:shd w:val="clear" w:color="auto" w:fill="auto"/>
          </w:tcPr>
          <w:p w14:paraId="187FB63D"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.費用の見込み</w:t>
            </w:r>
          </w:p>
          <w:p w14:paraId="767F042B" w14:textId="77777777"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color w:val="FF0000"/>
                <w:sz w:val="16"/>
                <w:szCs w:val="16"/>
                <w:u w:val="single"/>
              </w:rPr>
              <w:t>(1)大阪府・市における費用の見込み</w:t>
            </w:r>
          </w:p>
          <w:p w14:paraId="01CFE6CD" w14:textId="77777777" w:rsidR="00E11610" w:rsidRPr="002C615E" w:rsidRDefault="00E11610" w:rsidP="00E11610">
            <w:pPr>
              <w:spacing w:line="220" w:lineRule="exact"/>
              <w:ind w:leftChars="100" w:left="21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大阪府・市において見込む主な防災・減災対策の費用は以下のとおり。</w:t>
            </w:r>
          </w:p>
          <w:p w14:paraId="1FD5FFA5" w14:textId="10C6B863" w:rsidR="00E11610" w:rsidRPr="002C615E" w:rsidRDefault="00E11610" w:rsidP="00E11610">
            <w:pPr>
              <w:spacing w:line="220" w:lineRule="exact"/>
              <w:ind w:left="170" w:hanging="170"/>
              <w:jc w:val="both"/>
              <w:rPr>
                <w:rFonts w:ascii="ＭＳ 明朝" w:hAnsi="ＭＳ 明朝"/>
                <w:color w:val="FF0000"/>
                <w:sz w:val="16"/>
                <w:szCs w:val="16"/>
                <w:u w:val="single"/>
                <w:vertAlign w:val="superscript"/>
              </w:rPr>
            </w:pPr>
            <w:r w:rsidRPr="002C615E">
              <w:rPr>
                <w:rFonts w:ascii="ＭＳ 明朝" w:hAnsi="ＭＳ 明朝" w:hint="eastAsia"/>
                <w:color w:val="FF0000"/>
                <w:sz w:val="16"/>
                <w:szCs w:val="16"/>
              </w:rPr>
              <w:t xml:space="preserve">　</w:t>
            </w:r>
            <w:r w:rsidRPr="002C615E">
              <w:rPr>
                <w:rFonts w:ascii="ＭＳ 明朝" w:hAnsi="ＭＳ 明朝" w:hint="eastAsia"/>
                <w:color w:val="FF0000"/>
                <w:sz w:val="16"/>
                <w:szCs w:val="16"/>
                <w:u w:val="single"/>
              </w:rPr>
              <w:t>・先行準備：約</w:t>
            </w:r>
            <w:r w:rsidRPr="002C615E">
              <w:rPr>
                <w:rFonts w:ascii="ＭＳ 明朝" w:hAnsi="ＭＳ 明朝"/>
                <w:color w:val="FF0000"/>
                <w:sz w:val="16"/>
                <w:szCs w:val="16"/>
                <w:u w:val="single"/>
              </w:rPr>
              <w:t>35億円</w:t>
            </w:r>
            <w:r w:rsidRPr="002C615E">
              <w:rPr>
                <w:rFonts w:ascii="ＭＳ 明朝" w:hAnsi="ＭＳ 明朝"/>
                <w:color w:val="FF0000"/>
                <w:sz w:val="16"/>
                <w:szCs w:val="16"/>
                <w:u w:val="single"/>
                <w:vertAlign w:val="superscript"/>
              </w:rPr>
              <w:t>※1</w:t>
            </w:r>
          </w:p>
          <w:p w14:paraId="6FBD271F" w14:textId="6AF89EDC" w:rsidR="00E11610" w:rsidRPr="002C615E" w:rsidRDefault="00E11610" w:rsidP="00E11610">
            <w:pPr>
              <w:spacing w:line="220" w:lineRule="exact"/>
              <w:ind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rPr>
              <w:t xml:space="preserve">　</w:t>
            </w:r>
            <w:r w:rsidRPr="002C615E">
              <w:rPr>
                <w:rFonts w:ascii="ＭＳ 明朝" w:hAnsi="ＭＳ 明朝" w:hint="eastAsia"/>
                <w:color w:val="FF0000"/>
                <w:sz w:val="16"/>
                <w:szCs w:val="16"/>
                <w:u w:val="single"/>
              </w:rPr>
              <w:t>・開業後：約４億円／年</w:t>
            </w:r>
            <w:r w:rsidRPr="002C615E">
              <w:rPr>
                <w:rFonts w:ascii="ＭＳ 明朝" w:hAnsi="ＭＳ 明朝"/>
                <w:color w:val="FF0000"/>
                <w:sz w:val="16"/>
                <w:szCs w:val="16"/>
                <w:u w:val="single"/>
                <w:vertAlign w:val="superscript"/>
              </w:rPr>
              <w:t>※2</w:t>
            </w:r>
          </w:p>
          <w:p w14:paraId="4692BA5C" w14:textId="77777777" w:rsidR="00E11610" w:rsidRPr="002C615E" w:rsidRDefault="00E11610" w:rsidP="00E11610">
            <w:pPr>
              <w:spacing w:line="220" w:lineRule="exact"/>
              <w:jc w:val="both"/>
              <w:rPr>
                <w:rFonts w:ascii="ＭＳ 明朝" w:hAnsi="ＭＳ 明朝"/>
                <w:color w:val="FF0000"/>
                <w:sz w:val="16"/>
                <w:szCs w:val="16"/>
                <w:u w:val="single"/>
              </w:rPr>
            </w:pPr>
          </w:p>
          <w:p w14:paraId="06043D0F" w14:textId="2701BB4D" w:rsidR="00E11610" w:rsidRPr="002C615E" w:rsidRDefault="00E11610" w:rsidP="00280285">
            <w:pPr>
              <w:spacing w:line="220" w:lineRule="exact"/>
              <w:ind w:leftChars="100" w:left="610" w:hangingChars="250" w:hanging="40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 xml:space="preserve">※１ </w:t>
            </w:r>
            <w:r w:rsidRPr="002C615E">
              <w:rPr>
                <w:rFonts w:ascii="ＭＳ 明朝" w:hAnsi="ＭＳ 明朝"/>
                <w:color w:val="FF0000"/>
                <w:sz w:val="16"/>
                <w:szCs w:val="16"/>
                <w:u w:val="single"/>
              </w:rPr>
              <w:t>夢洲内に設置する消防拠点にかかる先行準備に必要となる費用の見込み額約20億円及び南側護岸の越波対策にかかる総事業費約15億円（令和４年度予算要求額時点）の合計。</w:t>
            </w:r>
          </w:p>
          <w:p w14:paraId="6BA70F8F" w14:textId="11AEC82B" w:rsidR="00E11610" w:rsidRPr="002C615E" w:rsidRDefault="00E11610" w:rsidP="00280285">
            <w:pPr>
              <w:spacing w:line="220" w:lineRule="exact"/>
              <w:ind w:leftChars="100" w:left="610" w:hangingChars="250" w:hanging="40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 xml:space="preserve">※２ </w:t>
            </w:r>
            <w:r w:rsidRPr="002C615E">
              <w:rPr>
                <w:rFonts w:ascii="ＭＳ 明朝" w:hAnsi="ＭＳ 明朝"/>
                <w:color w:val="FF0000"/>
                <w:sz w:val="16"/>
                <w:szCs w:val="16"/>
                <w:u w:val="single"/>
              </w:rPr>
              <w:t>夢洲内に設置する消防拠点にかかる開業後に必要となる費用の見込み額。その他の費用は、ＩＲ事業の進捗状況等を踏まえて今後の予算編成過程において検討する。</w:t>
            </w:r>
          </w:p>
          <w:p w14:paraId="030CDA1D" w14:textId="77777777" w:rsidR="00E11610" w:rsidRPr="002C615E" w:rsidRDefault="00E11610" w:rsidP="00E11610">
            <w:pPr>
              <w:spacing w:line="220" w:lineRule="exact"/>
              <w:jc w:val="both"/>
              <w:rPr>
                <w:rFonts w:ascii="ＭＳ 明朝" w:hAnsi="ＭＳ 明朝"/>
                <w:sz w:val="16"/>
                <w:szCs w:val="16"/>
              </w:rPr>
            </w:pPr>
          </w:p>
          <w:p w14:paraId="1F183313" w14:textId="77777777"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color w:val="FF0000"/>
                <w:sz w:val="16"/>
                <w:szCs w:val="16"/>
                <w:u w:val="single"/>
              </w:rPr>
              <w:t>(2)ＩＲ事業者における費用の見込み</w:t>
            </w:r>
          </w:p>
          <w:p w14:paraId="7E6C1DA4" w14:textId="77777777" w:rsidR="00E11610" w:rsidRPr="002C615E" w:rsidRDefault="00E11610" w:rsidP="00E11610">
            <w:pPr>
              <w:spacing w:line="220" w:lineRule="exact"/>
              <w:ind w:leftChars="100" w:left="210"/>
              <w:jc w:val="both"/>
              <w:rPr>
                <w:rFonts w:ascii="ＭＳ 明朝" w:hAnsi="ＭＳ 明朝"/>
                <w:sz w:val="16"/>
                <w:szCs w:val="16"/>
              </w:rPr>
            </w:pPr>
            <w:r w:rsidRPr="002C615E">
              <w:rPr>
                <w:rFonts w:ascii="ＭＳ 明朝" w:hAnsi="ＭＳ 明朝" w:hint="eastAsia"/>
                <w:sz w:val="16"/>
                <w:szCs w:val="16"/>
              </w:rPr>
              <w:t>ＩＲ事業者において見込む防災・減災対策等の費用は以下のとおり。</w:t>
            </w:r>
          </w:p>
          <w:p w14:paraId="14BA2733"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w:t>
            </w:r>
            <w:r w:rsidRPr="002C615E">
              <w:rPr>
                <w:rFonts w:ascii="ＭＳ 明朝" w:hAnsi="ＭＳ 明朝" w:hint="eastAsia"/>
                <w:color w:val="FF0000"/>
                <w:sz w:val="16"/>
                <w:szCs w:val="16"/>
                <w:u w:val="single"/>
              </w:rPr>
              <w:t>・</w:t>
            </w:r>
            <w:r w:rsidRPr="002C615E">
              <w:rPr>
                <w:rFonts w:ascii="ＭＳ 明朝" w:hAnsi="ＭＳ 明朝" w:hint="eastAsia"/>
                <w:sz w:val="16"/>
                <w:szCs w:val="16"/>
              </w:rPr>
              <w:t>建設時：約</w:t>
            </w:r>
            <w:r w:rsidRPr="002C615E">
              <w:rPr>
                <w:rFonts w:ascii="ＭＳ 明朝" w:hAnsi="ＭＳ 明朝"/>
                <w:sz w:val="16"/>
                <w:szCs w:val="16"/>
              </w:rPr>
              <w:t>45億円</w:t>
            </w:r>
          </w:p>
          <w:p w14:paraId="68D0471C"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w:t>
            </w:r>
            <w:r w:rsidRPr="002C615E">
              <w:rPr>
                <w:rFonts w:ascii="ＭＳ 明朝" w:hAnsi="ＭＳ 明朝" w:hint="eastAsia"/>
                <w:color w:val="FF0000"/>
                <w:sz w:val="16"/>
                <w:szCs w:val="16"/>
                <w:u w:val="single"/>
              </w:rPr>
              <w:t>・</w:t>
            </w:r>
            <w:r w:rsidRPr="002C615E">
              <w:rPr>
                <w:rFonts w:ascii="ＭＳ 明朝" w:hAnsi="ＭＳ 明朝" w:hint="eastAsia"/>
                <w:sz w:val="16"/>
                <w:szCs w:val="16"/>
              </w:rPr>
              <w:t>運営時：約３億円／年</w:t>
            </w:r>
          </w:p>
          <w:p w14:paraId="447E8480" w14:textId="4CE42E47" w:rsidR="00E11610" w:rsidRPr="002C615E" w:rsidRDefault="00E11610" w:rsidP="00E11610">
            <w:pPr>
              <w:spacing w:line="220" w:lineRule="exact"/>
              <w:jc w:val="both"/>
              <w:rPr>
                <w:rFonts w:ascii="ＭＳ 明朝" w:hAnsi="ＭＳ 明朝"/>
                <w:sz w:val="16"/>
                <w:szCs w:val="16"/>
              </w:rPr>
            </w:pPr>
          </w:p>
        </w:tc>
      </w:tr>
      <w:tr w:rsidR="00E11610" w:rsidRPr="002C615E" w14:paraId="0BE07B82" w14:textId="77777777" w:rsidTr="004A146B">
        <w:trPr>
          <w:trHeight w:val="510"/>
        </w:trPr>
        <w:tc>
          <w:tcPr>
            <w:tcW w:w="397" w:type="dxa"/>
            <w:shd w:val="clear" w:color="auto" w:fill="auto"/>
          </w:tcPr>
          <w:p w14:paraId="78B577EE" w14:textId="2BBA0D46"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15</w:t>
            </w:r>
            <w:r w:rsidRPr="002C615E">
              <w:rPr>
                <w:rFonts w:ascii="ＭＳ 明朝" w:hAnsi="ＭＳ 明朝"/>
                <w:sz w:val="16"/>
                <w:szCs w:val="16"/>
              </w:rPr>
              <w:t>2</w:t>
            </w:r>
          </w:p>
        </w:tc>
        <w:tc>
          <w:tcPr>
            <w:tcW w:w="1115" w:type="dxa"/>
            <w:shd w:val="clear" w:color="auto" w:fill="auto"/>
          </w:tcPr>
          <w:p w14:paraId="577B0E9E"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評価基準23</w:t>
            </w:r>
          </w:p>
          <w:p w14:paraId="3E48925D" w14:textId="028F88AD"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（1/4）</w:t>
            </w:r>
          </w:p>
        </w:tc>
        <w:tc>
          <w:tcPr>
            <w:tcW w:w="6803" w:type="dxa"/>
            <w:shd w:val="clear" w:color="auto" w:fill="auto"/>
          </w:tcPr>
          <w:p w14:paraId="024F5DBB" w14:textId="47344645"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地域との合意形成の手続き・十分な合意形成</w:t>
            </w:r>
          </w:p>
          <w:p w14:paraId="39CB8E2C" w14:textId="5F86A2B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ＩＲ整備法に基づく合意形成の手続き</w:t>
            </w:r>
          </w:p>
          <w:p w14:paraId="511A1384" w14:textId="5CD9A082"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(1)ＩＲ整備法第９条第５項の協議に関する事項</w:t>
            </w:r>
          </w:p>
          <w:p w14:paraId="05D13309" w14:textId="73AA625F" w:rsidR="00E11610" w:rsidRPr="002C615E" w:rsidRDefault="00E11610" w:rsidP="00E11610">
            <w:pPr>
              <w:spacing w:line="220" w:lineRule="exact"/>
              <w:jc w:val="both"/>
              <w:rPr>
                <w:rFonts w:ascii="ＭＳ 明朝" w:hAnsi="ＭＳ 明朝"/>
                <w:sz w:val="16"/>
                <w:szCs w:val="16"/>
              </w:rPr>
            </w:pPr>
          </w:p>
          <w:p w14:paraId="459F904C" w14:textId="0C94F4B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(2)ＩＲ整備法第９条第６項及び第９項の同意に関する事項</w:t>
            </w:r>
          </w:p>
          <w:p w14:paraId="156F9E03" w14:textId="3DE21DB2"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a.ＩＲ整備法第９条第６項の同意</w:t>
            </w:r>
          </w:p>
          <w:p w14:paraId="6B0FBADF" w14:textId="0A4967CE" w:rsidR="00E11610" w:rsidRPr="002C615E" w:rsidRDefault="00E11610" w:rsidP="00E11610">
            <w:pPr>
              <w:spacing w:line="220" w:lineRule="exact"/>
              <w:jc w:val="both"/>
              <w:rPr>
                <w:rFonts w:ascii="ＭＳ 明朝" w:hAnsi="ＭＳ 明朝"/>
                <w:sz w:val="16"/>
                <w:szCs w:val="16"/>
              </w:rPr>
            </w:pPr>
          </w:p>
          <w:p w14:paraId="5580FE0A" w14:textId="29CD5245"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b.ＩＲ整備法第９条第９項の同意</w:t>
            </w:r>
          </w:p>
          <w:p w14:paraId="494B2AA8" w14:textId="1D11E0AE" w:rsidR="00E11610" w:rsidRPr="002C615E" w:rsidRDefault="00E11610" w:rsidP="00E11610">
            <w:pPr>
              <w:spacing w:line="220" w:lineRule="exact"/>
              <w:jc w:val="both"/>
              <w:rPr>
                <w:rFonts w:ascii="ＭＳ 明朝" w:hAnsi="ＭＳ 明朝"/>
                <w:sz w:val="16"/>
                <w:szCs w:val="16"/>
              </w:rPr>
            </w:pPr>
          </w:p>
          <w:p w14:paraId="63B05CF3" w14:textId="237D2B5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(3)ＩＲ整備法第９条第７項の公聴会の開催その他の住民の意見を反映させるために必要な措置に関する事項</w:t>
            </w:r>
          </w:p>
          <w:p w14:paraId="7FEAC205" w14:textId="71A65F8E"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a.「大阪・夢洲地区特定複合観光施設区域整備計画</w:t>
            </w:r>
            <w:r w:rsidRPr="002C615E">
              <w:rPr>
                <w:rFonts w:ascii="ＭＳ 明朝" w:hAnsi="ＭＳ 明朝"/>
                <w:color w:val="FF0000"/>
                <w:sz w:val="16"/>
                <w:szCs w:val="16"/>
                <w:u w:val="single"/>
              </w:rPr>
              <w:t>案</w:t>
            </w:r>
            <w:r w:rsidRPr="002C615E">
              <w:rPr>
                <w:rFonts w:ascii="ＭＳ 明朝" w:hAnsi="ＭＳ 明朝"/>
                <w:sz w:val="16"/>
                <w:szCs w:val="16"/>
              </w:rPr>
              <w:t>」に係る公聴会の開催</w:t>
            </w:r>
          </w:p>
          <w:p w14:paraId="793DD65E" w14:textId="33565871" w:rsidR="00E11610" w:rsidRPr="002C615E" w:rsidRDefault="00E11610" w:rsidP="00E11610">
            <w:pPr>
              <w:spacing w:line="220" w:lineRule="exact"/>
              <w:jc w:val="both"/>
              <w:rPr>
                <w:rFonts w:ascii="ＭＳ 明朝" w:hAnsi="ＭＳ 明朝"/>
                <w:sz w:val="16"/>
                <w:szCs w:val="16"/>
              </w:rPr>
            </w:pPr>
          </w:p>
          <w:p w14:paraId="5455DC98" w14:textId="384386F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b.「大阪・夢洲地区特定複合観光施設区域整備計画</w:t>
            </w:r>
            <w:r w:rsidRPr="002C615E">
              <w:rPr>
                <w:rFonts w:ascii="ＭＳ 明朝" w:hAnsi="ＭＳ 明朝"/>
                <w:color w:val="FF0000"/>
                <w:sz w:val="16"/>
                <w:szCs w:val="16"/>
                <w:u w:val="single"/>
              </w:rPr>
              <w:t>案</w:t>
            </w:r>
            <w:r w:rsidRPr="002C615E">
              <w:rPr>
                <w:rFonts w:ascii="ＭＳ 明朝" w:hAnsi="ＭＳ 明朝"/>
                <w:sz w:val="16"/>
                <w:szCs w:val="16"/>
              </w:rPr>
              <w:t>」に対する府民意見等の募集</w:t>
            </w:r>
          </w:p>
          <w:p w14:paraId="20FF918E" w14:textId="2788EF03" w:rsidR="00E11610" w:rsidRPr="002C615E" w:rsidRDefault="00E11610" w:rsidP="00E11610">
            <w:pPr>
              <w:spacing w:line="220" w:lineRule="exact"/>
              <w:jc w:val="both"/>
              <w:rPr>
                <w:rFonts w:ascii="ＭＳ 明朝" w:hAnsi="ＭＳ 明朝"/>
                <w:sz w:val="16"/>
                <w:szCs w:val="16"/>
              </w:rPr>
            </w:pPr>
          </w:p>
          <w:p w14:paraId="077FBD0C" w14:textId="0763F68B"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(4)ＩＲ整備法第９条第８項の議会の議決に関する事項</w:t>
            </w:r>
          </w:p>
          <w:p w14:paraId="3707FF71" w14:textId="77777777" w:rsidR="00E11610" w:rsidRPr="002C615E" w:rsidRDefault="00E11610" w:rsidP="00E11610">
            <w:pPr>
              <w:spacing w:line="220" w:lineRule="exact"/>
              <w:rPr>
                <w:rFonts w:ascii="ＭＳ 明朝" w:hAnsi="ＭＳ 明朝"/>
                <w:color w:val="000000" w:themeColor="text1"/>
                <w:sz w:val="16"/>
                <w:szCs w:val="16"/>
                <w:bdr w:val="single" w:sz="4" w:space="0" w:color="auto"/>
              </w:rPr>
            </w:pPr>
            <w:r w:rsidRPr="002C615E">
              <w:rPr>
                <w:rFonts w:ascii="ＭＳ 明朝" w:hAnsi="ＭＳ 明朝" w:hint="eastAsia"/>
                <w:color w:val="000000" w:themeColor="text1"/>
                <w:sz w:val="16"/>
                <w:szCs w:val="16"/>
                <w:bdr w:val="single" w:sz="4" w:space="0" w:color="auto"/>
              </w:rPr>
              <w:t>（注）今後実施予定の手続きとなるため確定後、内容を追記する。</w:t>
            </w:r>
          </w:p>
          <w:p w14:paraId="4A841B46" w14:textId="77777777" w:rsidR="00E11610" w:rsidRPr="002C615E" w:rsidRDefault="00E11610" w:rsidP="00E11610">
            <w:pPr>
              <w:spacing w:line="220" w:lineRule="exact"/>
              <w:jc w:val="both"/>
              <w:rPr>
                <w:rFonts w:ascii="ＭＳ 明朝" w:hAnsi="ＭＳ 明朝"/>
                <w:sz w:val="16"/>
                <w:szCs w:val="16"/>
              </w:rPr>
            </w:pPr>
          </w:p>
          <w:p w14:paraId="491722D2" w14:textId="77777777" w:rsidR="00E11610" w:rsidRPr="002C615E" w:rsidRDefault="00E11610" w:rsidP="00E11610">
            <w:pPr>
              <w:spacing w:line="220" w:lineRule="exact"/>
              <w:jc w:val="both"/>
              <w:rPr>
                <w:rFonts w:ascii="ＭＳ 明朝" w:hAnsi="ＭＳ 明朝"/>
                <w:sz w:val="16"/>
                <w:szCs w:val="16"/>
              </w:rPr>
            </w:pPr>
          </w:p>
          <w:p w14:paraId="179FBCB1" w14:textId="77777777" w:rsidR="00E11610" w:rsidRPr="002C615E" w:rsidRDefault="00E11610" w:rsidP="00E11610">
            <w:pPr>
              <w:spacing w:line="220" w:lineRule="exact"/>
              <w:jc w:val="both"/>
              <w:rPr>
                <w:rFonts w:ascii="ＭＳ 明朝" w:hAnsi="ＭＳ 明朝"/>
                <w:sz w:val="16"/>
                <w:szCs w:val="16"/>
              </w:rPr>
            </w:pPr>
          </w:p>
          <w:p w14:paraId="66168314" w14:textId="77777777" w:rsidR="00E11610" w:rsidRPr="002C615E" w:rsidRDefault="00E11610" w:rsidP="00E11610">
            <w:pPr>
              <w:spacing w:line="220" w:lineRule="exact"/>
              <w:jc w:val="both"/>
              <w:rPr>
                <w:rFonts w:ascii="ＭＳ 明朝" w:hAnsi="ＭＳ 明朝"/>
                <w:sz w:val="16"/>
                <w:szCs w:val="16"/>
              </w:rPr>
            </w:pPr>
          </w:p>
          <w:p w14:paraId="08AF79A0" w14:textId="77777777" w:rsidR="00E11610" w:rsidRPr="002C615E" w:rsidRDefault="00E11610" w:rsidP="00E11610">
            <w:pPr>
              <w:spacing w:line="220" w:lineRule="exact"/>
              <w:jc w:val="both"/>
              <w:rPr>
                <w:rFonts w:ascii="ＭＳ 明朝" w:hAnsi="ＭＳ 明朝"/>
                <w:sz w:val="16"/>
                <w:szCs w:val="16"/>
              </w:rPr>
            </w:pPr>
          </w:p>
          <w:p w14:paraId="0123CE75" w14:textId="77777777" w:rsidR="00E11610" w:rsidRPr="002C615E" w:rsidRDefault="00E11610" w:rsidP="00E11610">
            <w:pPr>
              <w:spacing w:line="220" w:lineRule="exact"/>
              <w:jc w:val="both"/>
              <w:rPr>
                <w:rFonts w:ascii="ＭＳ 明朝" w:hAnsi="ＭＳ 明朝"/>
                <w:sz w:val="16"/>
                <w:szCs w:val="16"/>
              </w:rPr>
            </w:pPr>
          </w:p>
        </w:tc>
        <w:tc>
          <w:tcPr>
            <w:tcW w:w="6803" w:type="dxa"/>
            <w:shd w:val="clear" w:color="auto" w:fill="auto"/>
          </w:tcPr>
          <w:p w14:paraId="55B41BB8"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①</w:t>
            </w:r>
            <w:r w:rsidRPr="002C615E">
              <w:rPr>
                <w:rFonts w:ascii="ＭＳ 明朝" w:hAnsi="ＭＳ 明朝"/>
                <w:sz w:val="16"/>
                <w:szCs w:val="16"/>
              </w:rPr>
              <w:t>地域との合意形成の手続き・十分な合意形成</w:t>
            </w:r>
          </w:p>
          <w:p w14:paraId="79984B0B"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１．</w:t>
            </w:r>
            <w:r w:rsidRPr="002C615E">
              <w:rPr>
                <w:rFonts w:ascii="ＭＳ 明朝" w:hAnsi="ＭＳ 明朝"/>
                <w:sz w:val="16"/>
                <w:szCs w:val="16"/>
              </w:rPr>
              <w:t>ＩＲ整備法に基づく合意形成の手続き</w:t>
            </w:r>
          </w:p>
          <w:p w14:paraId="6283CB32"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(1)ＩＲ整備法第９条第５項の協議に関する事項</w:t>
            </w:r>
          </w:p>
          <w:p w14:paraId="4DEB29F3" w14:textId="19989429" w:rsidR="00E11610" w:rsidRPr="002C615E" w:rsidRDefault="00E11610" w:rsidP="00E11610">
            <w:pPr>
              <w:pStyle w:val="aa"/>
              <w:numPr>
                <w:ilvl w:val="0"/>
                <w:numId w:val="62"/>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令和４年１月31日付け、大阪府公安委員会へ協議を依頼した。</w:t>
            </w:r>
          </w:p>
          <w:p w14:paraId="51B51EA0" w14:textId="3325E934" w:rsidR="00E11610" w:rsidRPr="002C615E" w:rsidRDefault="00E11610" w:rsidP="00E11610">
            <w:pPr>
              <w:pStyle w:val="aa"/>
              <w:numPr>
                <w:ilvl w:val="0"/>
                <w:numId w:val="62"/>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令和４年２月２日付け、大阪府公安委員会より協議に対する回答を得た。</w:t>
            </w:r>
          </w:p>
          <w:p w14:paraId="2C64C7AD" w14:textId="7DBC6E14" w:rsidR="00E11610" w:rsidRPr="002C615E" w:rsidRDefault="00E11610" w:rsidP="00E11610">
            <w:pPr>
              <w:pStyle w:val="aa"/>
              <w:numPr>
                <w:ilvl w:val="0"/>
                <w:numId w:val="62"/>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令和４年２月４日付け、大阪市へ協議を依頼した。</w:t>
            </w:r>
          </w:p>
          <w:p w14:paraId="6362BC77" w14:textId="4D457841" w:rsidR="00E11610" w:rsidRPr="002C615E" w:rsidRDefault="00E11610" w:rsidP="00E11610">
            <w:pPr>
              <w:pStyle w:val="aa"/>
              <w:numPr>
                <w:ilvl w:val="0"/>
                <w:numId w:val="62"/>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令和４年２月10日付け、大阪市より協議に対する回答を得た。</w:t>
            </w:r>
            <w:r w:rsidRPr="002C615E">
              <w:rPr>
                <w:rFonts w:ascii="ＭＳ 明朝" w:hAnsi="ＭＳ 明朝"/>
                <w:color w:val="FF0000"/>
                <w:sz w:val="16"/>
                <w:szCs w:val="16"/>
                <w:u w:val="single"/>
              </w:rPr>
              <w:br/>
            </w:r>
          </w:p>
          <w:p w14:paraId="5DE5050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(2)ＩＲ整備法第９条第６項及び第９項の同意に関する事項</w:t>
            </w:r>
          </w:p>
          <w:p w14:paraId="35FF0203"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a.ＩＲ整備法第９条第６項の同意</w:t>
            </w:r>
          </w:p>
          <w:p w14:paraId="79A3EAAC" w14:textId="55951D03" w:rsidR="00E11610" w:rsidRPr="002C615E" w:rsidRDefault="00E11610" w:rsidP="00E11610">
            <w:pPr>
              <w:pStyle w:val="aa"/>
              <w:numPr>
                <w:ilvl w:val="0"/>
                <w:numId w:val="62"/>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令和４年１月31日付け、大阪府公安委員会へ同意を依頼した。</w:t>
            </w:r>
          </w:p>
          <w:p w14:paraId="206EB5E2" w14:textId="4EC54A29" w:rsidR="00E11610" w:rsidRPr="002C615E" w:rsidRDefault="00E11610" w:rsidP="00E11610">
            <w:pPr>
              <w:pStyle w:val="aa"/>
              <w:numPr>
                <w:ilvl w:val="0"/>
                <w:numId w:val="62"/>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令和４年２月２日付け、大阪府公安委員会より同意を得た。</w:t>
            </w:r>
          </w:p>
          <w:p w14:paraId="52445A12" w14:textId="5F3479F1" w:rsidR="00E11610" w:rsidRPr="002C615E" w:rsidRDefault="00E11610" w:rsidP="00E11610">
            <w:pPr>
              <w:pStyle w:val="aa"/>
              <w:numPr>
                <w:ilvl w:val="0"/>
                <w:numId w:val="62"/>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令和４年２月４日付け、大阪市へ同意を依頼した。</w:t>
            </w:r>
          </w:p>
          <w:p w14:paraId="022CC59C" w14:textId="2BD08B02" w:rsidR="00E11610" w:rsidRPr="002C615E" w:rsidRDefault="00E11610" w:rsidP="00E11610">
            <w:pPr>
              <w:pStyle w:val="aa"/>
              <w:numPr>
                <w:ilvl w:val="0"/>
                <w:numId w:val="62"/>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令和４年２月10日付け、大阪市より同意を得た。</w:t>
            </w:r>
          </w:p>
          <w:p w14:paraId="1D5001A0" w14:textId="40A29F9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b.ＩＲ整備法第９条第９項の同意</w:t>
            </w:r>
          </w:p>
          <w:p w14:paraId="2F36DD67" w14:textId="4950F00A" w:rsidR="00E11610" w:rsidRPr="002C615E" w:rsidRDefault="00E11610" w:rsidP="00E11610">
            <w:pPr>
              <w:pStyle w:val="aa"/>
              <w:numPr>
                <w:ilvl w:val="0"/>
                <w:numId w:val="62"/>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大阪市会令和元年９月定例会において、第146号議案「地方自治法第96条第２項の規定による議会の議決すべき事件に関する条例の一部を改正する条例案」が議決され、ＩＲ整備法第９条第９項の規定に基づき必要となる大阪市の同意を、地方自治法第96条第２項の規定による議会の議決すべきものとした。</w:t>
            </w:r>
          </w:p>
          <w:p w14:paraId="39D0D9BE" w14:textId="22ACFA7A" w:rsidR="00E11610" w:rsidRPr="002C615E" w:rsidRDefault="00E11610" w:rsidP="00E11610">
            <w:pPr>
              <w:pStyle w:val="aa"/>
              <w:numPr>
                <w:ilvl w:val="0"/>
                <w:numId w:val="62"/>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令和４年２月10日付け、大阪市へ同意を依頼した。</w:t>
            </w:r>
          </w:p>
          <w:p w14:paraId="33983FC1" w14:textId="45D5E5D0" w:rsidR="00E11610" w:rsidRPr="002C615E" w:rsidRDefault="00E11610" w:rsidP="00E11610">
            <w:pPr>
              <w:spacing w:line="220" w:lineRule="exact"/>
              <w:jc w:val="both"/>
              <w:rPr>
                <w:rFonts w:ascii="ＭＳ 明朝" w:hAnsi="ＭＳ 明朝"/>
                <w:color w:val="FF0000"/>
                <w:sz w:val="16"/>
                <w:szCs w:val="16"/>
                <w:u w:val="single"/>
                <w:bdr w:val="single" w:sz="4" w:space="0" w:color="auto"/>
              </w:rPr>
            </w:pPr>
            <w:r w:rsidRPr="002C615E">
              <w:rPr>
                <w:rFonts w:ascii="ＭＳ 明朝" w:hAnsi="ＭＳ 明朝" w:hint="eastAsia"/>
                <w:color w:val="FF0000"/>
                <w:sz w:val="16"/>
                <w:szCs w:val="16"/>
                <w:u w:val="single"/>
                <w:bdr w:val="single" w:sz="4" w:space="0" w:color="auto"/>
              </w:rPr>
              <w:t>（注）今後の大阪市会での審議を踏まえ、内容を追記する。</w:t>
            </w:r>
          </w:p>
          <w:p w14:paraId="3CAFA7BF" w14:textId="5901DA7A" w:rsidR="00E11610" w:rsidRPr="002C615E" w:rsidRDefault="00E11610" w:rsidP="00E11610">
            <w:pPr>
              <w:spacing w:line="220" w:lineRule="exact"/>
              <w:jc w:val="both"/>
              <w:rPr>
                <w:rFonts w:ascii="ＭＳ 明朝" w:hAnsi="ＭＳ 明朝"/>
                <w:sz w:val="16"/>
                <w:szCs w:val="16"/>
              </w:rPr>
            </w:pPr>
          </w:p>
          <w:p w14:paraId="39C327E6" w14:textId="4A96B381"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(3)ＩＲ整備法第９条第７項の公聴会の開催その他の住民の意見を反映させるために必要な措置に関する事項</w:t>
            </w:r>
          </w:p>
          <w:p w14:paraId="0EDE7069" w14:textId="3F45304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 「大阪・夢洲地区特定複合観光施設区域</w:t>
            </w:r>
            <w:r w:rsidRPr="002C615E">
              <w:rPr>
                <w:rFonts w:ascii="ＭＳ 明朝" w:hAnsi="ＭＳ 明朝"/>
                <w:color w:val="FF0000"/>
                <w:sz w:val="16"/>
                <w:szCs w:val="16"/>
                <w:u w:val="single"/>
              </w:rPr>
              <w:t>の</w:t>
            </w:r>
            <w:r w:rsidRPr="002C615E">
              <w:rPr>
                <w:rFonts w:ascii="ＭＳ 明朝" w:hAnsi="ＭＳ 明朝"/>
                <w:sz w:val="16"/>
                <w:szCs w:val="16"/>
              </w:rPr>
              <w:t>整備</w:t>
            </w:r>
            <w:r w:rsidRPr="002C615E">
              <w:rPr>
                <w:rFonts w:ascii="ＭＳ 明朝" w:hAnsi="ＭＳ 明朝"/>
                <w:color w:val="FF0000"/>
                <w:sz w:val="16"/>
                <w:szCs w:val="16"/>
                <w:u w:val="single"/>
              </w:rPr>
              <w:t>に関する</w:t>
            </w:r>
            <w:r w:rsidRPr="002C615E">
              <w:rPr>
                <w:rFonts w:ascii="ＭＳ 明朝" w:hAnsi="ＭＳ 明朝"/>
                <w:sz w:val="16"/>
                <w:szCs w:val="16"/>
              </w:rPr>
              <w:t>計画」</w:t>
            </w:r>
            <w:r w:rsidRPr="002C615E">
              <w:rPr>
                <w:rFonts w:ascii="ＭＳ 明朝" w:hAnsi="ＭＳ 明朝"/>
                <w:color w:val="FF0000"/>
                <w:sz w:val="16"/>
                <w:szCs w:val="16"/>
                <w:u w:val="single"/>
              </w:rPr>
              <w:t>（案）</w:t>
            </w:r>
            <w:r w:rsidRPr="002C615E">
              <w:rPr>
                <w:rFonts w:ascii="ＭＳ 明朝" w:hAnsi="ＭＳ 明朝"/>
                <w:sz w:val="16"/>
                <w:szCs w:val="16"/>
              </w:rPr>
              <w:t>に係る公聴会の開催</w:t>
            </w:r>
          </w:p>
          <w:p w14:paraId="6B17844D" w14:textId="77777777" w:rsidR="00277F04" w:rsidRPr="002C615E" w:rsidRDefault="00277F04" w:rsidP="00277F04">
            <w:pPr>
              <w:pStyle w:val="aa"/>
              <w:numPr>
                <w:ilvl w:val="0"/>
                <w:numId w:val="63"/>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令和４年１月</w:t>
            </w:r>
            <w:r w:rsidRPr="002C615E">
              <w:rPr>
                <w:rFonts w:ascii="ＭＳ 明朝" w:hAnsi="ＭＳ 明朝"/>
                <w:color w:val="FF0000"/>
                <w:sz w:val="16"/>
                <w:szCs w:val="16"/>
                <w:u w:val="single"/>
              </w:rPr>
              <w:t>23日、１月24日、１月28日、１月29日に開催し、40名が公述した。</w:t>
            </w:r>
          </w:p>
          <w:p w14:paraId="09D8BCE8" w14:textId="0FE8A53B" w:rsidR="00277F04" w:rsidRPr="002C615E" w:rsidRDefault="00277F04" w:rsidP="00277F04">
            <w:pPr>
              <w:pStyle w:val="aa"/>
              <w:numPr>
                <w:ilvl w:val="0"/>
                <w:numId w:val="63"/>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令和４年２月</w:t>
            </w:r>
            <w:r w:rsidRPr="002C615E">
              <w:rPr>
                <w:rFonts w:ascii="ＭＳ 明朝" w:hAnsi="ＭＳ 明朝"/>
                <w:color w:val="FF0000"/>
                <w:sz w:val="16"/>
                <w:szCs w:val="16"/>
                <w:u w:val="single"/>
              </w:rPr>
              <w:t>16日に公聴会の結果を公表した。</w:t>
            </w:r>
          </w:p>
          <w:p w14:paraId="5A9DE51D" w14:textId="53D17B9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b.「大阪・夢洲地区特定複合観光施設区域</w:t>
            </w:r>
            <w:r w:rsidRPr="002C615E">
              <w:rPr>
                <w:rFonts w:ascii="ＭＳ 明朝" w:hAnsi="ＭＳ 明朝"/>
                <w:color w:val="FF0000"/>
                <w:sz w:val="16"/>
                <w:szCs w:val="16"/>
                <w:u w:val="single"/>
              </w:rPr>
              <w:t>の</w:t>
            </w:r>
            <w:r w:rsidRPr="002C615E">
              <w:rPr>
                <w:rFonts w:ascii="ＭＳ 明朝" w:hAnsi="ＭＳ 明朝"/>
                <w:sz w:val="16"/>
                <w:szCs w:val="16"/>
              </w:rPr>
              <w:t>整備</w:t>
            </w:r>
            <w:r w:rsidRPr="002C615E">
              <w:rPr>
                <w:rFonts w:ascii="ＭＳ 明朝" w:hAnsi="ＭＳ 明朝"/>
                <w:color w:val="FF0000"/>
                <w:sz w:val="16"/>
                <w:szCs w:val="16"/>
                <w:u w:val="single"/>
              </w:rPr>
              <w:t>に関する</w:t>
            </w:r>
            <w:r w:rsidRPr="002C615E">
              <w:rPr>
                <w:rFonts w:ascii="ＭＳ 明朝" w:hAnsi="ＭＳ 明朝"/>
                <w:sz w:val="16"/>
                <w:szCs w:val="16"/>
              </w:rPr>
              <w:t>計画」</w:t>
            </w:r>
            <w:r w:rsidRPr="002C615E">
              <w:rPr>
                <w:rFonts w:ascii="ＭＳ 明朝" w:hAnsi="ＭＳ 明朝"/>
                <w:color w:val="FF0000"/>
                <w:sz w:val="16"/>
                <w:szCs w:val="16"/>
                <w:u w:val="single"/>
              </w:rPr>
              <w:t>（案）</w:t>
            </w:r>
            <w:r w:rsidRPr="002C615E">
              <w:rPr>
                <w:rFonts w:ascii="ＭＳ 明朝" w:hAnsi="ＭＳ 明朝"/>
                <w:sz w:val="16"/>
                <w:szCs w:val="16"/>
              </w:rPr>
              <w:t>に対する府民意見等の募集</w:t>
            </w:r>
          </w:p>
          <w:p w14:paraId="43A500ED" w14:textId="77777777" w:rsidR="00277F04" w:rsidRPr="002C615E" w:rsidRDefault="00277F04" w:rsidP="00277F04">
            <w:pPr>
              <w:pStyle w:val="aa"/>
              <w:numPr>
                <w:ilvl w:val="0"/>
                <w:numId w:val="63"/>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令和３年</w:t>
            </w:r>
            <w:r w:rsidRPr="002C615E">
              <w:rPr>
                <w:rFonts w:ascii="ＭＳ 明朝" w:hAnsi="ＭＳ 明朝"/>
                <w:color w:val="FF0000"/>
                <w:sz w:val="16"/>
                <w:szCs w:val="16"/>
                <w:u w:val="single"/>
              </w:rPr>
              <w:t>12月23日から令和４年１月21日まで意見等の募集（パブリックコメント）を行い、537名（団体含む。）・1,497件の意見等が提出された。</w:t>
            </w:r>
          </w:p>
          <w:p w14:paraId="735705D5" w14:textId="67D3CE7A" w:rsidR="00277F04" w:rsidRPr="002C615E" w:rsidRDefault="00277F04" w:rsidP="00277F04">
            <w:pPr>
              <w:pStyle w:val="aa"/>
              <w:numPr>
                <w:ilvl w:val="0"/>
                <w:numId w:val="63"/>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令和４年２月</w:t>
            </w:r>
            <w:r w:rsidRPr="002C615E">
              <w:rPr>
                <w:rFonts w:ascii="ＭＳ 明朝" w:hAnsi="ＭＳ 明朝"/>
                <w:color w:val="FF0000"/>
                <w:sz w:val="16"/>
                <w:szCs w:val="16"/>
                <w:u w:val="single"/>
              </w:rPr>
              <w:t>16日にパブリックコメントの結果を公表した。</w:t>
            </w:r>
          </w:p>
          <w:p w14:paraId="7AB41B8D" w14:textId="77777777" w:rsidR="00E11610" w:rsidRPr="002C615E" w:rsidRDefault="00E11610" w:rsidP="00E11610">
            <w:pPr>
              <w:spacing w:line="220" w:lineRule="exact"/>
              <w:jc w:val="both"/>
              <w:rPr>
                <w:rFonts w:ascii="ＭＳ 明朝" w:hAnsi="ＭＳ 明朝"/>
                <w:sz w:val="16"/>
                <w:szCs w:val="16"/>
              </w:rPr>
            </w:pPr>
          </w:p>
          <w:p w14:paraId="309AA7D2" w14:textId="0B0FDD9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(4)ＩＲ整備法第９条第８項の議会の議決に関する事項</w:t>
            </w:r>
          </w:p>
          <w:p w14:paraId="3AAF76BC" w14:textId="535F4125" w:rsidR="00E11610" w:rsidRPr="002C615E" w:rsidRDefault="00E11610" w:rsidP="00E11610">
            <w:pPr>
              <w:spacing w:line="220" w:lineRule="exact"/>
              <w:jc w:val="both"/>
              <w:rPr>
                <w:rFonts w:ascii="ＭＳ 明朝" w:hAnsi="ＭＳ 明朝"/>
                <w:color w:val="FF0000"/>
                <w:sz w:val="16"/>
                <w:szCs w:val="16"/>
                <w:bdr w:val="single" w:sz="4" w:space="0" w:color="auto"/>
              </w:rPr>
            </w:pPr>
            <w:r w:rsidRPr="002C615E">
              <w:rPr>
                <w:rFonts w:ascii="ＭＳ 明朝" w:hAnsi="ＭＳ 明朝" w:hint="eastAsia"/>
                <w:color w:val="FF0000"/>
                <w:sz w:val="16"/>
                <w:szCs w:val="16"/>
                <w:u w:val="single"/>
                <w:bdr w:val="single" w:sz="4" w:space="0" w:color="auto"/>
              </w:rPr>
              <w:t>（注）</w:t>
            </w:r>
            <w:r w:rsidRPr="002C615E">
              <w:rPr>
                <w:rFonts w:ascii="ＭＳ 明朝" w:hAnsi="ＭＳ 明朝" w:hint="eastAsia"/>
                <w:color w:val="FF0000"/>
                <w:sz w:val="16"/>
                <w:szCs w:val="16"/>
                <w:bdr w:val="single" w:sz="4" w:space="0" w:color="auto"/>
              </w:rPr>
              <w:t>今後の大阪府議会での審議を踏まえ、内容を追記する。</w:t>
            </w:r>
          </w:p>
          <w:p w14:paraId="7978018D" w14:textId="165519FF" w:rsidR="00E11610" w:rsidRPr="002C615E" w:rsidRDefault="00E11610" w:rsidP="00E11610">
            <w:pPr>
              <w:spacing w:line="220" w:lineRule="exact"/>
              <w:jc w:val="both"/>
              <w:rPr>
                <w:rFonts w:ascii="ＭＳ 明朝" w:hAnsi="ＭＳ 明朝"/>
                <w:sz w:val="16"/>
                <w:szCs w:val="16"/>
              </w:rPr>
            </w:pPr>
          </w:p>
        </w:tc>
      </w:tr>
      <w:tr w:rsidR="00E11610" w:rsidRPr="002C615E" w14:paraId="569E0D4E" w14:textId="77777777" w:rsidTr="004A146B">
        <w:trPr>
          <w:trHeight w:val="510"/>
        </w:trPr>
        <w:tc>
          <w:tcPr>
            <w:tcW w:w="397" w:type="dxa"/>
            <w:shd w:val="clear" w:color="auto" w:fill="auto"/>
          </w:tcPr>
          <w:p w14:paraId="3DEED250" w14:textId="2C991974"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15</w:t>
            </w:r>
            <w:r w:rsidRPr="002C615E">
              <w:rPr>
                <w:rFonts w:ascii="ＭＳ 明朝" w:hAnsi="ＭＳ 明朝"/>
                <w:sz w:val="16"/>
                <w:szCs w:val="16"/>
              </w:rPr>
              <w:t>3</w:t>
            </w:r>
          </w:p>
        </w:tc>
        <w:tc>
          <w:tcPr>
            <w:tcW w:w="1115" w:type="dxa"/>
            <w:shd w:val="clear" w:color="auto" w:fill="auto"/>
          </w:tcPr>
          <w:p w14:paraId="50F44D39"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評価基準23</w:t>
            </w:r>
          </w:p>
          <w:p w14:paraId="438BA3D2" w14:textId="030019AF"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（2/4）</w:t>
            </w:r>
          </w:p>
        </w:tc>
        <w:tc>
          <w:tcPr>
            <w:tcW w:w="6803" w:type="dxa"/>
            <w:shd w:val="clear" w:color="auto" w:fill="auto"/>
          </w:tcPr>
          <w:p w14:paraId="29BE6E8B" w14:textId="2370EC7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ＩＲ誘致に向けた合意形成の取組み</w:t>
            </w:r>
          </w:p>
          <w:p w14:paraId="3E2BBBBD" w14:textId="44D5B71D" w:rsidR="00E11610" w:rsidRPr="002C615E" w:rsidRDefault="00E11610" w:rsidP="00E11610">
            <w:pPr>
              <w:spacing w:line="220" w:lineRule="exact"/>
              <w:jc w:val="both"/>
              <w:rPr>
                <w:rFonts w:ascii="ＭＳ 明朝" w:hAnsi="ＭＳ 明朝"/>
                <w:sz w:val="16"/>
                <w:szCs w:val="16"/>
              </w:rPr>
            </w:pPr>
          </w:p>
          <w:p w14:paraId="55DE9DDD" w14:textId="5518CFD3" w:rsidR="00E11610" w:rsidRPr="002C615E" w:rsidRDefault="00E11610" w:rsidP="00E11610">
            <w:pPr>
              <w:spacing w:line="220" w:lineRule="exact"/>
              <w:jc w:val="both"/>
              <w:rPr>
                <w:rFonts w:ascii="ＭＳ 明朝" w:hAnsi="ＭＳ 明朝"/>
                <w:sz w:val="16"/>
                <w:szCs w:val="16"/>
              </w:rPr>
            </w:pPr>
          </w:p>
          <w:p w14:paraId="33E9C784" w14:textId="089490DC" w:rsidR="00E11610" w:rsidRPr="002C615E" w:rsidRDefault="00E11610" w:rsidP="00E11610">
            <w:pPr>
              <w:spacing w:line="220" w:lineRule="exact"/>
              <w:jc w:val="both"/>
              <w:rPr>
                <w:rFonts w:ascii="ＭＳ 明朝" w:hAnsi="ＭＳ 明朝"/>
                <w:sz w:val="16"/>
                <w:szCs w:val="16"/>
              </w:rPr>
            </w:pPr>
          </w:p>
          <w:p w14:paraId="4685FEC5" w14:textId="4113CB94" w:rsidR="00E11610" w:rsidRPr="002C615E" w:rsidRDefault="00E11610" w:rsidP="00E11610">
            <w:pPr>
              <w:spacing w:line="220" w:lineRule="exact"/>
              <w:jc w:val="both"/>
              <w:rPr>
                <w:rFonts w:ascii="ＭＳ 明朝" w:hAnsi="ＭＳ 明朝"/>
                <w:sz w:val="16"/>
                <w:szCs w:val="16"/>
              </w:rPr>
            </w:pPr>
          </w:p>
          <w:p w14:paraId="2F75BF90" w14:textId="18077196" w:rsidR="00E11610" w:rsidRPr="002C615E" w:rsidRDefault="00E11610" w:rsidP="00E11610">
            <w:pPr>
              <w:spacing w:line="220" w:lineRule="exact"/>
              <w:jc w:val="both"/>
              <w:rPr>
                <w:rFonts w:ascii="ＭＳ 明朝" w:hAnsi="ＭＳ 明朝"/>
                <w:sz w:val="16"/>
                <w:szCs w:val="16"/>
              </w:rPr>
            </w:pPr>
          </w:p>
          <w:p w14:paraId="709D3BA4" w14:textId="38F92807" w:rsidR="00E11610" w:rsidRPr="002C615E" w:rsidRDefault="00E11610" w:rsidP="00E11610">
            <w:pPr>
              <w:spacing w:line="220" w:lineRule="exact"/>
              <w:jc w:val="both"/>
              <w:rPr>
                <w:rFonts w:ascii="ＭＳ 明朝" w:hAnsi="ＭＳ 明朝"/>
                <w:sz w:val="16"/>
                <w:szCs w:val="16"/>
              </w:rPr>
            </w:pPr>
          </w:p>
          <w:p w14:paraId="498155CE" w14:textId="289B1CF9" w:rsidR="00E11610" w:rsidRPr="002C615E" w:rsidRDefault="00E11610" w:rsidP="00E11610">
            <w:pPr>
              <w:spacing w:line="220" w:lineRule="exact"/>
              <w:jc w:val="both"/>
              <w:rPr>
                <w:rFonts w:ascii="ＭＳ 明朝" w:hAnsi="ＭＳ 明朝"/>
                <w:sz w:val="16"/>
                <w:szCs w:val="16"/>
              </w:rPr>
            </w:pPr>
          </w:p>
          <w:p w14:paraId="61B34057" w14:textId="77777777" w:rsidR="00E11610" w:rsidRPr="002C615E" w:rsidRDefault="00E11610" w:rsidP="00E11610">
            <w:pPr>
              <w:spacing w:line="220" w:lineRule="exact"/>
              <w:jc w:val="both"/>
              <w:rPr>
                <w:rFonts w:ascii="ＭＳ 明朝" w:hAnsi="ＭＳ 明朝"/>
                <w:sz w:val="16"/>
                <w:szCs w:val="16"/>
              </w:rPr>
            </w:pPr>
          </w:p>
          <w:p w14:paraId="09A3A1B7" w14:textId="56A821AD"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(1)府民理解の促進の取組み</w:t>
            </w:r>
          </w:p>
          <w:p w14:paraId="5F18914B" w14:textId="0EC22212" w:rsidR="00E11610" w:rsidRPr="002C615E" w:rsidRDefault="00E11610" w:rsidP="00E11610">
            <w:pPr>
              <w:pStyle w:val="aa"/>
              <w:numPr>
                <w:ilvl w:val="0"/>
                <w:numId w:val="48"/>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ＩＲ誘致に向けた地域の合意形成や良好な関係の構築に向け、府民</w:t>
            </w:r>
            <w:r w:rsidRPr="002C615E">
              <w:rPr>
                <w:rFonts w:ascii="ＭＳ 明朝" w:hAnsi="ＭＳ 明朝"/>
                <w:color w:val="FF0000"/>
                <w:sz w:val="16"/>
                <w:szCs w:val="16"/>
                <w:u w:val="single"/>
              </w:rPr>
              <w:t>・市民</w:t>
            </w:r>
            <w:r w:rsidRPr="002C615E">
              <w:rPr>
                <w:rFonts w:ascii="ＭＳ 明朝" w:hAnsi="ＭＳ 明朝"/>
                <w:sz w:val="16"/>
                <w:szCs w:val="16"/>
              </w:rPr>
              <w:t>全体を対象とすることはもとより、地元企業や次代の担い手たる大学生等、対象を明確にし、各々の属性の興味・関心に応じた情報発信を行うとともに、ステージに応じた適切なタイミングで、多様な広報ツールを活用した情報発信を行い、継続的な理解の促進に取り組んだ。</w:t>
            </w:r>
          </w:p>
        </w:tc>
        <w:tc>
          <w:tcPr>
            <w:tcW w:w="6803" w:type="dxa"/>
            <w:shd w:val="clear" w:color="auto" w:fill="auto"/>
          </w:tcPr>
          <w:p w14:paraId="4C8ADA90" w14:textId="4BF51809"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ＩＲ誘致に向けた合意形成の取組み</w:t>
            </w:r>
          </w:p>
          <w:p w14:paraId="7CC234F5" w14:textId="6599BD11" w:rsidR="00E11610" w:rsidRPr="002C615E" w:rsidRDefault="00E11610" w:rsidP="00E11610">
            <w:pPr>
              <w:spacing w:line="220" w:lineRule="exact"/>
              <w:rPr>
                <w:rFonts w:ascii="ＭＳ 明朝" w:hAnsi="ＭＳ 明朝"/>
                <w:color w:val="FF0000"/>
                <w:sz w:val="16"/>
                <w:szCs w:val="16"/>
                <w:u w:val="single"/>
              </w:rPr>
            </w:pPr>
            <w:r w:rsidRPr="002C615E">
              <w:rPr>
                <w:rFonts w:ascii="ＭＳ 明朝" w:hAnsi="ＭＳ 明朝"/>
                <w:color w:val="FF0000"/>
                <w:sz w:val="16"/>
                <w:szCs w:val="16"/>
                <w:u w:val="single"/>
              </w:rPr>
              <w:t>(1)大阪府・市共同でのＩＲ区域の整備の推進</w:t>
            </w:r>
          </w:p>
          <w:p w14:paraId="41768A33" w14:textId="2BC1A7C9" w:rsidR="00E11610" w:rsidRPr="002C615E" w:rsidRDefault="00E11610" w:rsidP="00E11610">
            <w:pPr>
              <w:spacing w:line="220" w:lineRule="exact"/>
              <w:ind w:leftChars="100" w:left="210"/>
              <w:rPr>
                <w:rFonts w:ascii="ＭＳ 明朝" w:hAnsi="ＭＳ 明朝"/>
                <w:color w:val="FF0000"/>
                <w:sz w:val="16"/>
                <w:szCs w:val="16"/>
                <w:u w:val="single"/>
              </w:rPr>
            </w:pPr>
            <w:r w:rsidRPr="002C615E">
              <w:rPr>
                <w:rFonts w:ascii="ＭＳ 明朝" w:hAnsi="ＭＳ 明朝" w:hint="eastAsia"/>
                <w:color w:val="FF0000"/>
                <w:sz w:val="16"/>
                <w:szCs w:val="16"/>
                <w:u w:val="single"/>
              </w:rPr>
              <w:t xml:space="preserve">　大阪府・市では、ＩＲ区域の整備を円滑かつ確実に実施するため、平成</w:t>
            </w:r>
            <w:r w:rsidRPr="002C615E">
              <w:rPr>
                <w:rFonts w:ascii="ＭＳ 明朝" w:hAnsi="ＭＳ 明朝"/>
                <w:color w:val="FF0000"/>
                <w:sz w:val="16"/>
                <w:szCs w:val="16"/>
                <w:u w:val="single"/>
              </w:rPr>
              <w:t>31年（2019年）２月28日付けで「ＩＲ区域の整備に関する基本協定書」を締結し、府市の役割分担や費用負担等に関する基本的な考え方について定めるとともに、ＩＲ区域の整備について、相互に連携・協力のうえ共同して取り組んでいる。</w:t>
            </w:r>
          </w:p>
          <w:p w14:paraId="14A7E215" w14:textId="55D4086B" w:rsidR="00E11610" w:rsidRPr="002C615E" w:rsidRDefault="00E11610" w:rsidP="00E11610">
            <w:pPr>
              <w:spacing w:line="220" w:lineRule="exact"/>
              <w:ind w:leftChars="100" w:left="210"/>
              <w:rPr>
                <w:rFonts w:ascii="ＭＳ 明朝" w:hAnsi="ＭＳ 明朝"/>
                <w:color w:val="FF0000"/>
                <w:sz w:val="16"/>
                <w:szCs w:val="16"/>
                <w:u w:val="single"/>
              </w:rPr>
            </w:pPr>
            <w:r w:rsidRPr="002C615E">
              <w:rPr>
                <w:rFonts w:ascii="ＭＳ 明朝" w:hAnsi="ＭＳ 明朝" w:hint="eastAsia"/>
                <w:color w:val="FF0000"/>
                <w:sz w:val="16"/>
                <w:szCs w:val="16"/>
                <w:u w:val="single"/>
              </w:rPr>
              <w:t xml:space="preserve">　また、大阪府・市で共同して、実施方針の策定、民間事業者の公募及び選定並びに区域整備計画の作成を行った。</w:t>
            </w:r>
          </w:p>
          <w:p w14:paraId="145CB5BB" w14:textId="77777777" w:rsidR="00E11610" w:rsidRPr="002C615E" w:rsidRDefault="00E11610" w:rsidP="00E11610">
            <w:pPr>
              <w:spacing w:line="220" w:lineRule="exact"/>
              <w:rPr>
                <w:rFonts w:ascii="ＭＳ 明朝" w:hAnsi="ＭＳ 明朝"/>
                <w:sz w:val="16"/>
                <w:szCs w:val="16"/>
              </w:rPr>
            </w:pPr>
          </w:p>
          <w:p w14:paraId="05EFAADF" w14:textId="63F3A062" w:rsidR="00E11610" w:rsidRPr="002C615E" w:rsidRDefault="00E11610" w:rsidP="00E11610">
            <w:pPr>
              <w:spacing w:line="220" w:lineRule="exact"/>
              <w:rPr>
                <w:rFonts w:ascii="ＭＳ 明朝" w:hAnsi="ＭＳ 明朝"/>
                <w:sz w:val="16"/>
                <w:szCs w:val="16"/>
              </w:rPr>
            </w:pPr>
            <w:r w:rsidRPr="002C615E">
              <w:rPr>
                <w:rFonts w:ascii="ＭＳ 明朝" w:hAnsi="ＭＳ 明朝"/>
                <w:color w:val="FF0000"/>
                <w:sz w:val="16"/>
                <w:szCs w:val="16"/>
                <w:u w:val="single"/>
              </w:rPr>
              <w:t>(</w:t>
            </w:r>
            <w:r w:rsidRPr="002C615E">
              <w:rPr>
                <w:rFonts w:ascii="ＭＳ 明朝" w:hAnsi="ＭＳ 明朝" w:hint="eastAsia"/>
                <w:color w:val="FF0000"/>
                <w:sz w:val="16"/>
                <w:szCs w:val="16"/>
                <w:u w:val="single"/>
              </w:rPr>
              <w:t>2</w:t>
            </w:r>
            <w:r w:rsidRPr="002C615E">
              <w:rPr>
                <w:rFonts w:ascii="ＭＳ 明朝" w:hAnsi="ＭＳ 明朝"/>
                <w:color w:val="FF0000"/>
                <w:sz w:val="16"/>
                <w:szCs w:val="16"/>
                <w:u w:val="single"/>
              </w:rPr>
              <w:t>)</w:t>
            </w:r>
            <w:r w:rsidRPr="002C615E">
              <w:rPr>
                <w:rFonts w:ascii="ＭＳ 明朝" w:hAnsi="ＭＳ 明朝"/>
                <w:sz w:val="16"/>
                <w:szCs w:val="16"/>
              </w:rPr>
              <w:t>府民理解の促進の取組み</w:t>
            </w:r>
          </w:p>
          <w:p w14:paraId="412715E0" w14:textId="40635EAE" w:rsidR="00E11610" w:rsidRPr="002C615E" w:rsidRDefault="00E11610" w:rsidP="00E11610">
            <w:pPr>
              <w:pStyle w:val="aa"/>
              <w:numPr>
                <w:ilvl w:val="0"/>
                <w:numId w:val="46"/>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ＩＲ誘致に向けた地域の合意形成や良好な関係の構築に向け、</w:t>
            </w:r>
            <w:r w:rsidRPr="002C615E">
              <w:rPr>
                <w:rFonts w:ascii="ＭＳ 明朝" w:hAnsi="ＭＳ 明朝"/>
                <w:color w:val="FF0000"/>
                <w:sz w:val="16"/>
                <w:szCs w:val="16"/>
                <w:u w:val="single"/>
              </w:rPr>
              <w:t>府民全体</w:t>
            </w:r>
            <w:r w:rsidRPr="002C615E">
              <w:rPr>
                <w:rFonts w:ascii="ＭＳ 明朝" w:hAnsi="ＭＳ 明朝"/>
                <w:sz w:val="16"/>
                <w:szCs w:val="16"/>
              </w:rPr>
              <w:t>を対象とすることはもとより、地元企業や次代の担い手たる大学生等、対象を明確にし、各々の属性の興味・関心に応じた情報発信を行うとともに、ステージに応じた適切なタイミングで、多様な広報ツールを活用した情報発信を行い、継続的な理解の促進に取り組んだ。</w:t>
            </w:r>
          </w:p>
          <w:p w14:paraId="1DEAE158" w14:textId="77777777" w:rsidR="00E11610" w:rsidRPr="002C615E" w:rsidRDefault="00E11610" w:rsidP="00E11610">
            <w:pPr>
              <w:pStyle w:val="aa"/>
              <w:numPr>
                <w:ilvl w:val="0"/>
                <w:numId w:val="56"/>
              </w:numPr>
              <w:spacing w:line="220" w:lineRule="exact"/>
              <w:ind w:leftChars="0" w:left="170" w:hanging="170"/>
              <w:jc w:val="both"/>
              <w:rPr>
                <w:rFonts w:ascii="ＭＳ 明朝" w:hAnsi="ＭＳ 明朝"/>
                <w:color w:val="FF0000"/>
                <w:sz w:val="16"/>
                <w:szCs w:val="16"/>
                <w:u w:val="single"/>
              </w:rPr>
            </w:pPr>
            <w:r w:rsidRPr="002C615E">
              <w:rPr>
                <w:rFonts w:ascii="ＭＳ 明朝" w:hAnsi="ＭＳ 明朝"/>
                <w:color w:val="FF0000"/>
                <w:sz w:val="16"/>
                <w:szCs w:val="16"/>
                <w:u w:val="single"/>
              </w:rPr>
              <w:t>セミナーや出前講座等のアンケート結果では、約９割の参加者が「よく理解できた」「ある程度理解できた」と回答しており、参加者の理解促進が図られた。一方、大阪にＩＲができた場合の懸念として、交通問題やギャンブル等依存症患者の増加、犯罪の増加に対する意見も多く、当該意見も踏まえながら、懸念事項対策に関する具体的な取組みを区域整備計画に取りまとめた。</w:t>
            </w:r>
          </w:p>
          <w:p w14:paraId="54BFA15B" w14:textId="225E7CEA" w:rsidR="00E11610" w:rsidRPr="002C615E" w:rsidRDefault="00E11610" w:rsidP="00E11610">
            <w:pPr>
              <w:pStyle w:val="aa"/>
              <w:spacing w:line="220" w:lineRule="exact"/>
              <w:ind w:leftChars="0" w:left="170"/>
              <w:jc w:val="both"/>
              <w:rPr>
                <w:rFonts w:ascii="ＭＳ 明朝" w:hAnsi="ＭＳ 明朝"/>
                <w:color w:val="FF0000"/>
                <w:sz w:val="16"/>
                <w:szCs w:val="16"/>
                <w:u w:val="single"/>
              </w:rPr>
            </w:pPr>
          </w:p>
        </w:tc>
      </w:tr>
      <w:tr w:rsidR="00E11610" w:rsidRPr="002C615E" w14:paraId="34CA0C18" w14:textId="77777777" w:rsidTr="00B10A9C">
        <w:trPr>
          <w:trHeight w:val="510"/>
        </w:trPr>
        <w:tc>
          <w:tcPr>
            <w:tcW w:w="397" w:type="dxa"/>
            <w:shd w:val="clear" w:color="auto" w:fill="auto"/>
          </w:tcPr>
          <w:p w14:paraId="08713CBC" w14:textId="54B048C9"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15</w:t>
            </w:r>
            <w:r w:rsidRPr="002C615E">
              <w:rPr>
                <w:rFonts w:ascii="ＭＳ 明朝" w:hAnsi="ＭＳ 明朝"/>
                <w:sz w:val="16"/>
                <w:szCs w:val="16"/>
              </w:rPr>
              <w:t>4</w:t>
            </w:r>
          </w:p>
        </w:tc>
        <w:tc>
          <w:tcPr>
            <w:tcW w:w="1115" w:type="dxa"/>
            <w:shd w:val="clear" w:color="auto" w:fill="auto"/>
          </w:tcPr>
          <w:p w14:paraId="3377E67B"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評価基準23</w:t>
            </w:r>
          </w:p>
          <w:p w14:paraId="0945F19D" w14:textId="00DCD8DA"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（3/4）</w:t>
            </w:r>
          </w:p>
        </w:tc>
        <w:tc>
          <w:tcPr>
            <w:tcW w:w="6803" w:type="dxa"/>
            <w:shd w:val="clear" w:color="auto" w:fill="auto"/>
          </w:tcPr>
          <w:p w14:paraId="0A132432" w14:textId="6E9BCA76" w:rsidR="00E11610" w:rsidRPr="002C615E" w:rsidRDefault="00E11610" w:rsidP="00E11610">
            <w:pPr>
              <w:spacing w:line="220" w:lineRule="exact"/>
              <w:rPr>
                <w:rFonts w:ascii="ＭＳ 明朝" w:hAnsi="ＭＳ 明朝"/>
                <w:sz w:val="16"/>
                <w:szCs w:val="16"/>
              </w:rPr>
            </w:pPr>
            <w:r w:rsidRPr="002C615E">
              <w:rPr>
                <w:rFonts w:ascii="ＭＳ 明朝" w:hAnsi="ＭＳ 明朝"/>
                <w:sz w:val="16"/>
                <w:szCs w:val="16"/>
              </w:rPr>
              <w:t>c.大学生・若い世代への情報発信</w:t>
            </w:r>
          </w:p>
          <w:p w14:paraId="1B603EAD" w14:textId="69B30A53" w:rsidR="00E11610" w:rsidRPr="002C615E" w:rsidRDefault="00E11610" w:rsidP="00E11610">
            <w:pPr>
              <w:spacing w:line="220" w:lineRule="exact"/>
              <w:rPr>
                <w:rFonts w:ascii="ＭＳ 明朝" w:hAnsi="ＭＳ 明朝"/>
                <w:sz w:val="16"/>
                <w:szCs w:val="16"/>
              </w:rPr>
            </w:pPr>
            <w:r w:rsidRPr="002C615E">
              <w:rPr>
                <w:noProof/>
              </w:rPr>
              <w:drawing>
                <wp:anchor distT="0" distB="0" distL="114300" distR="114300" simplePos="0" relativeHeight="252471296" behindDoc="0" locked="0" layoutInCell="1" allowOverlap="1" wp14:anchorId="7CE882B7" wp14:editId="2A4F4E67">
                  <wp:simplePos x="0" y="0"/>
                  <wp:positionH relativeFrom="column">
                    <wp:posOffset>1109512</wp:posOffset>
                  </wp:positionH>
                  <wp:positionV relativeFrom="paragraph">
                    <wp:posOffset>154305</wp:posOffset>
                  </wp:positionV>
                  <wp:extent cx="1515745" cy="890905"/>
                  <wp:effectExtent l="0" t="0" r="8255" b="4445"/>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1515745" cy="89090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 xml:space="preserve"> (a)大学への出前講座の開催</w:t>
            </w:r>
          </w:p>
          <w:p w14:paraId="5B52C21D" w14:textId="0EF86088" w:rsidR="00E11610" w:rsidRPr="002C615E" w:rsidRDefault="00E11610" w:rsidP="00E11610">
            <w:pPr>
              <w:spacing w:line="220" w:lineRule="exact"/>
              <w:jc w:val="both"/>
              <w:rPr>
                <w:rFonts w:ascii="ＭＳ 明朝" w:hAnsi="ＭＳ 明朝"/>
                <w:sz w:val="16"/>
                <w:szCs w:val="21"/>
              </w:rPr>
            </w:pPr>
          </w:p>
        </w:tc>
        <w:tc>
          <w:tcPr>
            <w:tcW w:w="6803" w:type="dxa"/>
            <w:shd w:val="clear" w:color="auto" w:fill="auto"/>
          </w:tcPr>
          <w:p w14:paraId="10EDC794" w14:textId="1BEB78E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c.大学生・若い世代への情報発信</w:t>
            </w:r>
          </w:p>
          <w:p w14:paraId="61C41D1A" w14:textId="3F2D16C4" w:rsidR="00E11610" w:rsidRPr="002C615E" w:rsidRDefault="00E11610" w:rsidP="00E11610">
            <w:pPr>
              <w:spacing w:line="220" w:lineRule="exact"/>
              <w:jc w:val="both"/>
              <w:rPr>
                <w:rFonts w:ascii="ＭＳ 明朝" w:hAnsi="ＭＳ 明朝"/>
                <w:sz w:val="16"/>
                <w:szCs w:val="16"/>
              </w:rPr>
            </w:pPr>
            <w:r w:rsidRPr="002C615E">
              <w:rPr>
                <w:noProof/>
              </w:rPr>
              <w:drawing>
                <wp:anchor distT="0" distB="0" distL="114300" distR="114300" simplePos="0" relativeHeight="252470272" behindDoc="0" locked="0" layoutInCell="1" allowOverlap="1" wp14:anchorId="58449047" wp14:editId="668BE48D">
                  <wp:simplePos x="0" y="0"/>
                  <wp:positionH relativeFrom="column">
                    <wp:posOffset>1076778</wp:posOffset>
                  </wp:positionH>
                  <wp:positionV relativeFrom="paragraph">
                    <wp:posOffset>158115</wp:posOffset>
                  </wp:positionV>
                  <wp:extent cx="1689735" cy="992505"/>
                  <wp:effectExtent l="0" t="0" r="5715" b="0"/>
                  <wp:wrapTopAndBottom/>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extLst>
                              <a:ext uri="{28A0092B-C50C-407E-A947-70E740481C1C}">
                                <a14:useLocalDpi xmlns:a14="http://schemas.microsoft.com/office/drawing/2010/main" val="0"/>
                              </a:ext>
                            </a:extLst>
                          </a:blip>
                          <a:stretch>
                            <a:fillRect/>
                          </a:stretch>
                        </pic:blipFill>
                        <pic:spPr>
                          <a:xfrm>
                            <a:off x="0" y="0"/>
                            <a:ext cx="1689735" cy="992505"/>
                          </a:xfrm>
                          <a:prstGeom prst="rect">
                            <a:avLst/>
                          </a:prstGeom>
                        </pic:spPr>
                      </pic:pic>
                    </a:graphicData>
                  </a:graphic>
                  <wp14:sizeRelH relativeFrom="page">
                    <wp14:pctWidth>0</wp14:pctWidth>
                  </wp14:sizeRelH>
                  <wp14:sizeRelV relativeFrom="page">
                    <wp14:pctHeight>0</wp14:pctHeight>
                  </wp14:sizeRelV>
                </wp:anchor>
              </w:drawing>
            </w:r>
            <w:r w:rsidRPr="002C615E">
              <w:rPr>
                <w:rFonts w:ascii="ＭＳ 明朝" w:hAnsi="ＭＳ 明朝"/>
                <w:sz w:val="16"/>
                <w:szCs w:val="16"/>
              </w:rPr>
              <w:t>(a)大学への出前講座の開催</w:t>
            </w:r>
          </w:p>
          <w:p w14:paraId="19D25315" w14:textId="552E06B4" w:rsidR="00E11610" w:rsidRPr="002C615E" w:rsidRDefault="00E11610" w:rsidP="00E11610">
            <w:pPr>
              <w:spacing w:line="220" w:lineRule="exact"/>
              <w:rPr>
                <w:rFonts w:ascii="ＭＳ 明朝" w:hAnsi="ＭＳ 明朝"/>
                <w:sz w:val="16"/>
                <w:szCs w:val="16"/>
              </w:rPr>
            </w:pPr>
          </w:p>
        </w:tc>
      </w:tr>
      <w:tr w:rsidR="00E11610" w:rsidRPr="002C615E" w14:paraId="1235C853" w14:textId="77777777" w:rsidTr="004A146B">
        <w:trPr>
          <w:trHeight w:val="510"/>
        </w:trPr>
        <w:tc>
          <w:tcPr>
            <w:tcW w:w="397" w:type="dxa"/>
            <w:shd w:val="clear" w:color="auto" w:fill="auto"/>
          </w:tcPr>
          <w:p w14:paraId="5DEDFB04" w14:textId="49096028"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15</w:t>
            </w:r>
            <w:r w:rsidRPr="002C615E">
              <w:rPr>
                <w:rFonts w:ascii="ＭＳ 明朝" w:hAnsi="ＭＳ 明朝"/>
                <w:sz w:val="16"/>
                <w:szCs w:val="16"/>
              </w:rPr>
              <w:t>4</w:t>
            </w:r>
          </w:p>
        </w:tc>
        <w:tc>
          <w:tcPr>
            <w:tcW w:w="1115" w:type="dxa"/>
            <w:shd w:val="clear" w:color="auto" w:fill="auto"/>
          </w:tcPr>
          <w:p w14:paraId="14225109"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評価基準23</w:t>
            </w:r>
          </w:p>
          <w:p w14:paraId="25B4633B" w14:textId="16A35C8D"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（3/4）</w:t>
            </w:r>
          </w:p>
        </w:tc>
        <w:tc>
          <w:tcPr>
            <w:tcW w:w="6803" w:type="dxa"/>
            <w:shd w:val="clear" w:color="auto" w:fill="auto"/>
          </w:tcPr>
          <w:p w14:paraId="36E70ED2" w14:textId="6BD7E5C9"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w:t>
            </w:r>
            <w:r w:rsidRPr="002C615E">
              <w:rPr>
                <w:rFonts w:ascii="ＭＳ 明朝" w:hAnsi="ＭＳ 明朝"/>
                <w:color w:val="FF0000"/>
                <w:sz w:val="16"/>
                <w:szCs w:val="16"/>
                <w:u w:val="single"/>
              </w:rPr>
              <w:t>2</w:t>
            </w:r>
            <w:r w:rsidRPr="002C615E">
              <w:rPr>
                <w:rFonts w:ascii="ＭＳ 明朝" w:hAnsi="ＭＳ 明朝"/>
                <w:sz w:val="16"/>
                <w:szCs w:val="16"/>
              </w:rPr>
              <w:t>)ＩＲ推進会議の設置</w:t>
            </w:r>
          </w:p>
          <w:p w14:paraId="144F8BF4" w14:textId="59306BE0"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大阪・夢洲地区にＩＲを誘致するに当たり、外部有識者や経済界で構成するＩＲ推進会議を運営し、大阪ＩＲが有すべき機能・施設やＩＲ立地に伴う懸念事項等、大阪ＩＲの推進に関し幅広く、協議・検討を行った。</w:t>
            </w:r>
          </w:p>
        </w:tc>
        <w:tc>
          <w:tcPr>
            <w:tcW w:w="6803" w:type="dxa"/>
            <w:shd w:val="clear" w:color="auto" w:fill="auto"/>
          </w:tcPr>
          <w:p w14:paraId="4AB8C7FD" w14:textId="763C9766" w:rsidR="00E11610" w:rsidRPr="002C615E" w:rsidRDefault="00A656E3" w:rsidP="00E11610">
            <w:pPr>
              <w:spacing w:line="220" w:lineRule="exact"/>
              <w:jc w:val="both"/>
              <w:rPr>
                <w:rFonts w:ascii="ＭＳ 明朝" w:hAnsi="ＭＳ 明朝"/>
                <w:sz w:val="16"/>
                <w:szCs w:val="16"/>
              </w:rPr>
            </w:pPr>
            <w:r w:rsidRPr="002C615E">
              <w:rPr>
                <w:rFonts w:ascii="ＭＳ 明朝" w:hAnsi="ＭＳ 明朝"/>
                <w:sz w:val="16"/>
                <w:szCs w:val="16"/>
              </w:rPr>
              <w:t>(</w:t>
            </w:r>
            <w:r w:rsidRPr="002C615E">
              <w:rPr>
                <w:rFonts w:ascii="ＭＳ 明朝" w:hAnsi="ＭＳ 明朝"/>
                <w:color w:val="FF0000"/>
                <w:sz w:val="16"/>
                <w:szCs w:val="16"/>
                <w:u w:val="single"/>
              </w:rPr>
              <w:t>3</w:t>
            </w:r>
            <w:r w:rsidR="00E11610" w:rsidRPr="002C615E">
              <w:rPr>
                <w:rFonts w:ascii="ＭＳ 明朝" w:hAnsi="ＭＳ 明朝"/>
                <w:sz w:val="16"/>
                <w:szCs w:val="16"/>
              </w:rPr>
              <w:t>)ＩＲ推進会議の設置</w:t>
            </w:r>
          </w:p>
          <w:p w14:paraId="34B0ABBF" w14:textId="1545D984" w:rsidR="00E11610" w:rsidRPr="002C615E" w:rsidRDefault="00E11610" w:rsidP="00E11610">
            <w:pPr>
              <w:spacing w:line="220" w:lineRule="exact"/>
              <w:jc w:val="both"/>
              <w:rPr>
                <w:rFonts w:ascii="ＭＳ 明朝" w:hAnsi="ＭＳ 明朝"/>
                <w:color w:val="000000" w:themeColor="text1"/>
                <w:sz w:val="16"/>
                <w:szCs w:val="16"/>
              </w:rPr>
            </w:pPr>
            <w:r w:rsidRPr="002C615E">
              <w:rPr>
                <w:rFonts w:ascii="ＭＳ 明朝" w:hAnsi="ＭＳ 明朝" w:hint="eastAsia"/>
                <w:sz w:val="16"/>
                <w:szCs w:val="16"/>
              </w:rPr>
              <w:t xml:space="preserve">　大阪・夢洲地区にＩＲを誘致するに当たり、外部有識者や</w:t>
            </w:r>
            <w:r w:rsidRPr="002C615E">
              <w:rPr>
                <w:rFonts w:ascii="ＭＳ 明朝" w:hAnsi="ＭＳ 明朝" w:hint="eastAsia"/>
                <w:color w:val="FF0000"/>
                <w:sz w:val="16"/>
                <w:szCs w:val="16"/>
                <w:u w:val="single"/>
              </w:rPr>
              <w:t>地元</w:t>
            </w:r>
            <w:r w:rsidRPr="002C615E">
              <w:rPr>
                <w:rFonts w:ascii="ＭＳ 明朝" w:hAnsi="ＭＳ 明朝" w:hint="eastAsia"/>
                <w:sz w:val="16"/>
                <w:szCs w:val="16"/>
              </w:rPr>
              <w:t>経済界</w:t>
            </w:r>
            <w:r w:rsidRPr="002C615E">
              <w:rPr>
                <w:rFonts w:ascii="ＭＳ 明朝" w:hAnsi="ＭＳ 明朝" w:hint="eastAsia"/>
                <w:color w:val="FF0000"/>
                <w:sz w:val="16"/>
                <w:szCs w:val="16"/>
                <w:u w:val="single"/>
              </w:rPr>
              <w:t>（３団体）</w:t>
            </w:r>
            <w:r w:rsidRPr="002C615E">
              <w:rPr>
                <w:rFonts w:ascii="ＭＳ 明朝" w:hAnsi="ＭＳ 明朝" w:hint="eastAsia"/>
                <w:sz w:val="16"/>
                <w:szCs w:val="16"/>
              </w:rPr>
              <w:t>で構成するＩＲ推進会議を運営し、大阪ＩＲが有すべき機能・施設やＩＲ立地に伴う懸念事項等、大阪ＩＲの推進に関し幅広く、協議・検討を行った。</w:t>
            </w:r>
          </w:p>
          <w:p w14:paraId="2DDCFF2A" w14:textId="0A59DE45" w:rsidR="00E11610" w:rsidRPr="002C615E" w:rsidRDefault="00E11610" w:rsidP="00E11610">
            <w:pPr>
              <w:spacing w:line="220" w:lineRule="exact"/>
              <w:jc w:val="both"/>
              <w:rPr>
                <w:rFonts w:ascii="ＭＳ 明朝" w:hAnsi="ＭＳ 明朝"/>
                <w:sz w:val="16"/>
                <w:szCs w:val="16"/>
              </w:rPr>
            </w:pPr>
          </w:p>
        </w:tc>
      </w:tr>
      <w:tr w:rsidR="00E11610" w:rsidRPr="002C615E" w14:paraId="5FC85539" w14:textId="77777777" w:rsidTr="004A146B">
        <w:trPr>
          <w:trHeight w:val="510"/>
        </w:trPr>
        <w:tc>
          <w:tcPr>
            <w:tcW w:w="397" w:type="dxa"/>
            <w:shd w:val="clear" w:color="auto" w:fill="auto"/>
          </w:tcPr>
          <w:p w14:paraId="3452D85E" w14:textId="159E3F18"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15</w:t>
            </w:r>
            <w:r w:rsidRPr="002C615E">
              <w:rPr>
                <w:rFonts w:ascii="ＭＳ 明朝" w:hAnsi="ＭＳ 明朝"/>
                <w:sz w:val="16"/>
                <w:szCs w:val="16"/>
              </w:rPr>
              <w:t>5</w:t>
            </w:r>
          </w:p>
        </w:tc>
        <w:tc>
          <w:tcPr>
            <w:tcW w:w="1115" w:type="dxa"/>
            <w:shd w:val="clear" w:color="auto" w:fill="auto"/>
          </w:tcPr>
          <w:p w14:paraId="73EB289B"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評価基準23</w:t>
            </w:r>
          </w:p>
          <w:p w14:paraId="580D9CB2" w14:textId="3554090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（4/4）</w:t>
            </w:r>
          </w:p>
        </w:tc>
        <w:tc>
          <w:tcPr>
            <w:tcW w:w="6803" w:type="dxa"/>
            <w:shd w:val="clear" w:color="auto" w:fill="auto"/>
          </w:tcPr>
          <w:p w14:paraId="083F3444" w14:textId="3BF104F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d.開催実績</w:t>
            </w:r>
          </w:p>
          <w:p w14:paraId="1D414038" w14:textId="7BC4D0CB"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color w:val="FF0000"/>
                <w:sz w:val="16"/>
                <w:szCs w:val="16"/>
                <w:u w:val="single"/>
              </w:rPr>
              <w:t>13</w:t>
            </w:r>
            <w:r w:rsidRPr="002C615E">
              <w:rPr>
                <w:rFonts w:ascii="ＭＳ 明朝" w:hAnsi="ＭＳ 明朝"/>
                <w:sz w:val="16"/>
                <w:szCs w:val="16"/>
              </w:rPr>
              <w:t>回（令和</w:t>
            </w:r>
            <w:r w:rsidRPr="002C615E">
              <w:rPr>
                <w:rFonts w:ascii="ＭＳ 明朝" w:hAnsi="ＭＳ 明朝"/>
                <w:color w:val="FF0000"/>
                <w:sz w:val="16"/>
                <w:szCs w:val="16"/>
                <w:u w:val="single"/>
              </w:rPr>
              <w:t>３</w:t>
            </w:r>
            <w:r w:rsidRPr="002C615E">
              <w:rPr>
                <w:rFonts w:ascii="ＭＳ 明朝" w:hAnsi="ＭＳ 明朝"/>
                <w:sz w:val="16"/>
                <w:szCs w:val="16"/>
              </w:rPr>
              <w:t>年</w:t>
            </w:r>
            <w:r w:rsidRPr="002C615E">
              <w:rPr>
                <w:rFonts w:ascii="ＭＳ 明朝" w:hAnsi="ＭＳ 明朝"/>
                <w:color w:val="FF0000"/>
                <w:sz w:val="16"/>
                <w:szCs w:val="16"/>
                <w:u w:val="single"/>
              </w:rPr>
              <w:t>12</w:t>
            </w:r>
            <w:r w:rsidRPr="002C615E">
              <w:rPr>
                <w:rFonts w:ascii="ＭＳ 明朝" w:hAnsi="ＭＳ 明朝"/>
                <w:sz w:val="16"/>
                <w:szCs w:val="16"/>
              </w:rPr>
              <w:t>月</w:t>
            </w:r>
            <w:r w:rsidRPr="002C615E">
              <w:rPr>
                <w:rFonts w:ascii="ＭＳ 明朝" w:hAnsi="ＭＳ 明朝"/>
                <w:color w:val="FF0000"/>
                <w:sz w:val="16"/>
                <w:szCs w:val="16"/>
                <w:u w:val="single"/>
              </w:rPr>
              <w:t>１日</w:t>
            </w:r>
            <w:r w:rsidRPr="002C615E">
              <w:rPr>
                <w:rFonts w:ascii="ＭＳ 明朝" w:hAnsi="ＭＳ 明朝"/>
                <w:sz w:val="16"/>
                <w:szCs w:val="16"/>
              </w:rPr>
              <w:t>現在）</w:t>
            </w:r>
          </w:p>
        </w:tc>
        <w:tc>
          <w:tcPr>
            <w:tcW w:w="6803" w:type="dxa"/>
            <w:shd w:val="clear" w:color="auto" w:fill="auto"/>
          </w:tcPr>
          <w:p w14:paraId="6B4958DE"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d.開催実績</w:t>
            </w:r>
          </w:p>
          <w:p w14:paraId="1D0988F1" w14:textId="4210F1E8"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color w:val="FF0000"/>
                <w:sz w:val="16"/>
                <w:szCs w:val="16"/>
                <w:u w:val="single"/>
              </w:rPr>
              <w:t>14</w:t>
            </w:r>
            <w:r w:rsidRPr="002C615E">
              <w:rPr>
                <w:rFonts w:ascii="ＭＳ 明朝" w:hAnsi="ＭＳ 明朝"/>
                <w:sz w:val="16"/>
                <w:szCs w:val="16"/>
              </w:rPr>
              <w:t>回（令和</w:t>
            </w:r>
            <w:r w:rsidRPr="002C615E">
              <w:rPr>
                <w:rFonts w:ascii="ＭＳ 明朝" w:hAnsi="ＭＳ 明朝"/>
                <w:color w:val="FF0000"/>
                <w:sz w:val="16"/>
                <w:szCs w:val="16"/>
                <w:u w:val="single"/>
              </w:rPr>
              <w:t>４</w:t>
            </w:r>
            <w:r w:rsidRPr="002C615E">
              <w:rPr>
                <w:rFonts w:ascii="ＭＳ 明朝" w:hAnsi="ＭＳ 明朝"/>
                <w:sz w:val="16"/>
                <w:szCs w:val="16"/>
              </w:rPr>
              <w:t>年</w:t>
            </w:r>
            <w:r w:rsidRPr="002C615E">
              <w:rPr>
                <w:rFonts w:ascii="ＭＳ 明朝" w:hAnsi="ＭＳ 明朝"/>
                <w:color w:val="FF0000"/>
                <w:sz w:val="16"/>
                <w:szCs w:val="16"/>
                <w:u w:val="single"/>
              </w:rPr>
              <w:t>３</w:t>
            </w:r>
            <w:r w:rsidRPr="002C615E">
              <w:rPr>
                <w:rFonts w:ascii="ＭＳ 明朝" w:hAnsi="ＭＳ 明朝"/>
                <w:sz w:val="16"/>
                <w:szCs w:val="16"/>
              </w:rPr>
              <w:t>月現在）</w:t>
            </w:r>
          </w:p>
          <w:p w14:paraId="1F1D1A44" w14:textId="744624ED" w:rsidR="00E11610" w:rsidRPr="002C615E" w:rsidRDefault="00E11610" w:rsidP="00E11610">
            <w:pPr>
              <w:spacing w:line="220" w:lineRule="exact"/>
              <w:jc w:val="both"/>
              <w:rPr>
                <w:rFonts w:ascii="ＭＳ 明朝" w:hAnsi="ＭＳ 明朝"/>
                <w:sz w:val="16"/>
                <w:szCs w:val="16"/>
              </w:rPr>
            </w:pPr>
          </w:p>
          <w:p w14:paraId="5442D1F6" w14:textId="0F741740"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color w:val="FF0000"/>
                <w:sz w:val="16"/>
                <w:szCs w:val="16"/>
                <w:u w:val="single"/>
              </w:rPr>
              <w:t>(</w:t>
            </w:r>
            <w:r w:rsidRPr="002C615E">
              <w:rPr>
                <w:rFonts w:ascii="ＭＳ 明朝" w:hAnsi="ＭＳ 明朝" w:hint="eastAsia"/>
                <w:color w:val="FF0000"/>
                <w:sz w:val="16"/>
                <w:szCs w:val="16"/>
                <w:u w:val="single"/>
              </w:rPr>
              <w:t>4</w:t>
            </w:r>
            <w:r w:rsidRPr="002C615E">
              <w:rPr>
                <w:rFonts w:ascii="ＭＳ 明朝" w:hAnsi="ＭＳ 明朝"/>
                <w:color w:val="FF0000"/>
                <w:sz w:val="16"/>
                <w:szCs w:val="16"/>
                <w:u w:val="single"/>
              </w:rPr>
              <w:t>)府内市町村への説明</w:t>
            </w:r>
          </w:p>
          <w:p w14:paraId="42038DBC" w14:textId="1BE7C0F0" w:rsidR="00E11610" w:rsidRPr="002C615E" w:rsidRDefault="00E11610" w:rsidP="00E11610">
            <w:pPr>
              <w:spacing w:line="220" w:lineRule="exact"/>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 xml:space="preserve">　府内の各市町村長に対して、令和元年７月にＩＲ誘致の取組みについて説明を行うほか、令和４年１月に「大阪・夢洲地区特定複合観光施設区域の整備に関する計画」（案）について説明を行った。</w:t>
            </w:r>
          </w:p>
          <w:p w14:paraId="77E32326" w14:textId="204787E5" w:rsidR="00E11610" w:rsidRPr="002C615E" w:rsidRDefault="00E11610" w:rsidP="00E11610">
            <w:pPr>
              <w:spacing w:line="220" w:lineRule="exact"/>
              <w:jc w:val="both"/>
              <w:rPr>
                <w:rFonts w:ascii="ＭＳ 明朝" w:hAnsi="ＭＳ 明朝"/>
                <w:sz w:val="16"/>
                <w:szCs w:val="16"/>
              </w:rPr>
            </w:pPr>
          </w:p>
        </w:tc>
      </w:tr>
      <w:tr w:rsidR="00E11610" w:rsidRPr="002C615E" w14:paraId="235DDFA0" w14:textId="77777777" w:rsidTr="00B10A9C">
        <w:trPr>
          <w:trHeight w:val="510"/>
        </w:trPr>
        <w:tc>
          <w:tcPr>
            <w:tcW w:w="397" w:type="dxa"/>
            <w:shd w:val="clear" w:color="auto" w:fill="auto"/>
          </w:tcPr>
          <w:p w14:paraId="4D98CE8D" w14:textId="3DB56D08"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15</w:t>
            </w:r>
            <w:r w:rsidRPr="002C615E">
              <w:rPr>
                <w:rFonts w:ascii="ＭＳ 明朝" w:hAnsi="ＭＳ 明朝"/>
                <w:sz w:val="16"/>
                <w:szCs w:val="16"/>
              </w:rPr>
              <w:t>5</w:t>
            </w:r>
          </w:p>
        </w:tc>
        <w:tc>
          <w:tcPr>
            <w:tcW w:w="1115" w:type="dxa"/>
            <w:shd w:val="clear" w:color="auto" w:fill="auto"/>
          </w:tcPr>
          <w:p w14:paraId="3899554E"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評価基準23</w:t>
            </w:r>
          </w:p>
          <w:p w14:paraId="7A38E24B" w14:textId="6D6A73DD"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（4/4）</w:t>
            </w:r>
          </w:p>
        </w:tc>
        <w:tc>
          <w:tcPr>
            <w:tcW w:w="6803" w:type="dxa"/>
            <w:shd w:val="clear" w:color="auto" w:fill="auto"/>
          </w:tcPr>
          <w:p w14:paraId="18746825" w14:textId="07CB8B33"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長期的かつ継続的に地域における良好な関係を構築していくための取組み</w:t>
            </w:r>
          </w:p>
          <w:p w14:paraId="734E46BD" w14:textId="794D32EB"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引き続き、府民に向けた情報発信に取り組むとともに、大阪・関西の持続的な成長に向け、地域経済の振興及び地域社会への貢献に関する取組みをはじめ、ＭＩＣＥの誘致・推進、ギャンブル等依存症対策、治安・地域風俗環境対策等について、経済界、ＩＲ事業者、その他の関係機関等と緊密な連携体制の構築を図る。</w:t>
            </w:r>
          </w:p>
        </w:tc>
        <w:tc>
          <w:tcPr>
            <w:tcW w:w="6803" w:type="dxa"/>
            <w:shd w:val="clear" w:color="auto" w:fill="auto"/>
          </w:tcPr>
          <w:p w14:paraId="281B2303" w14:textId="2B19CF5B"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３．</w:t>
            </w:r>
            <w:r w:rsidRPr="002C615E">
              <w:rPr>
                <w:rFonts w:ascii="ＭＳ 明朝" w:hAnsi="ＭＳ 明朝"/>
                <w:sz w:val="16"/>
                <w:szCs w:val="16"/>
              </w:rPr>
              <w:t>長期的かつ継続的に地域における良好な関係を構築していくための取組み</w:t>
            </w:r>
          </w:p>
          <w:p w14:paraId="7014557E" w14:textId="4CE47312"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color w:val="FF0000"/>
                <w:sz w:val="16"/>
                <w:szCs w:val="16"/>
                <w:u w:val="single"/>
              </w:rPr>
              <w:t>大阪府・市は、</w:t>
            </w:r>
            <w:r w:rsidRPr="002C615E">
              <w:rPr>
                <w:rFonts w:ascii="ＭＳ 明朝" w:hAnsi="ＭＳ 明朝" w:hint="eastAsia"/>
                <w:sz w:val="16"/>
                <w:szCs w:val="16"/>
              </w:rPr>
              <w:t>引き続き、府民に向けた情報発信に取り組むとともに、大阪・関西の持続的な成長に向け、地域経済の振興及び地域社会への貢献に関する取組みをはじめ、ＭＩＣＥの誘致・推進、ギャンブル等依存症対策、治安・地域風俗環境対策等について、経済界、ＩＲ事業者、その他の関係機関等と緊密な連携体制の構築を図る。</w:t>
            </w:r>
          </w:p>
          <w:p w14:paraId="30AED9BF" w14:textId="19C9BD57" w:rsidR="00E11610" w:rsidRPr="002C615E" w:rsidRDefault="00E11610" w:rsidP="00E11610">
            <w:pPr>
              <w:spacing w:line="220" w:lineRule="exact"/>
              <w:ind w:firstLineChars="100" w:firstLine="160"/>
              <w:jc w:val="both"/>
              <w:rPr>
                <w:rFonts w:ascii="ＭＳ 明朝" w:hAnsi="ＭＳ 明朝"/>
                <w:color w:val="FF0000"/>
                <w:sz w:val="16"/>
                <w:szCs w:val="16"/>
                <w:u w:val="single"/>
              </w:rPr>
            </w:pPr>
            <w:r w:rsidRPr="002C615E">
              <w:rPr>
                <w:rFonts w:ascii="ＭＳ 明朝" w:hAnsi="ＭＳ 明朝" w:hint="eastAsia"/>
                <w:color w:val="FF0000"/>
                <w:sz w:val="16"/>
                <w:szCs w:val="16"/>
                <w:u w:val="single"/>
              </w:rPr>
              <w:t>ＩＲ事業者は、大阪・関西の地元企業・中小企業との取引関係を構築し、地元からの調達をとおして地域経済の振興に寄与する。また、産官学民の関係者と連携し、大阪・関西が強みを有する産業領域に関するＭＩＣＥ開催やイベント誘致（評価基準</w:t>
            </w:r>
            <w:r w:rsidRPr="002C615E">
              <w:rPr>
                <w:rFonts w:ascii="ＭＳ 明朝" w:hAnsi="ＭＳ 明朝"/>
                <w:color w:val="FF0000"/>
                <w:sz w:val="16"/>
                <w:szCs w:val="16"/>
                <w:u w:val="single"/>
              </w:rPr>
              <w:t>18-④-3-(1)参照）、教育機関等と連携した人材育成（評価基準18-④-3-(2)f.参照）、ＩＲから地域に送客する</w:t>
            </w:r>
            <w:r w:rsidRPr="002C615E">
              <w:rPr>
                <w:rFonts w:ascii="ＭＳ 明朝" w:hAnsi="ＭＳ 明朝" w:hint="eastAsia"/>
                <w:color w:val="FF0000"/>
                <w:sz w:val="16"/>
                <w:szCs w:val="16"/>
                <w:u w:val="single"/>
              </w:rPr>
              <w:t>「</w:t>
            </w:r>
            <w:r w:rsidRPr="002C615E">
              <w:rPr>
                <w:rFonts w:ascii="ＭＳ 明朝" w:hAnsi="ＭＳ 明朝"/>
                <w:color w:val="FF0000"/>
                <w:sz w:val="16"/>
                <w:szCs w:val="16"/>
                <w:u w:val="single"/>
              </w:rPr>
              <w:t>食</w:t>
            </w:r>
            <w:r w:rsidRPr="002C615E">
              <w:rPr>
                <w:rFonts w:ascii="ＭＳ 明朝" w:hAnsi="ＭＳ 明朝" w:hint="eastAsia"/>
                <w:color w:val="FF0000"/>
                <w:sz w:val="16"/>
                <w:szCs w:val="16"/>
                <w:u w:val="single"/>
              </w:rPr>
              <w:t>」</w:t>
            </w:r>
            <w:r w:rsidRPr="002C615E">
              <w:rPr>
                <w:rFonts w:ascii="ＭＳ 明朝" w:hAnsi="ＭＳ 明朝"/>
                <w:color w:val="FF0000"/>
                <w:sz w:val="16"/>
                <w:szCs w:val="16"/>
                <w:u w:val="single"/>
              </w:rPr>
              <w:t>やクラフトツーリズム（評価基準８-①-5及び6参照）等、地域社会に貢献する取組みを通じて、長期的かつ継続的に地域における良好な関係の構築を図る。</w:t>
            </w:r>
          </w:p>
          <w:p w14:paraId="1CFCA54B" w14:textId="28F3EBEE" w:rsidR="00E11610" w:rsidRPr="002C615E" w:rsidRDefault="00E11610" w:rsidP="00E11610">
            <w:pPr>
              <w:spacing w:line="220" w:lineRule="exact"/>
              <w:ind w:firstLineChars="100" w:firstLine="160"/>
              <w:jc w:val="both"/>
              <w:rPr>
                <w:rFonts w:ascii="ＭＳ 明朝" w:hAnsi="ＭＳ 明朝"/>
                <w:color w:val="FF0000"/>
                <w:sz w:val="16"/>
                <w:szCs w:val="16"/>
                <w:u w:val="single"/>
              </w:rPr>
            </w:pPr>
          </w:p>
        </w:tc>
      </w:tr>
      <w:tr w:rsidR="00E11610" w:rsidRPr="002C615E" w14:paraId="55D5396B" w14:textId="77777777" w:rsidTr="00B10A9C">
        <w:trPr>
          <w:trHeight w:val="510"/>
        </w:trPr>
        <w:tc>
          <w:tcPr>
            <w:tcW w:w="397" w:type="dxa"/>
            <w:shd w:val="clear" w:color="auto" w:fill="auto"/>
          </w:tcPr>
          <w:p w14:paraId="009A8373" w14:textId="46517A0B"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16</w:t>
            </w:r>
            <w:r w:rsidRPr="002C615E">
              <w:rPr>
                <w:rFonts w:ascii="ＭＳ 明朝" w:hAnsi="ＭＳ 明朝"/>
                <w:sz w:val="16"/>
                <w:szCs w:val="16"/>
              </w:rPr>
              <w:t>5</w:t>
            </w:r>
          </w:p>
        </w:tc>
        <w:tc>
          <w:tcPr>
            <w:tcW w:w="1115" w:type="dxa"/>
            <w:shd w:val="clear" w:color="auto" w:fill="auto"/>
          </w:tcPr>
          <w:p w14:paraId="30DE2794"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評価基準25</w:t>
            </w:r>
          </w:p>
          <w:p w14:paraId="2E9AE73F" w14:textId="38019C8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（5/17）</w:t>
            </w:r>
          </w:p>
        </w:tc>
        <w:tc>
          <w:tcPr>
            <w:tcW w:w="6803" w:type="dxa"/>
            <w:shd w:val="clear" w:color="auto" w:fill="auto"/>
          </w:tcPr>
          <w:p w14:paraId="011C1F0D" w14:textId="35CD096A"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.治安・地域風俗環境対策</w:t>
            </w:r>
          </w:p>
          <w:p w14:paraId="2EDFED78" w14:textId="77777777"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ＩＲ事業者は、カジノ施設の設置及び運営に伴う有害な影響の排除を適切に行うための措置として、自主的な治安・地域風俗環境対策に取り組むほか、大阪府・市、大阪府公安委員会及び大阪府警察その他の関係機関等との情報共有及び連絡体制の構築並びにこれらが実施する治安・地域風俗環境対策への協力を行う。</w:t>
            </w:r>
          </w:p>
          <w:p w14:paraId="07A624CC" w14:textId="5FA5F3D4"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また、大阪府・市、大阪府公安委員会及び大阪府警察は、犯罪の発生の予防、善良の風俗及び清浄な風俗環境の保持、青少年の健全育成に万全を尽くすため、夢洲内にＩＲ区域やその周辺地域等を管轄する警察署等の警察施設を設置するとともに、大阪府</w:t>
            </w:r>
            <w:r w:rsidRPr="002C615E">
              <w:rPr>
                <w:rFonts w:ascii="ＭＳ 明朝" w:hAnsi="ＭＳ 明朝" w:hint="eastAsia"/>
                <w:color w:val="FF0000"/>
                <w:sz w:val="16"/>
                <w:szCs w:val="16"/>
                <w:u w:val="single"/>
              </w:rPr>
              <w:t>内</w:t>
            </w:r>
            <w:r w:rsidRPr="002C615E">
              <w:rPr>
                <w:rFonts w:ascii="ＭＳ 明朝" w:hAnsi="ＭＳ 明朝" w:hint="eastAsia"/>
                <w:sz w:val="16"/>
                <w:szCs w:val="16"/>
              </w:rPr>
              <w:t>の警察職員を増員することにより警察力の強化を図った上で、ＩＲ事業者や関係機関等との緊密な連携協力のもと、治安・地域風俗環境対策に取り組む。</w:t>
            </w:r>
          </w:p>
        </w:tc>
        <w:tc>
          <w:tcPr>
            <w:tcW w:w="6803" w:type="dxa"/>
            <w:shd w:val="clear" w:color="auto" w:fill="auto"/>
          </w:tcPr>
          <w:p w14:paraId="0BDE4F7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.治安・地域風俗環境対策</w:t>
            </w:r>
          </w:p>
          <w:p w14:paraId="6A9B929F"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ＩＲ事業者は、カジノ施設の設置及び運営に伴う有害な影響の排除を適切に行うための措置として、自主的な治安・地域風俗環境対策に取り組むほか、大阪府・市、大阪府公安委員会及び大阪府警察その他の関係機関等との情報共有及び連絡体制の構築並びにこれらが実施する治安・地域風俗環境対策への協力を行う。</w:t>
            </w:r>
          </w:p>
          <w:p w14:paraId="6D54CA68"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また、大阪府・市、大阪府公安委員会及び大阪府警察は、犯罪の発生の予防、善良の風俗及び清浄な風俗環境の保持、青少年の健全育成に万全を尽くすため、夢洲内にＩＲ区域やその周辺地域等を管轄する警察署等の警察施設を設置するとともに、大阪府</w:t>
            </w:r>
            <w:r w:rsidRPr="002C615E">
              <w:rPr>
                <w:rFonts w:ascii="ＭＳ 明朝" w:hAnsi="ＭＳ 明朝" w:hint="eastAsia"/>
                <w:color w:val="FF0000"/>
                <w:sz w:val="16"/>
                <w:szCs w:val="16"/>
                <w:u w:val="single"/>
              </w:rPr>
              <w:t>警察</w:t>
            </w:r>
            <w:r w:rsidRPr="002C615E">
              <w:rPr>
                <w:rFonts w:ascii="ＭＳ 明朝" w:hAnsi="ＭＳ 明朝" w:hint="eastAsia"/>
                <w:sz w:val="16"/>
                <w:szCs w:val="16"/>
              </w:rPr>
              <w:t>の警察職員を増員することにより警察力の強化を図った上で、ＩＲ事業者や関係機関等との緊密な連携協力のもと、治安・地域風俗環境対策に取り組む。</w:t>
            </w:r>
          </w:p>
          <w:p w14:paraId="68E5E027" w14:textId="77777777" w:rsidR="00E11610" w:rsidRPr="002C615E" w:rsidRDefault="00E11610" w:rsidP="00E11610">
            <w:pPr>
              <w:spacing w:line="220" w:lineRule="exact"/>
              <w:rPr>
                <w:rFonts w:ascii="ＭＳ 明朝" w:hAnsi="ＭＳ 明朝"/>
                <w:sz w:val="16"/>
                <w:szCs w:val="16"/>
              </w:rPr>
            </w:pPr>
          </w:p>
        </w:tc>
      </w:tr>
      <w:tr w:rsidR="00E11610" w:rsidRPr="002C615E" w14:paraId="310CD504" w14:textId="77777777" w:rsidTr="00B10A9C">
        <w:trPr>
          <w:trHeight w:val="510"/>
        </w:trPr>
        <w:tc>
          <w:tcPr>
            <w:tcW w:w="397" w:type="dxa"/>
            <w:shd w:val="clear" w:color="auto" w:fill="auto"/>
          </w:tcPr>
          <w:p w14:paraId="27D56B47" w14:textId="0767AF21"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16</w:t>
            </w:r>
            <w:r w:rsidRPr="002C615E">
              <w:rPr>
                <w:rFonts w:ascii="ＭＳ 明朝" w:hAnsi="ＭＳ 明朝"/>
                <w:sz w:val="16"/>
                <w:szCs w:val="16"/>
              </w:rPr>
              <w:t>5</w:t>
            </w:r>
          </w:p>
        </w:tc>
        <w:tc>
          <w:tcPr>
            <w:tcW w:w="1115" w:type="dxa"/>
            <w:shd w:val="clear" w:color="auto" w:fill="auto"/>
          </w:tcPr>
          <w:p w14:paraId="528BC309"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評価基準25</w:t>
            </w:r>
          </w:p>
          <w:p w14:paraId="418142DB" w14:textId="56C62036"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（5/17）</w:t>
            </w:r>
          </w:p>
        </w:tc>
        <w:tc>
          <w:tcPr>
            <w:tcW w:w="6803" w:type="dxa"/>
            <w:shd w:val="clear" w:color="auto" w:fill="auto"/>
          </w:tcPr>
          <w:p w14:paraId="010B99AC" w14:textId="2368654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(2)連携協力の方針</w:t>
            </w:r>
          </w:p>
          <w:p w14:paraId="3512FE2D" w14:textId="3BACFF6C"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a.情報共有及び連絡体制の構築</w:t>
            </w:r>
          </w:p>
          <w:p w14:paraId="34ADE203" w14:textId="511F77E9" w:rsidR="00E11610" w:rsidRPr="002C615E" w:rsidRDefault="00E11610" w:rsidP="00E11610">
            <w:pPr>
              <w:pStyle w:val="aa"/>
              <w:numPr>
                <w:ilvl w:val="0"/>
                <w:numId w:val="6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ＩＲ事業者は、犯罪発生時はもとより平時からの情報共有等を行うため、ＩＲ施設等内に警察が自由に利用できる専用の施設や警察その他の関係機関との専用回線を設置する。</w:t>
            </w:r>
          </w:p>
          <w:p w14:paraId="0DC44E05" w14:textId="063CC2EC" w:rsidR="00E11610" w:rsidRPr="002C615E" w:rsidRDefault="00E11610" w:rsidP="00E11610">
            <w:pPr>
              <w:pStyle w:val="aa"/>
              <w:numPr>
                <w:ilvl w:val="0"/>
                <w:numId w:val="6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管轄警察署等との定期的な連絡会議を開催するほか、防犯カメラ映像やＩＲ施設等の配置図、防犯設備の情報、行事予定等の各種警察活動に必要な情報及び資料を提供する等、警察の要請に対し誠実に対応する。</w:t>
            </w:r>
          </w:p>
          <w:p w14:paraId="3EF1C522" w14:textId="3A59B8DE" w:rsidR="00E11610" w:rsidRPr="002C615E" w:rsidRDefault="00E11610" w:rsidP="00E11610">
            <w:pPr>
              <w:pStyle w:val="aa"/>
              <w:numPr>
                <w:ilvl w:val="0"/>
                <w:numId w:val="6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大阪府公安委員会及び大阪府警察は、ＩＲ事業者の自主警備体制等に対し指導又は助言を行うとともに、これらが実施する防犯訓練への協力等を行う。</w:t>
            </w:r>
          </w:p>
          <w:p w14:paraId="16EEB104" w14:textId="0DAA74D9" w:rsidR="00E11610" w:rsidRPr="002C615E" w:rsidRDefault="00E11610" w:rsidP="00E11610">
            <w:pPr>
              <w:pStyle w:val="aa"/>
              <w:numPr>
                <w:ilvl w:val="0"/>
                <w:numId w:val="6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カジノ施設から暴力団員又は暴力団員でなくなった日から起算して５年を経過しない者を排除するための照会をＩＲ事業者から受け付ける等、緊密な連絡体制を確保する。</w:t>
            </w:r>
          </w:p>
        </w:tc>
        <w:tc>
          <w:tcPr>
            <w:tcW w:w="6803" w:type="dxa"/>
            <w:shd w:val="clear" w:color="auto" w:fill="auto"/>
          </w:tcPr>
          <w:p w14:paraId="79E7B574" w14:textId="0245FCB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(2)連携協力の方針</w:t>
            </w:r>
          </w:p>
          <w:p w14:paraId="49292537" w14:textId="4221B2A0"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a.情報共有及び連絡体制の構築</w:t>
            </w:r>
          </w:p>
          <w:p w14:paraId="4A859568" w14:textId="07F68450" w:rsidR="00E11610" w:rsidRPr="002C615E" w:rsidRDefault="00E11610" w:rsidP="00E11610">
            <w:pPr>
              <w:pStyle w:val="aa"/>
              <w:numPr>
                <w:ilvl w:val="0"/>
                <w:numId w:val="6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ＩＲ事業者は、犯罪発生時はもとより平時からの情報共有等を行うため、ＩＲ施設等内に警察が自由に利用できる専用の施設や警察その他の関係機関との専用回線を設置する。</w:t>
            </w:r>
          </w:p>
          <w:p w14:paraId="01C19C3D" w14:textId="36334F39" w:rsidR="00E11610" w:rsidRPr="002C615E" w:rsidRDefault="00E11610" w:rsidP="00E11610">
            <w:pPr>
              <w:pStyle w:val="aa"/>
              <w:numPr>
                <w:ilvl w:val="0"/>
                <w:numId w:val="60"/>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また、</w:t>
            </w:r>
            <w:r w:rsidRPr="002C615E">
              <w:rPr>
                <w:rFonts w:ascii="ＭＳ 明朝" w:hAnsi="ＭＳ 明朝"/>
                <w:sz w:val="16"/>
                <w:szCs w:val="16"/>
              </w:rPr>
              <w:t>管轄警察署等との定期的な連絡会議を開催するほか、防犯カメラ映像やＩＲ施設等の配置図、防犯設備の情報、行事予定等の各種警察活動に必要な情報及び資料を提供する等、警察の要請に対し誠実に対応する。</w:t>
            </w:r>
          </w:p>
          <w:p w14:paraId="7B938162" w14:textId="6F1EE6C6" w:rsidR="00E11610" w:rsidRPr="002C615E" w:rsidRDefault="00E11610" w:rsidP="00E11610">
            <w:pPr>
              <w:pStyle w:val="aa"/>
              <w:numPr>
                <w:ilvl w:val="0"/>
                <w:numId w:val="6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大阪府公安委員会及び大阪府警察は、ＩＲ事業者の自主警備体制等に対し指導又は助言を行うとともに、これらが実施する防犯訓練への協力等を行う。</w:t>
            </w:r>
          </w:p>
          <w:p w14:paraId="3B7C7341" w14:textId="6410500B" w:rsidR="00E11610" w:rsidRPr="002C615E" w:rsidRDefault="00E11610" w:rsidP="00E11610">
            <w:pPr>
              <w:pStyle w:val="aa"/>
              <w:numPr>
                <w:ilvl w:val="0"/>
                <w:numId w:val="60"/>
              </w:numPr>
              <w:spacing w:line="220" w:lineRule="exact"/>
              <w:ind w:leftChars="0" w:left="170" w:hanging="170"/>
              <w:jc w:val="both"/>
              <w:rPr>
                <w:rFonts w:ascii="ＭＳ 明朝" w:hAnsi="ＭＳ 明朝"/>
                <w:sz w:val="16"/>
                <w:szCs w:val="16"/>
              </w:rPr>
            </w:pPr>
            <w:r w:rsidRPr="002C615E">
              <w:rPr>
                <w:rFonts w:ascii="ＭＳ 明朝" w:hAnsi="ＭＳ 明朝"/>
                <w:color w:val="FF0000"/>
                <w:sz w:val="16"/>
                <w:szCs w:val="16"/>
                <w:u w:val="single"/>
              </w:rPr>
              <w:t>また、</w:t>
            </w:r>
            <w:r w:rsidRPr="002C615E">
              <w:rPr>
                <w:rFonts w:ascii="ＭＳ 明朝" w:hAnsi="ＭＳ 明朝"/>
                <w:sz w:val="16"/>
                <w:szCs w:val="16"/>
              </w:rPr>
              <w:t>カジノ施設から暴力団員又は暴力団員でなくなった日から起算して５年を経過しない者を排除するための照会をＩＲ事業者から受け付ける等、緊密な連絡体制を確保する。</w:t>
            </w:r>
          </w:p>
          <w:p w14:paraId="60DBAFE7" w14:textId="77777777" w:rsidR="00E11610" w:rsidRPr="002C615E" w:rsidRDefault="00E11610" w:rsidP="00E11610">
            <w:pPr>
              <w:pStyle w:val="aa"/>
              <w:spacing w:line="220" w:lineRule="exact"/>
              <w:ind w:leftChars="0" w:left="170"/>
              <w:jc w:val="both"/>
              <w:rPr>
                <w:rFonts w:ascii="ＭＳ 明朝" w:hAnsi="ＭＳ 明朝"/>
                <w:sz w:val="16"/>
                <w:szCs w:val="16"/>
              </w:rPr>
            </w:pPr>
          </w:p>
          <w:p w14:paraId="5E0997AE" w14:textId="6F1609A2" w:rsidR="00E11610" w:rsidRPr="002C615E" w:rsidRDefault="00E11610" w:rsidP="00E11610">
            <w:pPr>
              <w:pStyle w:val="aa"/>
              <w:spacing w:line="220" w:lineRule="exact"/>
              <w:ind w:leftChars="0" w:left="170"/>
              <w:jc w:val="both"/>
              <w:rPr>
                <w:rFonts w:ascii="ＭＳ 明朝" w:hAnsi="ＭＳ 明朝"/>
                <w:sz w:val="16"/>
                <w:szCs w:val="16"/>
              </w:rPr>
            </w:pPr>
          </w:p>
        </w:tc>
      </w:tr>
      <w:tr w:rsidR="00E11610" w:rsidRPr="002C615E" w14:paraId="7F6E8212" w14:textId="77777777" w:rsidTr="004A146B">
        <w:trPr>
          <w:trHeight w:val="510"/>
        </w:trPr>
        <w:tc>
          <w:tcPr>
            <w:tcW w:w="397" w:type="dxa"/>
            <w:shd w:val="clear" w:color="auto" w:fill="auto"/>
          </w:tcPr>
          <w:p w14:paraId="7008A45F" w14:textId="06B25191"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68</w:t>
            </w:r>
          </w:p>
        </w:tc>
        <w:tc>
          <w:tcPr>
            <w:tcW w:w="1115" w:type="dxa"/>
            <w:shd w:val="clear" w:color="auto" w:fill="auto"/>
          </w:tcPr>
          <w:p w14:paraId="2E7ADCFE"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評価基準25</w:t>
            </w:r>
          </w:p>
          <w:p w14:paraId="2FDAF05F" w14:textId="433DA1F4"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（8/17）</w:t>
            </w:r>
          </w:p>
        </w:tc>
        <w:tc>
          <w:tcPr>
            <w:tcW w:w="6803" w:type="dxa"/>
            <w:shd w:val="clear" w:color="auto" w:fill="auto"/>
            <w:vAlign w:val="center"/>
          </w:tcPr>
          <w:p w14:paraId="7D44344A" w14:textId="787AB281" w:rsidR="00E11610" w:rsidRPr="002C615E" w:rsidRDefault="00E11610" w:rsidP="00E11610">
            <w:pPr>
              <w:spacing w:line="220" w:lineRule="exact"/>
              <w:jc w:val="both"/>
              <w:rPr>
                <w:rFonts w:ascii="ＭＳ 明朝" w:hAnsi="ＭＳ 明朝"/>
                <w:sz w:val="16"/>
                <w:szCs w:val="16"/>
                <w:u w:val="single"/>
              </w:rPr>
            </w:pPr>
            <w:r w:rsidRPr="002C615E">
              <w:rPr>
                <w:rFonts w:ascii="ＭＳ 明朝" w:hAnsi="ＭＳ 明朝" w:hint="eastAsia"/>
                <w:color w:val="FF0000"/>
                <w:sz w:val="16"/>
                <w:szCs w:val="16"/>
                <w:u w:val="single"/>
              </w:rPr>
              <w:t>（追加）</w:t>
            </w:r>
          </w:p>
        </w:tc>
        <w:tc>
          <w:tcPr>
            <w:tcW w:w="6803" w:type="dxa"/>
            <w:shd w:val="clear" w:color="auto" w:fill="auto"/>
          </w:tcPr>
          <w:p w14:paraId="3C96FB89"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(d) その他事業者独自の対策</w:t>
            </w:r>
          </w:p>
          <w:p w14:paraId="71C26AC2" w14:textId="33C9C7AE" w:rsidR="00E11610" w:rsidRPr="002C615E" w:rsidRDefault="00E11610" w:rsidP="00E11610">
            <w:pPr>
              <w:pStyle w:val="aa"/>
              <w:numPr>
                <w:ilvl w:val="0"/>
                <w:numId w:val="49"/>
              </w:numPr>
              <w:spacing w:line="200" w:lineRule="exact"/>
              <w:ind w:leftChars="0" w:left="170" w:hanging="170"/>
              <w:rPr>
                <w:rFonts w:ascii="ＭＳ 明朝" w:hAnsi="ＭＳ 明朝"/>
                <w:color w:val="FF0000"/>
                <w:sz w:val="16"/>
                <w:szCs w:val="16"/>
                <w:u w:val="single"/>
              </w:rPr>
            </w:pPr>
            <w:r w:rsidRPr="002C615E">
              <w:rPr>
                <w:rFonts w:ascii="ＭＳ 明朝" w:hAnsi="ＭＳ 明朝" w:hint="eastAsia"/>
                <w:color w:val="FF0000"/>
                <w:sz w:val="16"/>
                <w:szCs w:val="16"/>
                <w:u w:val="single"/>
              </w:rPr>
              <w:t>アルコールの影響により正常なカジノ行為ができないおそれがある状態にあると判断される顧客に対しては、酒類</w:t>
            </w:r>
            <w:r w:rsidRPr="002C615E">
              <w:rPr>
                <w:rFonts w:ascii="ＭＳ 明朝" w:hAnsi="ＭＳ 明朝"/>
                <w:color w:val="FF0000"/>
                <w:sz w:val="16"/>
                <w:szCs w:val="16"/>
                <w:u w:val="single"/>
              </w:rPr>
              <w:t>の提供を行わないなど、酒類提供については、依存防止の観点を踏まえ、従業員マニュアルに明記を作成し、適切な提供に努める。</w:t>
            </w:r>
          </w:p>
          <w:p w14:paraId="767B9E22" w14:textId="1244BAE4" w:rsidR="00E11610" w:rsidRPr="002C615E" w:rsidRDefault="00E11610" w:rsidP="00E11610">
            <w:pPr>
              <w:pStyle w:val="aa"/>
              <w:spacing w:line="200" w:lineRule="exact"/>
              <w:ind w:leftChars="0" w:left="170"/>
              <w:rPr>
                <w:rFonts w:ascii="ＭＳ 明朝" w:hAnsi="ＭＳ 明朝"/>
                <w:color w:val="FF0000"/>
                <w:sz w:val="16"/>
                <w:szCs w:val="16"/>
                <w:u w:val="single"/>
              </w:rPr>
            </w:pPr>
          </w:p>
        </w:tc>
      </w:tr>
      <w:tr w:rsidR="00E11610" w:rsidRPr="002C615E" w14:paraId="08F07662" w14:textId="77777777" w:rsidTr="00B10A9C">
        <w:trPr>
          <w:trHeight w:val="510"/>
        </w:trPr>
        <w:tc>
          <w:tcPr>
            <w:tcW w:w="397" w:type="dxa"/>
            <w:shd w:val="clear" w:color="auto" w:fill="auto"/>
          </w:tcPr>
          <w:p w14:paraId="4D80F954" w14:textId="7A5E22C3"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69</w:t>
            </w:r>
          </w:p>
        </w:tc>
        <w:tc>
          <w:tcPr>
            <w:tcW w:w="1115" w:type="dxa"/>
            <w:shd w:val="clear" w:color="auto" w:fill="auto"/>
          </w:tcPr>
          <w:p w14:paraId="6E7ED3DA"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評価基準25</w:t>
            </w:r>
          </w:p>
          <w:p w14:paraId="14D1118F" w14:textId="0B3E4236"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（9/17）</w:t>
            </w:r>
          </w:p>
        </w:tc>
        <w:tc>
          <w:tcPr>
            <w:tcW w:w="6803" w:type="dxa"/>
            <w:shd w:val="clear" w:color="auto" w:fill="auto"/>
          </w:tcPr>
          <w:p w14:paraId="66877343"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(4)当該措置事項を実施すると認められる根拠</w:t>
            </w:r>
          </w:p>
          <w:p w14:paraId="339B5745" w14:textId="208ECA28" w:rsidR="00E11610" w:rsidRPr="002C615E" w:rsidRDefault="00E11610" w:rsidP="00E11610">
            <w:pPr>
              <w:pStyle w:val="aa"/>
              <w:numPr>
                <w:ilvl w:val="0"/>
                <w:numId w:val="51"/>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ＭＧＭは、海外においては、行政の要請に先駆けて責任あるゲーミングのプログラムを自主的に導入する等、規制当局の要求基準を超える措置を実施してきた。例えば、米国では、</w:t>
            </w:r>
            <w:r w:rsidRPr="002C615E">
              <w:rPr>
                <w:rFonts w:ascii="ＭＳ 明朝" w:hAnsi="ＭＳ 明朝"/>
                <w:color w:val="FF0000"/>
                <w:sz w:val="16"/>
                <w:szCs w:val="16"/>
                <w:u w:val="single"/>
              </w:rPr>
              <w:t>規制当局により当該措置等の実施評価が行われ、ＩＲ事業者からの報告書に反映されている。</w:t>
            </w:r>
          </w:p>
        </w:tc>
        <w:tc>
          <w:tcPr>
            <w:tcW w:w="6803" w:type="dxa"/>
            <w:shd w:val="clear" w:color="auto" w:fill="auto"/>
          </w:tcPr>
          <w:p w14:paraId="1195D528" w14:textId="29CCAD85" w:rsidR="00E11610" w:rsidRPr="002C615E" w:rsidRDefault="00E11610" w:rsidP="00E11610">
            <w:pPr>
              <w:spacing w:line="220" w:lineRule="exact"/>
              <w:rPr>
                <w:rFonts w:ascii="ＭＳ 明朝" w:hAnsi="ＭＳ 明朝"/>
                <w:sz w:val="16"/>
                <w:szCs w:val="16"/>
              </w:rPr>
            </w:pPr>
            <w:r w:rsidRPr="002C615E">
              <w:rPr>
                <w:rFonts w:ascii="ＭＳ 明朝" w:hAnsi="ＭＳ 明朝"/>
                <w:sz w:val="16"/>
                <w:szCs w:val="16"/>
              </w:rPr>
              <w:t>(4)当該措置を</w:t>
            </w:r>
            <w:r w:rsidRPr="002C615E">
              <w:rPr>
                <w:rFonts w:ascii="ＭＳ 明朝" w:hAnsi="ＭＳ 明朝"/>
                <w:color w:val="FF0000"/>
                <w:sz w:val="16"/>
                <w:szCs w:val="16"/>
                <w:u w:val="single"/>
              </w:rPr>
              <w:t>適切に</w:t>
            </w:r>
            <w:r w:rsidRPr="002C615E">
              <w:rPr>
                <w:rFonts w:ascii="ＭＳ 明朝" w:hAnsi="ＭＳ 明朝"/>
                <w:sz w:val="16"/>
                <w:szCs w:val="16"/>
              </w:rPr>
              <w:t>実施すると認められる根拠</w:t>
            </w:r>
          </w:p>
          <w:p w14:paraId="181752EE" w14:textId="77777777" w:rsidR="00E11610" w:rsidRPr="002C615E" w:rsidRDefault="00E11610" w:rsidP="00E11610">
            <w:pPr>
              <w:pStyle w:val="aa"/>
              <w:numPr>
                <w:ilvl w:val="0"/>
                <w:numId w:val="51"/>
              </w:numPr>
              <w:spacing w:line="220" w:lineRule="exact"/>
              <w:ind w:leftChars="0" w:left="170" w:hanging="170"/>
              <w:rPr>
                <w:rFonts w:ascii="ＭＳ 明朝" w:hAnsi="ＭＳ 明朝"/>
                <w:sz w:val="16"/>
                <w:szCs w:val="16"/>
              </w:rPr>
            </w:pPr>
            <w:r w:rsidRPr="002C615E">
              <w:rPr>
                <w:rFonts w:ascii="ＭＳ 明朝" w:hAnsi="ＭＳ 明朝"/>
                <w:sz w:val="16"/>
                <w:szCs w:val="16"/>
              </w:rPr>
              <w:t>ＭＧＭは、海外においては、行政の要請に先駆けて責任あるゲーミングのプログラムを自主的に導入する等、規制当局の要求基準を超える措置を実施してきた。例えば、米国では、</w:t>
            </w:r>
            <w:r w:rsidRPr="002C615E">
              <w:rPr>
                <w:rFonts w:ascii="ＭＳ 明朝" w:hAnsi="ＭＳ 明朝"/>
                <w:color w:val="FF0000"/>
                <w:sz w:val="16"/>
                <w:szCs w:val="16"/>
                <w:u w:val="single"/>
              </w:rPr>
              <w:t>ＭＧＭによる当該措置・計画が規制を満たしているか、規制当局により定期的に分析・評価され、事業者による措置の実効性が担保されている。</w:t>
            </w:r>
          </w:p>
          <w:p w14:paraId="727EE3A7" w14:textId="7A93EDD1" w:rsidR="00E11610" w:rsidRPr="002C615E" w:rsidRDefault="00E11610" w:rsidP="00E11610">
            <w:pPr>
              <w:pStyle w:val="aa"/>
              <w:spacing w:line="220" w:lineRule="exact"/>
              <w:ind w:leftChars="0" w:left="170"/>
              <w:rPr>
                <w:rFonts w:ascii="ＭＳ 明朝" w:hAnsi="ＭＳ 明朝"/>
                <w:sz w:val="16"/>
                <w:szCs w:val="16"/>
              </w:rPr>
            </w:pPr>
          </w:p>
        </w:tc>
      </w:tr>
      <w:tr w:rsidR="00E11610" w:rsidRPr="002C615E" w14:paraId="47F6A02A" w14:textId="77777777" w:rsidTr="00B10A9C">
        <w:trPr>
          <w:trHeight w:val="510"/>
        </w:trPr>
        <w:tc>
          <w:tcPr>
            <w:tcW w:w="397" w:type="dxa"/>
            <w:shd w:val="clear" w:color="auto" w:fill="auto"/>
          </w:tcPr>
          <w:p w14:paraId="0BFA32B2" w14:textId="40421C7D"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76</w:t>
            </w:r>
          </w:p>
        </w:tc>
        <w:tc>
          <w:tcPr>
            <w:tcW w:w="1115" w:type="dxa"/>
            <w:shd w:val="clear" w:color="auto" w:fill="auto"/>
          </w:tcPr>
          <w:p w14:paraId="55C16EDE"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評価基準25</w:t>
            </w:r>
          </w:p>
          <w:p w14:paraId="3C79FE92" w14:textId="0E906D65"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（16/17）</w:t>
            </w:r>
          </w:p>
        </w:tc>
        <w:tc>
          <w:tcPr>
            <w:tcW w:w="6803" w:type="dxa"/>
            <w:shd w:val="clear" w:color="auto" w:fill="auto"/>
          </w:tcPr>
          <w:p w14:paraId="26FE2F04" w14:textId="3E6979A4"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.大阪府・市、大阪府公安委員会及び大阪府警察が実施する対策</w:t>
            </w:r>
          </w:p>
          <w:p w14:paraId="005E7F2E" w14:textId="77777777" w:rsidR="00E11610" w:rsidRPr="002C615E" w:rsidRDefault="00E11610" w:rsidP="00E11610">
            <w:pPr>
              <w:spacing w:line="220" w:lineRule="exact"/>
              <w:jc w:val="right"/>
              <w:rPr>
                <w:rFonts w:ascii="ＭＳ 明朝" w:hAnsi="ＭＳ 明朝"/>
                <w:sz w:val="16"/>
                <w:szCs w:val="16"/>
              </w:rPr>
            </w:pPr>
            <w:r w:rsidRPr="002C615E">
              <w:rPr>
                <w:rFonts w:ascii="ＭＳ 明朝" w:hAnsi="ＭＳ 明朝" w:hint="eastAsia"/>
                <w:sz w:val="16"/>
                <w:szCs w:val="16"/>
              </w:rPr>
              <w:t>【費用の見込み：先行準備</w:t>
            </w:r>
            <w:r w:rsidRPr="002C615E">
              <w:rPr>
                <w:rFonts w:ascii="ＭＳ 明朝" w:hAnsi="ＭＳ 明朝"/>
                <w:sz w:val="16"/>
                <w:szCs w:val="16"/>
              </w:rPr>
              <w:t xml:space="preserve"> 約71億円、開業後 約33億円/年】</w:t>
            </w:r>
          </w:p>
          <w:p w14:paraId="4441A934" w14:textId="77777777"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大阪府・市、大阪府公安委員会及び大阪府警察は、ＩＲ開業に伴い国内外から多くの旅行者が来訪すること等による犯罪やトラブルの増加など治安・地域風俗環境の悪化を懸念する声があることも踏まえ、犯罪の発生対策、善良の風俗及び清浄な風俗環境の保持、青少年の健全育成等に万全を尽くす必要がある。</w:t>
            </w:r>
          </w:p>
          <w:p w14:paraId="2F27FA10" w14:textId="26051127" w:rsidR="00E11610" w:rsidRPr="002C615E" w:rsidRDefault="00E11610" w:rsidP="00E11610">
            <w:pPr>
              <w:spacing w:line="220" w:lineRule="exact"/>
              <w:ind w:firstLineChars="100" w:firstLine="160"/>
              <w:jc w:val="both"/>
              <w:rPr>
                <w:rFonts w:ascii="ＭＳ 明朝" w:hAnsi="ＭＳ 明朝"/>
                <w:sz w:val="16"/>
                <w:szCs w:val="16"/>
              </w:rPr>
            </w:pPr>
            <w:r w:rsidRPr="002C615E">
              <w:rPr>
                <w:rFonts w:ascii="ＭＳ 明朝" w:hAnsi="ＭＳ 明朝" w:hint="eastAsia"/>
                <w:sz w:val="16"/>
                <w:szCs w:val="16"/>
              </w:rPr>
              <w:t>このため、以下のとおり、夢洲内に警察署等の警察施設を設置するとともに、大阪府</w:t>
            </w:r>
            <w:r w:rsidRPr="002C615E">
              <w:rPr>
                <w:rFonts w:ascii="ＭＳ 明朝" w:hAnsi="ＭＳ 明朝" w:hint="eastAsia"/>
                <w:color w:val="FF0000"/>
                <w:sz w:val="16"/>
                <w:szCs w:val="16"/>
                <w:u w:val="single"/>
              </w:rPr>
              <w:t>内</w:t>
            </w:r>
            <w:r w:rsidRPr="002C615E">
              <w:rPr>
                <w:rFonts w:ascii="ＭＳ 明朝" w:hAnsi="ＭＳ 明朝" w:hint="eastAsia"/>
                <w:sz w:val="16"/>
                <w:szCs w:val="16"/>
              </w:rPr>
              <w:t>の警察職員を増員することにより、警察力の強化を図った上で、ＩＲ事業者や関係機関等との緊密な連携協力のもと、治安・地域風俗環境対策に取り組む。</w:t>
            </w:r>
          </w:p>
        </w:tc>
        <w:tc>
          <w:tcPr>
            <w:tcW w:w="6803" w:type="dxa"/>
            <w:shd w:val="clear" w:color="auto" w:fill="auto"/>
          </w:tcPr>
          <w:p w14:paraId="2BB0F52E" w14:textId="77777777" w:rsidR="00E11610" w:rsidRPr="002C615E" w:rsidRDefault="00E11610" w:rsidP="00E11610">
            <w:pPr>
              <w:spacing w:line="220" w:lineRule="exact"/>
              <w:rPr>
                <w:rFonts w:ascii="ＭＳ 明朝" w:hAnsi="ＭＳ 明朝"/>
                <w:sz w:val="16"/>
                <w:szCs w:val="16"/>
              </w:rPr>
            </w:pPr>
            <w:r w:rsidRPr="002C615E">
              <w:rPr>
                <w:rFonts w:ascii="ＭＳ 明朝" w:hAnsi="ＭＳ 明朝" w:hint="eastAsia"/>
                <w:sz w:val="16"/>
                <w:szCs w:val="16"/>
              </w:rPr>
              <w:t>２</w:t>
            </w:r>
            <w:r w:rsidRPr="002C615E">
              <w:rPr>
                <w:rFonts w:ascii="ＭＳ 明朝" w:hAnsi="ＭＳ 明朝"/>
                <w:sz w:val="16"/>
                <w:szCs w:val="16"/>
              </w:rPr>
              <w:t>.大阪府・市、大阪府公安委員会及び大阪府警察が実施する対策</w:t>
            </w:r>
          </w:p>
          <w:p w14:paraId="3EBAB67C" w14:textId="71FCC230" w:rsidR="00E11610" w:rsidRPr="002C615E" w:rsidRDefault="00E11610" w:rsidP="00E11610">
            <w:pPr>
              <w:spacing w:line="220" w:lineRule="exact"/>
              <w:jc w:val="right"/>
              <w:rPr>
                <w:rFonts w:ascii="ＭＳ 明朝" w:hAnsi="ＭＳ 明朝"/>
                <w:sz w:val="16"/>
                <w:szCs w:val="16"/>
              </w:rPr>
            </w:pPr>
            <w:r w:rsidRPr="002C615E">
              <w:rPr>
                <w:rFonts w:ascii="ＭＳ 明朝" w:hAnsi="ＭＳ 明朝" w:hint="eastAsia"/>
                <w:sz w:val="16"/>
                <w:szCs w:val="16"/>
              </w:rPr>
              <w:t>【費用の見込み：先行準備</w:t>
            </w:r>
            <w:r w:rsidRPr="002C615E">
              <w:rPr>
                <w:rFonts w:ascii="ＭＳ 明朝" w:hAnsi="ＭＳ 明朝"/>
                <w:sz w:val="16"/>
                <w:szCs w:val="16"/>
              </w:rPr>
              <w:t xml:space="preserve"> 約71億円、開業後 約33億円</w:t>
            </w:r>
            <w:r w:rsidRPr="002C615E">
              <w:rPr>
                <w:rFonts w:ascii="ＭＳ 明朝" w:hAnsi="ＭＳ 明朝" w:hint="eastAsia"/>
                <w:color w:val="FF0000"/>
                <w:sz w:val="16"/>
                <w:szCs w:val="16"/>
                <w:u w:val="single"/>
              </w:rPr>
              <w:t>／</w:t>
            </w:r>
            <w:r w:rsidRPr="002C615E">
              <w:rPr>
                <w:rFonts w:ascii="ＭＳ 明朝" w:hAnsi="ＭＳ 明朝"/>
                <w:sz w:val="16"/>
                <w:szCs w:val="16"/>
              </w:rPr>
              <w:t>年】</w:t>
            </w:r>
          </w:p>
          <w:p w14:paraId="1BF7858C"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大阪府・市、大阪府公安委員会及び大阪府警察は、ＩＲ開業に伴い国内外から多くの旅行者が来訪すること等による犯罪やトラブルの増加など治安・地域風俗環境の悪化を懸念する声があることも踏まえ、犯罪の発生対策、善良の風俗及び清浄な風俗環境の保持、青少年の健全育成等に万全を尽くす必要がある。</w:t>
            </w:r>
          </w:p>
          <w:p w14:paraId="01CAFED1"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hint="eastAsia"/>
                <w:sz w:val="16"/>
                <w:szCs w:val="16"/>
              </w:rPr>
              <w:t xml:space="preserve">　このため、以下のとおり、夢洲内に警察署等の警察施設を設置するとともに、大阪府</w:t>
            </w:r>
            <w:r w:rsidRPr="002C615E">
              <w:rPr>
                <w:rFonts w:ascii="ＭＳ 明朝" w:hAnsi="ＭＳ 明朝" w:hint="eastAsia"/>
                <w:color w:val="FF0000"/>
                <w:sz w:val="16"/>
                <w:szCs w:val="16"/>
                <w:u w:val="single"/>
              </w:rPr>
              <w:t>警察</w:t>
            </w:r>
            <w:r w:rsidRPr="002C615E">
              <w:rPr>
                <w:rFonts w:ascii="ＭＳ 明朝" w:hAnsi="ＭＳ 明朝" w:hint="eastAsia"/>
                <w:sz w:val="16"/>
                <w:szCs w:val="16"/>
              </w:rPr>
              <w:t>の警察職員を増員することにより、警察力の強化を図った上で、ＩＲ事業者や関係機関等との緊密な連携協力のもと、治安・地域風俗環境対策に取り組む。</w:t>
            </w:r>
          </w:p>
          <w:p w14:paraId="639E38D1" w14:textId="77777777" w:rsidR="00E11610" w:rsidRPr="002C615E" w:rsidRDefault="00E11610" w:rsidP="00E11610">
            <w:pPr>
              <w:spacing w:line="220" w:lineRule="exact"/>
              <w:rPr>
                <w:rFonts w:ascii="ＭＳ 明朝" w:hAnsi="ＭＳ 明朝"/>
                <w:sz w:val="16"/>
                <w:szCs w:val="16"/>
              </w:rPr>
            </w:pPr>
          </w:p>
        </w:tc>
      </w:tr>
      <w:tr w:rsidR="00E11610" w:rsidRPr="002C615E" w14:paraId="4FBC7754" w14:textId="77777777" w:rsidTr="00B10A9C">
        <w:trPr>
          <w:trHeight w:val="510"/>
        </w:trPr>
        <w:tc>
          <w:tcPr>
            <w:tcW w:w="397" w:type="dxa"/>
            <w:shd w:val="clear" w:color="auto" w:fill="auto"/>
          </w:tcPr>
          <w:p w14:paraId="5B6B4DDD" w14:textId="68CB0912"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76</w:t>
            </w:r>
          </w:p>
        </w:tc>
        <w:tc>
          <w:tcPr>
            <w:tcW w:w="1115" w:type="dxa"/>
            <w:shd w:val="clear" w:color="auto" w:fill="auto"/>
          </w:tcPr>
          <w:p w14:paraId="07D994BA" w14:textId="77777777"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評価基準25</w:t>
            </w:r>
          </w:p>
          <w:p w14:paraId="3FE6A7B6" w14:textId="67C83D03"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（16/17）</w:t>
            </w:r>
          </w:p>
        </w:tc>
        <w:tc>
          <w:tcPr>
            <w:tcW w:w="6803" w:type="dxa"/>
            <w:shd w:val="clear" w:color="auto" w:fill="auto"/>
          </w:tcPr>
          <w:p w14:paraId="23DE8D2F"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(1)警察力の強化</w:t>
            </w:r>
          </w:p>
          <w:p w14:paraId="225EEA6A" w14:textId="3ADC8259"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b.警察職員の増員</w:t>
            </w:r>
          </w:p>
          <w:p w14:paraId="0EBCC4D1" w14:textId="3963E5BD" w:rsidR="00E11610" w:rsidRPr="002C615E" w:rsidRDefault="00E11610" w:rsidP="00E11610">
            <w:pPr>
              <w:pStyle w:val="aa"/>
              <w:numPr>
                <w:ilvl w:val="0"/>
                <w:numId w:val="50"/>
              </w:numPr>
              <w:spacing w:line="220" w:lineRule="exact"/>
              <w:ind w:leftChars="0" w:left="170" w:hanging="170"/>
              <w:jc w:val="both"/>
              <w:rPr>
                <w:rFonts w:ascii="ＭＳ 明朝" w:hAnsi="ＭＳ 明朝"/>
                <w:sz w:val="16"/>
                <w:szCs w:val="16"/>
              </w:rPr>
            </w:pPr>
            <w:r w:rsidRPr="002C615E">
              <w:rPr>
                <w:rFonts w:ascii="ＭＳ 明朝" w:hAnsi="ＭＳ 明朝"/>
                <w:sz w:val="16"/>
                <w:szCs w:val="16"/>
              </w:rPr>
              <w:t>大阪府内の繁華街等においても国内外から多くの旅行者が来訪することを踏まえ、ＩＲ開業に向けて段階的に警察職員を増員（約340人）した上で、夢洲内の警察署等を含む</w:t>
            </w:r>
            <w:r w:rsidRPr="002C615E">
              <w:rPr>
                <w:rFonts w:ascii="ＭＳ 明朝" w:hAnsi="ＭＳ 明朝"/>
                <w:color w:val="FF0000"/>
                <w:sz w:val="16"/>
                <w:szCs w:val="16"/>
                <w:u w:val="single"/>
              </w:rPr>
              <w:t>大阪府内の警察施設</w:t>
            </w:r>
            <w:r w:rsidRPr="002C615E">
              <w:rPr>
                <w:rFonts w:ascii="ＭＳ 明朝" w:hAnsi="ＭＳ 明朝"/>
                <w:sz w:val="16"/>
                <w:szCs w:val="16"/>
              </w:rPr>
              <w:t>に適正配置する。</w:t>
            </w:r>
          </w:p>
        </w:tc>
        <w:tc>
          <w:tcPr>
            <w:tcW w:w="6803" w:type="dxa"/>
            <w:shd w:val="clear" w:color="auto" w:fill="auto"/>
          </w:tcPr>
          <w:p w14:paraId="7AD73547"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(1)警察力の強化</w:t>
            </w:r>
          </w:p>
          <w:p w14:paraId="2D23DD34" w14:textId="77777777" w:rsidR="00E11610" w:rsidRPr="002C615E" w:rsidRDefault="00E11610" w:rsidP="00E11610">
            <w:pPr>
              <w:spacing w:line="220" w:lineRule="exact"/>
              <w:jc w:val="both"/>
              <w:rPr>
                <w:rFonts w:ascii="ＭＳ 明朝" w:hAnsi="ＭＳ 明朝"/>
                <w:sz w:val="16"/>
                <w:szCs w:val="16"/>
              </w:rPr>
            </w:pPr>
            <w:r w:rsidRPr="002C615E">
              <w:rPr>
                <w:rFonts w:ascii="ＭＳ 明朝" w:hAnsi="ＭＳ 明朝"/>
                <w:sz w:val="16"/>
                <w:szCs w:val="16"/>
              </w:rPr>
              <w:t>b.警察職員の増員</w:t>
            </w:r>
          </w:p>
          <w:p w14:paraId="430A65E1" w14:textId="77777777" w:rsidR="00E11610" w:rsidRPr="002C615E" w:rsidRDefault="00E11610" w:rsidP="00E11610">
            <w:pPr>
              <w:pStyle w:val="aa"/>
              <w:numPr>
                <w:ilvl w:val="0"/>
                <w:numId w:val="50"/>
              </w:numPr>
              <w:spacing w:line="220" w:lineRule="exact"/>
              <w:ind w:leftChars="0" w:left="170" w:hanging="170"/>
              <w:jc w:val="both"/>
              <w:rPr>
                <w:rFonts w:ascii="ＭＳ 明朝" w:hAnsi="ＭＳ 明朝"/>
                <w:sz w:val="16"/>
                <w:szCs w:val="16"/>
              </w:rPr>
            </w:pPr>
            <w:r w:rsidRPr="002C615E">
              <w:rPr>
                <w:rFonts w:ascii="ＭＳ 明朝" w:hAnsi="ＭＳ 明朝" w:hint="eastAsia"/>
                <w:sz w:val="16"/>
                <w:szCs w:val="16"/>
              </w:rPr>
              <w:t>大阪府内の繁華街等においても国内外から多くの旅行者が来訪することを踏まえ、ＩＲ開業に向けて段階的に警察職員を増員（約</w:t>
            </w:r>
            <w:r w:rsidRPr="002C615E">
              <w:rPr>
                <w:rFonts w:ascii="ＭＳ 明朝" w:hAnsi="ＭＳ 明朝"/>
                <w:sz w:val="16"/>
                <w:szCs w:val="16"/>
              </w:rPr>
              <w:t>340人）した上で、夢洲内の警察署等を含む</w:t>
            </w:r>
            <w:r w:rsidRPr="002C615E">
              <w:rPr>
                <w:rFonts w:ascii="ＭＳ 明朝" w:hAnsi="ＭＳ 明朝"/>
                <w:color w:val="FF0000"/>
                <w:sz w:val="16"/>
                <w:szCs w:val="16"/>
                <w:u w:val="single"/>
              </w:rPr>
              <w:t>大阪府警察の施設</w:t>
            </w:r>
            <w:r w:rsidRPr="002C615E">
              <w:rPr>
                <w:rFonts w:ascii="ＭＳ 明朝" w:hAnsi="ＭＳ 明朝"/>
                <w:sz w:val="16"/>
                <w:szCs w:val="16"/>
              </w:rPr>
              <w:t>に適正配置する。</w:t>
            </w:r>
          </w:p>
          <w:p w14:paraId="53E9E9D5" w14:textId="2B53A5BF" w:rsidR="00E11610" w:rsidRPr="002C615E" w:rsidRDefault="00E11610" w:rsidP="00E11610">
            <w:pPr>
              <w:pStyle w:val="aa"/>
              <w:spacing w:line="220" w:lineRule="exact"/>
              <w:ind w:leftChars="0" w:left="420"/>
              <w:rPr>
                <w:rFonts w:ascii="ＭＳ 明朝" w:hAnsi="ＭＳ 明朝"/>
                <w:sz w:val="16"/>
                <w:szCs w:val="16"/>
              </w:rPr>
            </w:pPr>
          </w:p>
        </w:tc>
      </w:tr>
      <w:tr w:rsidR="00E11610" w:rsidRPr="002A1C0A" w14:paraId="65C31FE3" w14:textId="77777777" w:rsidTr="00B10A9C">
        <w:trPr>
          <w:trHeight w:val="510"/>
        </w:trPr>
        <w:tc>
          <w:tcPr>
            <w:tcW w:w="397" w:type="dxa"/>
            <w:shd w:val="clear" w:color="auto" w:fill="auto"/>
          </w:tcPr>
          <w:p w14:paraId="7053B29A" w14:textId="0B5ACD44" w:rsidR="00E11610" w:rsidRPr="002C615E" w:rsidRDefault="00E11610" w:rsidP="00E11610">
            <w:pPr>
              <w:spacing w:line="220" w:lineRule="exact"/>
              <w:ind w:leftChars="-49" w:left="-103" w:rightChars="-68" w:right="-143"/>
              <w:jc w:val="center"/>
              <w:rPr>
                <w:rFonts w:ascii="ＭＳ 明朝" w:hAnsi="ＭＳ 明朝"/>
                <w:sz w:val="16"/>
                <w:szCs w:val="16"/>
              </w:rPr>
            </w:pPr>
            <w:r w:rsidRPr="002C615E">
              <w:rPr>
                <w:rFonts w:ascii="ＭＳ 明朝" w:hAnsi="ＭＳ 明朝" w:hint="eastAsia"/>
                <w:sz w:val="16"/>
                <w:szCs w:val="16"/>
              </w:rPr>
              <w:t>1</w:t>
            </w:r>
            <w:r w:rsidRPr="002C615E">
              <w:rPr>
                <w:rFonts w:ascii="ＭＳ 明朝" w:hAnsi="ＭＳ 明朝"/>
                <w:sz w:val="16"/>
                <w:szCs w:val="16"/>
              </w:rPr>
              <w:t>78</w:t>
            </w:r>
          </w:p>
        </w:tc>
        <w:tc>
          <w:tcPr>
            <w:tcW w:w="1115" w:type="dxa"/>
            <w:shd w:val="clear" w:color="auto" w:fill="auto"/>
          </w:tcPr>
          <w:p w14:paraId="55F7B754" w14:textId="7EBCCD2E" w:rsidR="00E11610" w:rsidRPr="002C615E" w:rsidRDefault="00E11610" w:rsidP="00E11610">
            <w:pPr>
              <w:spacing w:line="220" w:lineRule="exact"/>
              <w:ind w:rightChars="-42" w:right="-88"/>
              <w:jc w:val="center"/>
              <w:rPr>
                <w:rFonts w:ascii="ＭＳ 明朝" w:hAnsi="ＭＳ 明朝"/>
                <w:sz w:val="16"/>
                <w:szCs w:val="16"/>
              </w:rPr>
            </w:pPr>
            <w:r w:rsidRPr="002C615E">
              <w:rPr>
                <w:rFonts w:ascii="ＭＳ 明朝" w:hAnsi="ＭＳ 明朝" w:hint="eastAsia"/>
                <w:sz w:val="16"/>
                <w:szCs w:val="16"/>
              </w:rPr>
              <w:t>留意事項</w:t>
            </w:r>
          </w:p>
        </w:tc>
        <w:tc>
          <w:tcPr>
            <w:tcW w:w="6803" w:type="dxa"/>
            <w:shd w:val="clear" w:color="auto" w:fill="auto"/>
          </w:tcPr>
          <w:p w14:paraId="1B40F53F" w14:textId="3277D044" w:rsidR="00E11610" w:rsidRPr="002C615E" w:rsidRDefault="00E11610" w:rsidP="00E11610">
            <w:pPr>
              <w:spacing w:line="220" w:lineRule="exact"/>
              <w:jc w:val="both"/>
              <w:rPr>
                <w:rFonts w:ascii="ＭＳ 明朝" w:hAnsi="ＭＳ 明朝"/>
                <w:sz w:val="16"/>
                <w:szCs w:val="16"/>
                <w:u w:val="single"/>
              </w:rPr>
            </w:pPr>
            <w:r w:rsidRPr="002C615E">
              <w:rPr>
                <w:rFonts w:ascii="ＭＳ 明朝" w:hAnsi="ＭＳ 明朝" w:hint="eastAsia"/>
                <w:color w:val="FF0000"/>
                <w:sz w:val="16"/>
                <w:szCs w:val="16"/>
                <w:u w:val="single"/>
              </w:rPr>
              <w:t>（追加）</w:t>
            </w:r>
          </w:p>
        </w:tc>
        <w:tc>
          <w:tcPr>
            <w:tcW w:w="6803" w:type="dxa"/>
            <w:shd w:val="clear" w:color="auto" w:fill="auto"/>
          </w:tcPr>
          <w:p w14:paraId="260D42A9" w14:textId="5E1863B2" w:rsidR="00E11610" w:rsidRPr="00B00021" w:rsidRDefault="00E11610" w:rsidP="00E11610">
            <w:pPr>
              <w:spacing w:line="220" w:lineRule="exact"/>
              <w:jc w:val="both"/>
              <w:rPr>
                <w:rFonts w:ascii="ＭＳ 明朝" w:hAnsi="ＭＳ 明朝"/>
                <w:sz w:val="16"/>
                <w:szCs w:val="16"/>
                <w:u w:val="single"/>
              </w:rPr>
            </w:pPr>
            <w:r w:rsidRPr="002C615E">
              <w:rPr>
                <w:rFonts w:ascii="ＭＳ 明朝" w:hAnsi="ＭＳ 明朝"/>
                <w:color w:val="FF0000"/>
                <w:sz w:val="16"/>
                <w:szCs w:val="16"/>
                <w:u w:val="single"/>
              </w:rPr>
              <w:t>3．端数処理のため、合計数値は各項目の合計と異なることがある。</w:t>
            </w:r>
          </w:p>
        </w:tc>
      </w:tr>
    </w:tbl>
    <w:p w14:paraId="36812EAD" w14:textId="77777777" w:rsidR="00560285" w:rsidRPr="00BE47C8" w:rsidRDefault="00560285" w:rsidP="000C0FE2">
      <w:pPr>
        <w:spacing w:after="0" w:line="220" w:lineRule="exact"/>
        <w:rPr>
          <w:rFonts w:ascii="ＭＳ 明朝" w:hAnsi="ＭＳ 明朝"/>
          <w:sz w:val="16"/>
          <w:szCs w:val="16"/>
        </w:rPr>
      </w:pPr>
    </w:p>
    <w:sectPr w:rsidR="00560285" w:rsidRPr="00BE47C8" w:rsidSect="007A654E">
      <w:headerReference w:type="default" r:id="rId71"/>
      <w:footerReference w:type="default" r:id="rId72"/>
      <w:footnotePr>
        <w:pos w:val="beneathText"/>
      </w:footnotePr>
      <w:pgSz w:w="16838" w:h="11906" w:orient="landscape" w:code="9"/>
      <w:pgMar w:top="1077" w:right="851" w:bottom="1077" w:left="851" w:header="567" w:footer="39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93513" w14:textId="77777777" w:rsidR="002C615E" w:rsidRDefault="002C615E" w:rsidP="00F107FE">
      <w:pPr>
        <w:spacing w:after="0" w:line="240" w:lineRule="auto"/>
      </w:pPr>
      <w:r>
        <w:separator/>
      </w:r>
    </w:p>
  </w:endnote>
  <w:endnote w:type="continuationSeparator" w:id="0">
    <w:p w14:paraId="3539C041" w14:textId="77777777" w:rsidR="002C615E" w:rsidRDefault="002C615E" w:rsidP="00F1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7768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7ECB6D11" w14:textId="7F3E1740" w:rsidR="002C615E" w:rsidRPr="009735C6" w:rsidRDefault="002C615E" w:rsidP="00027832">
            <w:pPr>
              <w:pStyle w:val="a5"/>
              <w:jc w:val="center"/>
              <w:rPr>
                <w:sz w:val="16"/>
                <w:szCs w:val="16"/>
              </w:rPr>
            </w:pPr>
            <w:r w:rsidRPr="009735C6">
              <w:rPr>
                <w:bCs/>
                <w:sz w:val="16"/>
                <w:szCs w:val="16"/>
              </w:rPr>
              <w:fldChar w:fldCharType="begin"/>
            </w:r>
            <w:r w:rsidRPr="009735C6">
              <w:rPr>
                <w:bCs/>
                <w:sz w:val="16"/>
                <w:szCs w:val="16"/>
              </w:rPr>
              <w:instrText>PAGE</w:instrText>
            </w:r>
            <w:r w:rsidRPr="009735C6">
              <w:rPr>
                <w:bCs/>
                <w:sz w:val="16"/>
                <w:szCs w:val="16"/>
              </w:rPr>
              <w:fldChar w:fldCharType="separate"/>
            </w:r>
            <w:r w:rsidR="005A11CB">
              <w:rPr>
                <w:bCs/>
                <w:noProof/>
                <w:sz w:val="16"/>
                <w:szCs w:val="16"/>
              </w:rPr>
              <w:t>29</w:t>
            </w:r>
            <w:r w:rsidRPr="009735C6">
              <w:rPr>
                <w:bCs/>
                <w:sz w:val="16"/>
                <w:szCs w:val="16"/>
              </w:rPr>
              <w:fldChar w:fldCharType="end"/>
            </w:r>
            <w:r w:rsidRPr="009735C6">
              <w:rPr>
                <w:sz w:val="16"/>
                <w:szCs w:val="16"/>
                <w:lang w:val="ja-JP"/>
              </w:rPr>
              <w:t xml:space="preserve"> / </w:t>
            </w:r>
            <w:r w:rsidRPr="009735C6">
              <w:rPr>
                <w:bCs/>
                <w:sz w:val="16"/>
                <w:szCs w:val="16"/>
              </w:rPr>
              <w:fldChar w:fldCharType="begin"/>
            </w:r>
            <w:r w:rsidRPr="009735C6">
              <w:rPr>
                <w:bCs/>
                <w:sz w:val="16"/>
                <w:szCs w:val="16"/>
              </w:rPr>
              <w:instrText>NUMPAGES</w:instrText>
            </w:r>
            <w:r w:rsidRPr="009735C6">
              <w:rPr>
                <w:bCs/>
                <w:sz w:val="16"/>
                <w:szCs w:val="16"/>
              </w:rPr>
              <w:fldChar w:fldCharType="separate"/>
            </w:r>
            <w:r w:rsidR="005A11CB">
              <w:rPr>
                <w:bCs/>
                <w:noProof/>
                <w:sz w:val="16"/>
                <w:szCs w:val="16"/>
              </w:rPr>
              <w:t>31</w:t>
            </w:r>
            <w:r w:rsidRPr="009735C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BD620" w14:textId="77777777" w:rsidR="002C615E" w:rsidRDefault="002C615E" w:rsidP="00F107FE">
      <w:pPr>
        <w:spacing w:after="0" w:line="240" w:lineRule="auto"/>
      </w:pPr>
      <w:r>
        <w:separator/>
      </w:r>
    </w:p>
  </w:footnote>
  <w:footnote w:type="continuationSeparator" w:id="0">
    <w:p w14:paraId="25083C6D" w14:textId="77777777" w:rsidR="002C615E" w:rsidRDefault="002C615E" w:rsidP="00F1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979A" w14:textId="76A109C6" w:rsidR="002C615E" w:rsidRPr="005050E5" w:rsidRDefault="002C615E" w:rsidP="003C5FA4">
    <w:pPr>
      <w:pStyle w:val="a3"/>
      <w:spacing w:after="0" w:line="240" w:lineRule="auto"/>
      <w:jc w:val="right"/>
      <w:rPr>
        <w:rFonts w:ascii="ＭＳ ゴシック" w:eastAsia="ＭＳ ゴシック" w:hAnsi="ＭＳ ゴシック"/>
      </w:rPr>
    </w:pPr>
    <w:r>
      <w:rPr>
        <w:rFonts w:ascii="ＭＳ ゴシック" w:eastAsia="ＭＳ ゴシック" w:hAnsi="ＭＳ ゴシック" w:hint="eastAsia"/>
      </w:rPr>
      <w:t>令和４</w:t>
    </w:r>
    <w:r w:rsidRPr="005050E5">
      <w:rPr>
        <w:rFonts w:ascii="ＭＳ ゴシック" w:eastAsia="ＭＳ ゴシック" w:hAnsi="ＭＳ ゴシック" w:hint="eastAsia"/>
      </w:rPr>
      <w:t>年</w:t>
    </w:r>
    <w:r>
      <w:rPr>
        <w:rFonts w:ascii="ＭＳ ゴシック" w:eastAsia="ＭＳ ゴシック" w:hAnsi="ＭＳ ゴシック" w:hint="eastAsia"/>
      </w:rPr>
      <w:t>２</w:t>
    </w:r>
    <w:r w:rsidRPr="005050E5">
      <w:rPr>
        <w:rFonts w:ascii="ＭＳ ゴシック" w:eastAsia="ＭＳ ゴシック" w:hAnsi="ＭＳ ゴシック" w:hint="eastAsia"/>
      </w:rPr>
      <w:t>月</w:t>
    </w:r>
    <w:r>
      <w:rPr>
        <w:rFonts w:ascii="ＭＳ ゴシック" w:eastAsia="ＭＳ ゴシック" w:hAnsi="ＭＳ ゴシック" w:hint="eastAsia"/>
      </w:rPr>
      <w:t>16</w:t>
    </w:r>
    <w:r w:rsidRPr="005050E5">
      <w:rPr>
        <w:rFonts w:ascii="ＭＳ ゴシック" w:eastAsia="ＭＳ ゴシック" w:hAnsi="ＭＳ ゴシック"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96D"/>
    <w:multiLevelType w:val="hybridMultilevel"/>
    <w:tmpl w:val="4D9A7B94"/>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E2D08"/>
    <w:multiLevelType w:val="hybridMultilevel"/>
    <w:tmpl w:val="734C8BEE"/>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006C19"/>
    <w:multiLevelType w:val="hybridMultilevel"/>
    <w:tmpl w:val="3654A9AE"/>
    <w:lvl w:ilvl="0" w:tplc="1D84CF20">
      <w:start w:val="1"/>
      <w:numFmt w:val="bullet"/>
      <w:lvlText w:val="・"/>
      <w:lvlJc w:val="left"/>
      <w:pPr>
        <w:ind w:left="420" w:hanging="42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893B9E"/>
    <w:multiLevelType w:val="hybridMultilevel"/>
    <w:tmpl w:val="95205FB8"/>
    <w:lvl w:ilvl="0" w:tplc="83A6F6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22424E"/>
    <w:multiLevelType w:val="multilevel"/>
    <w:tmpl w:val="04090029"/>
    <w:lvl w:ilvl="0">
      <w:start w:val="1"/>
      <w:numFmt w:val="decimal"/>
      <w:pStyle w:val="1"/>
      <w:lvlText w:val="%1."/>
      <w:lvlJc w:val="left"/>
      <w:pPr>
        <w:ind w:left="425" w:hanging="425"/>
      </w:pPr>
      <w:rPr>
        <w:rFonts w:hint="default"/>
      </w:r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5" w15:restartNumberingAfterBreak="0">
    <w:nsid w:val="07C82B7D"/>
    <w:multiLevelType w:val="hybridMultilevel"/>
    <w:tmpl w:val="C7D8546A"/>
    <w:lvl w:ilvl="0" w:tplc="D832A222">
      <w:start w:val="1"/>
      <w:numFmt w:val="bullet"/>
      <w:lvlText w:val="・"/>
      <w:lvlJc w:val="left"/>
      <w:pPr>
        <w:ind w:left="420" w:hanging="42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5005EF"/>
    <w:multiLevelType w:val="hybridMultilevel"/>
    <w:tmpl w:val="12825D56"/>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E67F59"/>
    <w:multiLevelType w:val="hybridMultilevel"/>
    <w:tmpl w:val="B6DCB05E"/>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A3495A"/>
    <w:multiLevelType w:val="hybridMultilevel"/>
    <w:tmpl w:val="946A30C0"/>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AD41CCA"/>
    <w:multiLevelType w:val="hybridMultilevel"/>
    <w:tmpl w:val="765295A0"/>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DC6FBC"/>
    <w:multiLevelType w:val="hybridMultilevel"/>
    <w:tmpl w:val="7C3EDD4C"/>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EF4355"/>
    <w:multiLevelType w:val="hybridMultilevel"/>
    <w:tmpl w:val="9ED0FF66"/>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2A506CD"/>
    <w:multiLevelType w:val="hybridMultilevel"/>
    <w:tmpl w:val="4AB0CEF2"/>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5C5F0E"/>
    <w:multiLevelType w:val="hybridMultilevel"/>
    <w:tmpl w:val="D660C8A0"/>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63F1879"/>
    <w:multiLevelType w:val="hybridMultilevel"/>
    <w:tmpl w:val="32F2D74E"/>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8220FB6"/>
    <w:multiLevelType w:val="hybridMultilevel"/>
    <w:tmpl w:val="71E4B2A4"/>
    <w:lvl w:ilvl="0" w:tplc="ED3249F6">
      <w:start w:val="1"/>
      <w:numFmt w:val="bullet"/>
      <w:lvlText w:val="・"/>
      <w:lvlJc w:val="left"/>
      <w:pPr>
        <w:ind w:left="420" w:hanging="42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98665F7"/>
    <w:multiLevelType w:val="hybridMultilevel"/>
    <w:tmpl w:val="026AE57A"/>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0B3388"/>
    <w:multiLevelType w:val="hybridMultilevel"/>
    <w:tmpl w:val="C3041812"/>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AB4F6B"/>
    <w:multiLevelType w:val="hybridMultilevel"/>
    <w:tmpl w:val="FD44C43A"/>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F4C6212"/>
    <w:multiLevelType w:val="hybridMultilevel"/>
    <w:tmpl w:val="FE06EB5C"/>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07137C8"/>
    <w:multiLevelType w:val="hybridMultilevel"/>
    <w:tmpl w:val="6A98E446"/>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952DB6"/>
    <w:multiLevelType w:val="hybridMultilevel"/>
    <w:tmpl w:val="AA421E1E"/>
    <w:lvl w:ilvl="0" w:tplc="4EE89474">
      <w:start w:val="1"/>
      <w:numFmt w:val="bullet"/>
      <w:lvlText w:val="・"/>
      <w:lvlJc w:val="left"/>
      <w:pPr>
        <w:ind w:left="988" w:hanging="420"/>
      </w:pPr>
      <w:rPr>
        <w:rFonts w:ascii="ＭＳ 明朝" w:eastAsia="ＭＳ 明朝" w:hAnsi="ＭＳ 明朝" w:hint="eastAsia"/>
        <w:color w:val="auto"/>
        <w:lang w:val="en-US"/>
      </w:rPr>
    </w:lvl>
    <w:lvl w:ilvl="1" w:tplc="42AC2FC6">
      <w:start w:val="1"/>
      <w:numFmt w:val="bullet"/>
      <w:lvlText w:val="❖"/>
      <w:lvlJc w:val="left"/>
      <w:pPr>
        <w:ind w:left="1149" w:hanging="420"/>
      </w:pPr>
      <w:rPr>
        <w:rFonts w:ascii="メイリオ" w:hAnsi="メイリオ" w:hint="default"/>
      </w:rPr>
    </w:lvl>
    <w:lvl w:ilvl="2" w:tplc="0409000D">
      <w:start w:val="1"/>
      <w:numFmt w:val="bullet"/>
      <w:lvlText w:val=""/>
      <w:lvlJc w:val="left"/>
      <w:pPr>
        <w:ind w:left="1569" w:hanging="420"/>
      </w:pPr>
      <w:rPr>
        <w:rFonts w:ascii="Wingdings" w:hAnsi="Wingdings" w:hint="default"/>
      </w:rPr>
    </w:lvl>
    <w:lvl w:ilvl="3" w:tplc="5AFA831E">
      <w:numFmt w:val="bullet"/>
      <w:lvlText w:val="※"/>
      <w:lvlJc w:val="left"/>
      <w:pPr>
        <w:ind w:left="1929" w:hanging="360"/>
      </w:pPr>
      <w:rPr>
        <w:rFonts w:ascii="ＭＳ 明朝" w:eastAsia="ＭＳ 明朝" w:hAnsi="ＭＳ 明朝" w:cs="ＭＳ Ｐゴシック" w:hint="eastAsia"/>
        <w:sz w:val="18"/>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22" w15:restartNumberingAfterBreak="0">
    <w:nsid w:val="2323331F"/>
    <w:multiLevelType w:val="hybridMultilevel"/>
    <w:tmpl w:val="54D83856"/>
    <w:lvl w:ilvl="0" w:tplc="981044AC">
      <w:start w:val="1"/>
      <w:numFmt w:val="bullet"/>
      <w:lvlText w:val="・"/>
      <w:lvlJc w:val="left"/>
      <w:pPr>
        <w:ind w:left="420" w:hanging="42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3F475F6"/>
    <w:multiLevelType w:val="hybridMultilevel"/>
    <w:tmpl w:val="08FAB880"/>
    <w:lvl w:ilvl="0" w:tplc="4EE89474">
      <w:start w:val="1"/>
      <w:numFmt w:val="bullet"/>
      <w:lvlText w:val="・"/>
      <w:lvlJc w:val="left"/>
      <w:pPr>
        <w:ind w:left="420" w:hanging="420"/>
      </w:pPr>
      <w:rPr>
        <w:rFonts w:ascii="ＭＳ 明朝" w:eastAsia="ＭＳ 明朝" w:hAnsi="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4D950DE"/>
    <w:multiLevelType w:val="hybridMultilevel"/>
    <w:tmpl w:val="24AC60B2"/>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5E74056"/>
    <w:multiLevelType w:val="hybridMultilevel"/>
    <w:tmpl w:val="98708AF0"/>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8092239"/>
    <w:multiLevelType w:val="hybridMultilevel"/>
    <w:tmpl w:val="9B62A5E0"/>
    <w:lvl w:ilvl="0" w:tplc="4EE89474">
      <w:start w:val="1"/>
      <w:numFmt w:val="bullet"/>
      <w:lvlText w:val="・"/>
      <w:lvlJc w:val="left"/>
      <w:pPr>
        <w:ind w:left="420" w:hanging="420"/>
      </w:pPr>
      <w:rPr>
        <w:rFonts w:ascii="ＭＳ 明朝" w:eastAsia="ＭＳ 明朝" w:hAnsi="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83369C7"/>
    <w:multiLevelType w:val="hybridMultilevel"/>
    <w:tmpl w:val="8696B1EC"/>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685771"/>
    <w:multiLevelType w:val="hybridMultilevel"/>
    <w:tmpl w:val="83945E6E"/>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8FD2A6E"/>
    <w:multiLevelType w:val="hybridMultilevel"/>
    <w:tmpl w:val="122C819A"/>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B3B417F"/>
    <w:multiLevelType w:val="hybridMultilevel"/>
    <w:tmpl w:val="C9B4A7EE"/>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BAB0A41"/>
    <w:multiLevelType w:val="hybridMultilevel"/>
    <w:tmpl w:val="0F70BE6E"/>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BFE7C94"/>
    <w:multiLevelType w:val="hybridMultilevel"/>
    <w:tmpl w:val="D3281D8A"/>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D710726"/>
    <w:multiLevelType w:val="hybridMultilevel"/>
    <w:tmpl w:val="148EF8CA"/>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37C6CDA"/>
    <w:multiLevelType w:val="hybridMultilevel"/>
    <w:tmpl w:val="D150877C"/>
    <w:lvl w:ilvl="0" w:tplc="83A6F6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65B73A2"/>
    <w:multiLevelType w:val="hybridMultilevel"/>
    <w:tmpl w:val="AAB0BB58"/>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6907DEC"/>
    <w:multiLevelType w:val="hybridMultilevel"/>
    <w:tmpl w:val="C05E5468"/>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6A17EFA"/>
    <w:multiLevelType w:val="hybridMultilevel"/>
    <w:tmpl w:val="2F68F608"/>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6B2099B"/>
    <w:multiLevelType w:val="hybridMultilevel"/>
    <w:tmpl w:val="42481EA8"/>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9AB0248"/>
    <w:multiLevelType w:val="hybridMultilevel"/>
    <w:tmpl w:val="4BEAC6EA"/>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A9F186A"/>
    <w:multiLevelType w:val="hybridMultilevel"/>
    <w:tmpl w:val="67360014"/>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E591AEA"/>
    <w:multiLevelType w:val="hybridMultilevel"/>
    <w:tmpl w:val="515A6B1C"/>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EA338EA"/>
    <w:multiLevelType w:val="hybridMultilevel"/>
    <w:tmpl w:val="488485BC"/>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1EC3F2D"/>
    <w:multiLevelType w:val="hybridMultilevel"/>
    <w:tmpl w:val="D6D8C3C8"/>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24A4112"/>
    <w:multiLevelType w:val="hybridMultilevel"/>
    <w:tmpl w:val="89CE426E"/>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4610CD8"/>
    <w:multiLevelType w:val="hybridMultilevel"/>
    <w:tmpl w:val="C00ADD40"/>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92E35DF"/>
    <w:multiLevelType w:val="hybridMultilevel"/>
    <w:tmpl w:val="D5141724"/>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9DD64B2"/>
    <w:multiLevelType w:val="hybridMultilevel"/>
    <w:tmpl w:val="7A6AD0C8"/>
    <w:lvl w:ilvl="0" w:tplc="4EE89474">
      <w:start w:val="1"/>
      <w:numFmt w:val="bullet"/>
      <w:lvlText w:val="・"/>
      <w:lvlJc w:val="left"/>
      <w:pPr>
        <w:ind w:left="420" w:hanging="420"/>
      </w:pPr>
      <w:rPr>
        <w:rFonts w:ascii="ＭＳ 明朝" w:eastAsia="ＭＳ 明朝" w:hAnsi="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B5B1E50"/>
    <w:multiLevelType w:val="hybridMultilevel"/>
    <w:tmpl w:val="736699C2"/>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BAE18D8"/>
    <w:multiLevelType w:val="hybridMultilevel"/>
    <w:tmpl w:val="0772F674"/>
    <w:lvl w:ilvl="0" w:tplc="4EE89474">
      <w:start w:val="1"/>
      <w:numFmt w:val="bullet"/>
      <w:lvlText w:val="・"/>
      <w:lvlJc w:val="left"/>
      <w:pPr>
        <w:ind w:left="420" w:hanging="420"/>
      </w:pPr>
      <w:rPr>
        <w:rFonts w:ascii="ＭＳ 明朝" w:eastAsia="ＭＳ 明朝" w:hAnsi="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BCE5903"/>
    <w:multiLevelType w:val="hybridMultilevel"/>
    <w:tmpl w:val="0B9CCCD4"/>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D351D35"/>
    <w:multiLevelType w:val="hybridMultilevel"/>
    <w:tmpl w:val="740447A6"/>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D823FFB"/>
    <w:multiLevelType w:val="hybridMultilevel"/>
    <w:tmpl w:val="20107D6E"/>
    <w:lvl w:ilvl="0" w:tplc="4EE89474">
      <w:start w:val="1"/>
      <w:numFmt w:val="bullet"/>
      <w:lvlText w:val="・"/>
      <w:lvlJc w:val="left"/>
      <w:pPr>
        <w:ind w:left="420" w:hanging="420"/>
      </w:pPr>
      <w:rPr>
        <w:rFonts w:ascii="ＭＳ 明朝" w:eastAsia="ＭＳ 明朝" w:hAnsi="ＭＳ 明朝"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F081E94"/>
    <w:multiLevelType w:val="hybridMultilevel"/>
    <w:tmpl w:val="781897D2"/>
    <w:lvl w:ilvl="0" w:tplc="54F475D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1307345"/>
    <w:multiLevelType w:val="hybridMultilevel"/>
    <w:tmpl w:val="1B7A9524"/>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16728AC"/>
    <w:multiLevelType w:val="hybridMultilevel"/>
    <w:tmpl w:val="A830C424"/>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3E37167"/>
    <w:multiLevelType w:val="hybridMultilevel"/>
    <w:tmpl w:val="B796A548"/>
    <w:lvl w:ilvl="0" w:tplc="83A6F6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3F648E9"/>
    <w:multiLevelType w:val="hybridMultilevel"/>
    <w:tmpl w:val="35F68F02"/>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7D5407D"/>
    <w:multiLevelType w:val="hybridMultilevel"/>
    <w:tmpl w:val="9438D374"/>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AD73D38"/>
    <w:multiLevelType w:val="hybridMultilevel"/>
    <w:tmpl w:val="A5D68C72"/>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B8B2823"/>
    <w:multiLevelType w:val="hybridMultilevel"/>
    <w:tmpl w:val="25021A06"/>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C91615F"/>
    <w:multiLevelType w:val="hybridMultilevel"/>
    <w:tmpl w:val="752A3B12"/>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1926C7F"/>
    <w:multiLevelType w:val="hybridMultilevel"/>
    <w:tmpl w:val="49388092"/>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5274708"/>
    <w:multiLevelType w:val="hybridMultilevel"/>
    <w:tmpl w:val="788AE22A"/>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9082F96"/>
    <w:multiLevelType w:val="hybridMultilevel"/>
    <w:tmpl w:val="DD00E2D2"/>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A5E6E5B"/>
    <w:multiLevelType w:val="hybridMultilevel"/>
    <w:tmpl w:val="8D1E1FF4"/>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A8950F1"/>
    <w:multiLevelType w:val="hybridMultilevel"/>
    <w:tmpl w:val="0198616A"/>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B6B3E63"/>
    <w:multiLevelType w:val="hybridMultilevel"/>
    <w:tmpl w:val="2696B124"/>
    <w:lvl w:ilvl="0" w:tplc="4EE89474">
      <w:start w:val="1"/>
      <w:numFmt w:val="bullet"/>
      <w:lvlText w:val="・"/>
      <w:lvlJc w:val="left"/>
      <w:pPr>
        <w:ind w:left="420" w:hanging="420"/>
      </w:pPr>
      <w:rPr>
        <w:rFonts w:ascii="ＭＳ 明朝" w:eastAsia="ＭＳ 明朝" w:hAnsi="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E186623"/>
    <w:multiLevelType w:val="hybridMultilevel"/>
    <w:tmpl w:val="DA2EB5FC"/>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F4C1374"/>
    <w:multiLevelType w:val="hybridMultilevel"/>
    <w:tmpl w:val="1EE80506"/>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212613C"/>
    <w:multiLevelType w:val="hybridMultilevel"/>
    <w:tmpl w:val="E2EE4B0C"/>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224277C"/>
    <w:multiLevelType w:val="hybridMultilevel"/>
    <w:tmpl w:val="EEBC25B0"/>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32B12EA"/>
    <w:multiLevelType w:val="hybridMultilevel"/>
    <w:tmpl w:val="ADE261C4"/>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3815D5A"/>
    <w:multiLevelType w:val="hybridMultilevel"/>
    <w:tmpl w:val="69C0853E"/>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3F012F2"/>
    <w:multiLevelType w:val="hybridMultilevel"/>
    <w:tmpl w:val="7EB087BE"/>
    <w:lvl w:ilvl="0" w:tplc="05A049D8">
      <w:start w:val="1"/>
      <w:numFmt w:val="bullet"/>
      <w:lvlText w:val="※"/>
      <w:lvlJc w:val="left"/>
      <w:pPr>
        <w:ind w:left="420" w:hanging="42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749842D3"/>
    <w:multiLevelType w:val="hybridMultilevel"/>
    <w:tmpl w:val="CF2C62D4"/>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4A40435"/>
    <w:multiLevelType w:val="hybridMultilevel"/>
    <w:tmpl w:val="25488108"/>
    <w:lvl w:ilvl="0" w:tplc="83A6F6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4EE252A"/>
    <w:multiLevelType w:val="hybridMultilevel"/>
    <w:tmpl w:val="C316D61C"/>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5324ED6"/>
    <w:multiLevelType w:val="hybridMultilevel"/>
    <w:tmpl w:val="FD682100"/>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78D2175"/>
    <w:multiLevelType w:val="hybridMultilevel"/>
    <w:tmpl w:val="6E682734"/>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91D2538"/>
    <w:multiLevelType w:val="hybridMultilevel"/>
    <w:tmpl w:val="42A294AC"/>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799803DC"/>
    <w:multiLevelType w:val="hybridMultilevel"/>
    <w:tmpl w:val="582E3202"/>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79C0156F"/>
    <w:multiLevelType w:val="hybridMultilevel"/>
    <w:tmpl w:val="E32A5AF4"/>
    <w:lvl w:ilvl="0" w:tplc="4EE89474">
      <w:start w:val="1"/>
      <w:numFmt w:val="bullet"/>
      <w:lvlText w:val="・"/>
      <w:lvlJc w:val="left"/>
      <w:pPr>
        <w:ind w:left="420" w:hanging="420"/>
      </w:pPr>
      <w:rPr>
        <w:rFonts w:ascii="ＭＳ 明朝" w:eastAsia="ＭＳ 明朝" w:hAnsi="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79C37ED6"/>
    <w:multiLevelType w:val="hybridMultilevel"/>
    <w:tmpl w:val="5B2E586A"/>
    <w:lvl w:ilvl="0" w:tplc="54F475D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7AAB4099"/>
    <w:multiLevelType w:val="hybridMultilevel"/>
    <w:tmpl w:val="A198D89E"/>
    <w:lvl w:ilvl="0" w:tplc="4EE89474">
      <w:start w:val="1"/>
      <w:numFmt w:val="bullet"/>
      <w:lvlText w:val="・"/>
      <w:lvlJc w:val="left"/>
      <w:pPr>
        <w:ind w:left="420" w:hanging="420"/>
      </w:pPr>
      <w:rPr>
        <w:rFonts w:ascii="ＭＳ 明朝" w:eastAsia="ＭＳ 明朝" w:hAnsi="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7C6F0868"/>
    <w:multiLevelType w:val="hybridMultilevel"/>
    <w:tmpl w:val="4F6C679A"/>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7CDA0D51"/>
    <w:multiLevelType w:val="hybridMultilevel"/>
    <w:tmpl w:val="2B3AC02C"/>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7D295640"/>
    <w:multiLevelType w:val="hybridMultilevel"/>
    <w:tmpl w:val="2C80AA38"/>
    <w:lvl w:ilvl="0" w:tplc="08527B1C">
      <w:start w:val="1"/>
      <w:numFmt w:val="bullet"/>
      <w:lvlText w:val="・"/>
      <w:lvlJc w:val="left"/>
      <w:pPr>
        <w:ind w:left="420" w:hanging="42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D4F2086"/>
    <w:multiLevelType w:val="hybridMultilevel"/>
    <w:tmpl w:val="C6FC2A6C"/>
    <w:lvl w:ilvl="0" w:tplc="4EE89474">
      <w:start w:val="1"/>
      <w:numFmt w:val="bullet"/>
      <w:lvlText w:val="・"/>
      <w:lvlJc w:val="left"/>
      <w:pPr>
        <w:ind w:left="590" w:hanging="420"/>
      </w:pPr>
      <w:rPr>
        <w:rFonts w:ascii="ＭＳ 明朝" w:eastAsia="ＭＳ 明朝" w:hAnsi="ＭＳ 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num w:numId="1">
    <w:abstractNumId w:val="4"/>
  </w:num>
  <w:num w:numId="2">
    <w:abstractNumId w:val="21"/>
  </w:num>
  <w:num w:numId="3">
    <w:abstractNumId w:val="70"/>
  </w:num>
  <w:num w:numId="4">
    <w:abstractNumId w:val="2"/>
  </w:num>
  <w:num w:numId="5">
    <w:abstractNumId w:val="19"/>
  </w:num>
  <w:num w:numId="6">
    <w:abstractNumId w:val="74"/>
  </w:num>
  <w:num w:numId="7">
    <w:abstractNumId w:val="58"/>
  </w:num>
  <w:num w:numId="8">
    <w:abstractNumId w:val="57"/>
  </w:num>
  <w:num w:numId="9">
    <w:abstractNumId w:val="17"/>
  </w:num>
  <w:num w:numId="10">
    <w:abstractNumId w:val="6"/>
  </w:num>
  <w:num w:numId="11">
    <w:abstractNumId w:val="71"/>
  </w:num>
  <w:num w:numId="12">
    <w:abstractNumId w:val="59"/>
  </w:num>
  <w:num w:numId="13">
    <w:abstractNumId w:val="25"/>
  </w:num>
  <w:num w:numId="14">
    <w:abstractNumId w:val="63"/>
  </w:num>
  <w:num w:numId="15">
    <w:abstractNumId w:val="34"/>
  </w:num>
  <w:num w:numId="16">
    <w:abstractNumId w:val="0"/>
  </w:num>
  <w:num w:numId="17">
    <w:abstractNumId w:val="33"/>
  </w:num>
  <w:num w:numId="18">
    <w:abstractNumId w:val="52"/>
  </w:num>
  <w:num w:numId="19">
    <w:abstractNumId w:val="77"/>
  </w:num>
  <w:num w:numId="20">
    <w:abstractNumId w:val="37"/>
  </w:num>
  <w:num w:numId="21">
    <w:abstractNumId w:val="65"/>
  </w:num>
  <w:num w:numId="22">
    <w:abstractNumId w:val="50"/>
  </w:num>
  <w:num w:numId="23">
    <w:abstractNumId w:val="39"/>
  </w:num>
  <w:num w:numId="24">
    <w:abstractNumId w:val="28"/>
  </w:num>
  <w:num w:numId="25">
    <w:abstractNumId w:val="55"/>
  </w:num>
  <w:num w:numId="26">
    <w:abstractNumId w:val="24"/>
  </w:num>
  <w:num w:numId="27">
    <w:abstractNumId w:val="85"/>
  </w:num>
  <w:num w:numId="28">
    <w:abstractNumId w:val="20"/>
  </w:num>
  <w:num w:numId="29">
    <w:abstractNumId w:val="64"/>
  </w:num>
  <w:num w:numId="30">
    <w:abstractNumId w:val="54"/>
  </w:num>
  <w:num w:numId="31">
    <w:abstractNumId w:val="40"/>
  </w:num>
  <w:num w:numId="32">
    <w:abstractNumId w:val="30"/>
  </w:num>
  <w:num w:numId="33">
    <w:abstractNumId w:val="60"/>
  </w:num>
  <w:num w:numId="34">
    <w:abstractNumId w:val="44"/>
  </w:num>
  <w:num w:numId="35">
    <w:abstractNumId w:val="27"/>
  </w:num>
  <w:num w:numId="36">
    <w:abstractNumId w:val="68"/>
  </w:num>
  <w:num w:numId="37">
    <w:abstractNumId w:val="12"/>
  </w:num>
  <w:num w:numId="38">
    <w:abstractNumId w:val="32"/>
  </w:num>
  <w:num w:numId="39">
    <w:abstractNumId w:val="23"/>
  </w:num>
  <w:num w:numId="40">
    <w:abstractNumId w:val="3"/>
  </w:num>
  <w:num w:numId="41">
    <w:abstractNumId w:val="66"/>
  </w:num>
  <w:num w:numId="42">
    <w:abstractNumId w:val="8"/>
  </w:num>
  <w:num w:numId="43">
    <w:abstractNumId w:val="78"/>
  </w:num>
  <w:num w:numId="44">
    <w:abstractNumId w:val="84"/>
  </w:num>
  <w:num w:numId="45">
    <w:abstractNumId w:val="82"/>
  </w:num>
  <w:num w:numId="46">
    <w:abstractNumId w:val="51"/>
  </w:num>
  <w:num w:numId="47">
    <w:abstractNumId w:val="26"/>
  </w:num>
  <w:num w:numId="48">
    <w:abstractNumId w:val="47"/>
  </w:num>
  <w:num w:numId="49">
    <w:abstractNumId w:val="15"/>
  </w:num>
  <w:num w:numId="50">
    <w:abstractNumId w:val="67"/>
  </w:num>
  <w:num w:numId="51">
    <w:abstractNumId w:val="49"/>
  </w:num>
  <w:num w:numId="52">
    <w:abstractNumId w:val="53"/>
  </w:num>
  <w:num w:numId="53">
    <w:abstractNumId w:val="83"/>
  </w:num>
  <w:num w:numId="54">
    <w:abstractNumId w:val="22"/>
  </w:num>
  <w:num w:numId="55">
    <w:abstractNumId w:val="5"/>
  </w:num>
  <w:num w:numId="56">
    <w:abstractNumId w:val="87"/>
  </w:num>
  <w:num w:numId="57">
    <w:abstractNumId w:val="7"/>
  </w:num>
  <w:num w:numId="58">
    <w:abstractNumId w:val="11"/>
  </w:num>
  <w:num w:numId="59">
    <w:abstractNumId w:val="9"/>
  </w:num>
  <w:num w:numId="60">
    <w:abstractNumId w:val="42"/>
  </w:num>
  <w:num w:numId="61">
    <w:abstractNumId w:val="81"/>
  </w:num>
  <w:num w:numId="62">
    <w:abstractNumId w:val="72"/>
  </w:num>
  <w:num w:numId="63">
    <w:abstractNumId w:val="14"/>
  </w:num>
  <w:num w:numId="64">
    <w:abstractNumId w:val="80"/>
  </w:num>
  <w:num w:numId="65">
    <w:abstractNumId w:val="61"/>
  </w:num>
  <w:num w:numId="66">
    <w:abstractNumId w:val="10"/>
  </w:num>
  <w:num w:numId="67">
    <w:abstractNumId w:val="56"/>
  </w:num>
  <w:num w:numId="68">
    <w:abstractNumId w:val="76"/>
  </w:num>
  <w:num w:numId="69">
    <w:abstractNumId w:val="31"/>
  </w:num>
  <w:num w:numId="70">
    <w:abstractNumId w:val="29"/>
  </w:num>
  <w:num w:numId="71">
    <w:abstractNumId w:val="13"/>
  </w:num>
  <w:num w:numId="72">
    <w:abstractNumId w:val="43"/>
  </w:num>
  <w:num w:numId="73">
    <w:abstractNumId w:val="88"/>
  </w:num>
  <w:num w:numId="74">
    <w:abstractNumId w:val="48"/>
  </w:num>
  <w:num w:numId="75">
    <w:abstractNumId w:val="35"/>
  </w:num>
  <w:num w:numId="76">
    <w:abstractNumId w:val="41"/>
  </w:num>
  <w:num w:numId="77">
    <w:abstractNumId w:val="62"/>
  </w:num>
  <w:num w:numId="78">
    <w:abstractNumId w:val="1"/>
  </w:num>
  <w:num w:numId="79">
    <w:abstractNumId w:val="18"/>
  </w:num>
  <w:num w:numId="80">
    <w:abstractNumId w:val="75"/>
  </w:num>
  <w:num w:numId="81">
    <w:abstractNumId w:val="73"/>
  </w:num>
  <w:num w:numId="82">
    <w:abstractNumId w:val="69"/>
  </w:num>
  <w:num w:numId="83">
    <w:abstractNumId w:val="86"/>
  </w:num>
  <w:num w:numId="84">
    <w:abstractNumId w:val="16"/>
  </w:num>
  <w:num w:numId="85">
    <w:abstractNumId w:val="79"/>
  </w:num>
  <w:num w:numId="86">
    <w:abstractNumId w:val="38"/>
  </w:num>
  <w:num w:numId="87">
    <w:abstractNumId w:val="45"/>
  </w:num>
  <w:num w:numId="88">
    <w:abstractNumId w:val="36"/>
  </w:num>
  <w:num w:numId="89">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oNotTrackFormatting/>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80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3"/>
    <w:rsid w:val="00003C82"/>
    <w:rsid w:val="00003DCC"/>
    <w:rsid w:val="00003EAB"/>
    <w:rsid w:val="000100A2"/>
    <w:rsid w:val="000119B6"/>
    <w:rsid w:val="00013442"/>
    <w:rsid w:val="0001620C"/>
    <w:rsid w:val="000164D6"/>
    <w:rsid w:val="0002124B"/>
    <w:rsid w:val="0002152F"/>
    <w:rsid w:val="0002289F"/>
    <w:rsid w:val="00025004"/>
    <w:rsid w:val="000273E7"/>
    <w:rsid w:val="00027832"/>
    <w:rsid w:val="00030035"/>
    <w:rsid w:val="00030CC9"/>
    <w:rsid w:val="0003722D"/>
    <w:rsid w:val="00040C1E"/>
    <w:rsid w:val="000470E1"/>
    <w:rsid w:val="000478D4"/>
    <w:rsid w:val="00050833"/>
    <w:rsid w:val="00051D27"/>
    <w:rsid w:val="0005257F"/>
    <w:rsid w:val="00056701"/>
    <w:rsid w:val="000617D7"/>
    <w:rsid w:val="00061BCF"/>
    <w:rsid w:val="000631EE"/>
    <w:rsid w:val="000645C1"/>
    <w:rsid w:val="0006593B"/>
    <w:rsid w:val="00066FF4"/>
    <w:rsid w:val="000738EC"/>
    <w:rsid w:val="000742FA"/>
    <w:rsid w:val="00074364"/>
    <w:rsid w:val="00074685"/>
    <w:rsid w:val="00075707"/>
    <w:rsid w:val="0007639A"/>
    <w:rsid w:val="000768C8"/>
    <w:rsid w:val="0007755C"/>
    <w:rsid w:val="00080603"/>
    <w:rsid w:val="00084922"/>
    <w:rsid w:val="00085F14"/>
    <w:rsid w:val="0008707C"/>
    <w:rsid w:val="000908F4"/>
    <w:rsid w:val="000919D6"/>
    <w:rsid w:val="00093B8C"/>
    <w:rsid w:val="00093E39"/>
    <w:rsid w:val="0009493F"/>
    <w:rsid w:val="00095A73"/>
    <w:rsid w:val="000A0137"/>
    <w:rsid w:val="000A0D0E"/>
    <w:rsid w:val="000A2B86"/>
    <w:rsid w:val="000A337A"/>
    <w:rsid w:val="000A4564"/>
    <w:rsid w:val="000B0A80"/>
    <w:rsid w:val="000B0F78"/>
    <w:rsid w:val="000B3EE9"/>
    <w:rsid w:val="000C0FE2"/>
    <w:rsid w:val="000C1E7D"/>
    <w:rsid w:val="000C2AF4"/>
    <w:rsid w:val="000C37EF"/>
    <w:rsid w:val="000C47A4"/>
    <w:rsid w:val="000C4C09"/>
    <w:rsid w:val="000D1539"/>
    <w:rsid w:val="000D3EF5"/>
    <w:rsid w:val="000D4A96"/>
    <w:rsid w:val="000D5558"/>
    <w:rsid w:val="000E0D04"/>
    <w:rsid w:val="000E2247"/>
    <w:rsid w:val="000E24C8"/>
    <w:rsid w:val="000E4A99"/>
    <w:rsid w:val="000E501B"/>
    <w:rsid w:val="000E5377"/>
    <w:rsid w:val="000E5665"/>
    <w:rsid w:val="000E7BEC"/>
    <w:rsid w:val="000E7CB7"/>
    <w:rsid w:val="000E7DB6"/>
    <w:rsid w:val="000F1DAC"/>
    <w:rsid w:val="000F2FB4"/>
    <w:rsid w:val="000F40E1"/>
    <w:rsid w:val="000F5651"/>
    <w:rsid w:val="000F65CD"/>
    <w:rsid w:val="000F752A"/>
    <w:rsid w:val="000F7A1E"/>
    <w:rsid w:val="00104E51"/>
    <w:rsid w:val="001104EE"/>
    <w:rsid w:val="00111926"/>
    <w:rsid w:val="0011194B"/>
    <w:rsid w:val="00112940"/>
    <w:rsid w:val="00114D8C"/>
    <w:rsid w:val="00115831"/>
    <w:rsid w:val="001166A6"/>
    <w:rsid w:val="00116DA5"/>
    <w:rsid w:val="001204AE"/>
    <w:rsid w:val="00121965"/>
    <w:rsid w:val="00123A16"/>
    <w:rsid w:val="00123A1B"/>
    <w:rsid w:val="0012698F"/>
    <w:rsid w:val="00127621"/>
    <w:rsid w:val="00127E15"/>
    <w:rsid w:val="0013300A"/>
    <w:rsid w:val="00135781"/>
    <w:rsid w:val="00135F76"/>
    <w:rsid w:val="0013784E"/>
    <w:rsid w:val="00142B9A"/>
    <w:rsid w:val="00142D64"/>
    <w:rsid w:val="00145ACC"/>
    <w:rsid w:val="00150A77"/>
    <w:rsid w:val="001532F9"/>
    <w:rsid w:val="00153BCB"/>
    <w:rsid w:val="00161379"/>
    <w:rsid w:val="0016257C"/>
    <w:rsid w:val="0016437C"/>
    <w:rsid w:val="00164FA0"/>
    <w:rsid w:val="00165C6A"/>
    <w:rsid w:val="001716CF"/>
    <w:rsid w:val="00171A8D"/>
    <w:rsid w:val="001721DD"/>
    <w:rsid w:val="001747C2"/>
    <w:rsid w:val="0017497C"/>
    <w:rsid w:val="00174BCE"/>
    <w:rsid w:val="00176A1F"/>
    <w:rsid w:val="001778C1"/>
    <w:rsid w:val="00181332"/>
    <w:rsid w:val="001823C1"/>
    <w:rsid w:val="001835A5"/>
    <w:rsid w:val="00183A09"/>
    <w:rsid w:val="00185B57"/>
    <w:rsid w:val="001865B0"/>
    <w:rsid w:val="001900DA"/>
    <w:rsid w:val="001901F8"/>
    <w:rsid w:val="00190EB9"/>
    <w:rsid w:val="001913BB"/>
    <w:rsid w:val="00193C1B"/>
    <w:rsid w:val="001957EE"/>
    <w:rsid w:val="00196779"/>
    <w:rsid w:val="001978DA"/>
    <w:rsid w:val="001A1637"/>
    <w:rsid w:val="001A190B"/>
    <w:rsid w:val="001A2AD5"/>
    <w:rsid w:val="001A4015"/>
    <w:rsid w:val="001A4273"/>
    <w:rsid w:val="001A4FFB"/>
    <w:rsid w:val="001A5321"/>
    <w:rsid w:val="001A6841"/>
    <w:rsid w:val="001A6AD2"/>
    <w:rsid w:val="001B0A20"/>
    <w:rsid w:val="001B191B"/>
    <w:rsid w:val="001B2827"/>
    <w:rsid w:val="001B477A"/>
    <w:rsid w:val="001B4CC4"/>
    <w:rsid w:val="001C1B63"/>
    <w:rsid w:val="001C274A"/>
    <w:rsid w:val="001C2B7B"/>
    <w:rsid w:val="001C33F2"/>
    <w:rsid w:val="001C517B"/>
    <w:rsid w:val="001C6CAC"/>
    <w:rsid w:val="001C78BB"/>
    <w:rsid w:val="001D06FF"/>
    <w:rsid w:val="001D0C96"/>
    <w:rsid w:val="001D7A59"/>
    <w:rsid w:val="001E139A"/>
    <w:rsid w:val="001E2E67"/>
    <w:rsid w:val="001E5575"/>
    <w:rsid w:val="001E7892"/>
    <w:rsid w:val="001F0D20"/>
    <w:rsid w:val="001F1896"/>
    <w:rsid w:val="001F1AE9"/>
    <w:rsid w:val="001F2A21"/>
    <w:rsid w:val="001F3DD1"/>
    <w:rsid w:val="001F6980"/>
    <w:rsid w:val="00200377"/>
    <w:rsid w:val="00200785"/>
    <w:rsid w:val="002023A6"/>
    <w:rsid w:val="00202F30"/>
    <w:rsid w:val="002039AF"/>
    <w:rsid w:val="002054F1"/>
    <w:rsid w:val="00207B76"/>
    <w:rsid w:val="0021337C"/>
    <w:rsid w:val="0021676F"/>
    <w:rsid w:val="002205AF"/>
    <w:rsid w:val="00221CA5"/>
    <w:rsid w:val="00222E2A"/>
    <w:rsid w:val="00222F45"/>
    <w:rsid w:val="002275B4"/>
    <w:rsid w:val="00230B81"/>
    <w:rsid w:val="00234C80"/>
    <w:rsid w:val="00236F9B"/>
    <w:rsid w:val="00237FAF"/>
    <w:rsid w:val="00244C61"/>
    <w:rsid w:val="00245A90"/>
    <w:rsid w:val="002506D2"/>
    <w:rsid w:val="00250D28"/>
    <w:rsid w:val="0025292A"/>
    <w:rsid w:val="002531F0"/>
    <w:rsid w:val="0025392C"/>
    <w:rsid w:val="00253D1C"/>
    <w:rsid w:val="00254EFB"/>
    <w:rsid w:val="00256144"/>
    <w:rsid w:val="00256A3D"/>
    <w:rsid w:val="00262306"/>
    <w:rsid w:val="002728B0"/>
    <w:rsid w:val="00275ADB"/>
    <w:rsid w:val="002778C7"/>
    <w:rsid w:val="00277F04"/>
    <w:rsid w:val="00280285"/>
    <w:rsid w:val="00284095"/>
    <w:rsid w:val="00290618"/>
    <w:rsid w:val="00290CA1"/>
    <w:rsid w:val="002924E0"/>
    <w:rsid w:val="002941E7"/>
    <w:rsid w:val="002A0F64"/>
    <w:rsid w:val="002A175F"/>
    <w:rsid w:val="002A1CA7"/>
    <w:rsid w:val="002A5002"/>
    <w:rsid w:val="002B0499"/>
    <w:rsid w:val="002B15FA"/>
    <w:rsid w:val="002B5B44"/>
    <w:rsid w:val="002B6BD8"/>
    <w:rsid w:val="002C1CE8"/>
    <w:rsid w:val="002C4C86"/>
    <w:rsid w:val="002C615E"/>
    <w:rsid w:val="002C6CE8"/>
    <w:rsid w:val="002D00DE"/>
    <w:rsid w:val="002D0656"/>
    <w:rsid w:val="002D07BF"/>
    <w:rsid w:val="002D3319"/>
    <w:rsid w:val="002D3EF7"/>
    <w:rsid w:val="002D51DC"/>
    <w:rsid w:val="002D59E6"/>
    <w:rsid w:val="002E0B53"/>
    <w:rsid w:val="002E7AFC"/>
    <w:rsid w:val="002F12A2"/>
    <w:rsid w:val="002F362A"/>
    <w:rsid w:val="002F43F7"/>
    <w:rsid w:val="002F5A72"/>
    <w:rsid w:val="002F6E4B"/>
    <w:rsid w:val="00301146"/>
    <w:rsid w:val="00301DF4"/>
    <w:rsid w:val="00302CCF"/>
    <w:rsid w:val="00302E99"/>
    <w:rsid w:val="00304CF4"/>
    <w:rsid w:val="003056B9"/>
    <w:rsid w:val="00307FEC"/>
    <w:rsid w:val="00312798"/>
    <w:rsid w:val="00313566"/>
    <w:rsid w:val="00315A99"/>
    <w:rsid w:val="00322B72"/>
    <w:rsid w:val="00325318"/>
    <w:rsid w:val="00327586"/>
    <w:rsid w:val="00331ECA"/>
    <w:rsid w:val="00333C6A"/>
    <w:rsid w:val="003353C7"/>
    <w:rsid w:val="0033695F"/>
    <w:rsid w:val="00336CE6"/>
    <w:rsid w:val="00336D55"/>
    <w:rsid w:val="0034018B"/>
    <w:rsid w:val="00344156"/>
    <w:rsid w:val="00344A81"/>
    <w:rsid w:val="00346AF4"/>
    <w:rsid w:val="00347596"/>
    <w:rsid w:val="00347816"/>
    <w:rsid w:val="003505CA"/>
    <w:rsid w:val="00352080"/>
    <w:rsid w:val="00352D1F"/>
    <w:rsid w:val="00353465"/>
    <w:rsid w:val="003557A5"/>
    <w:rsid w:val="003634C0"/>
    <w:rsid w:val="00366078"/>
    <w:rsid w:val="00373646"/>
    <w:rsid w:val="003736B6"/>
    <w:rsid w:val="00375793"/>
    <w:rsid w:val="00375DEA"/>
    <w:rsid w:val="00375F91"/>
    <w:rsid w:val="00380A28"/>
    <w:rsid w:val="00380BB3"/>
    <w:rsid w:val="00381486"/>
    <w:rsid w:val="00383733"/>
    <w:rsid w:val="00384A35"/>
    <w:rsid w:val="003856E3"/>
    <w:rsid w:val="003859BA"/>
    <w:rsid w:val="003927DD"/>
    <w:rsid w:val="0039297F"/>
    <w:rsid w:val="00394159"/>
    <w:rsid w:val="003965D8"/>
    <w:rsid w:val="003A0C6A"/>
    <w:rsid w:val="003A3117"/>
    <w:rsid w:val="003A3511"/>
    <w:rsid w:val="003A391C"/>
    <w:rsid w:val="003A66C3"/>
    <w:rsid w:val="003B0579"/>
    <w:rsid w:val="003B19BB"/>
    <w:rsid w:val="003B2625"/>
    <w:rsid w:val="003B3CDB"/>
    <w:rsid w:val="003B7059"/>
    <w:rsid w:val="003C0A0B"/>
    <w:rsid w:val="003C451E"/>
    <w:rsid w:val="003C4DD5"/>
    <w:rsid w:val="003C4FD6"/>
    <w:rsid w:val="003C5FA4"/>
    <w:rsid w:val="003D4524"/>
    <w:rsid w:val="003D471F"/>
    <w:rsid w:val="003D521D"/>
    <w:rsid w:val="003D69F1"/>
    <w:rsid w:val="003D6A41"/>
    <w:rsid w:val="003D7D9F"/>
    <w:rsid w:val="003E0152"/>
    <w:rsid w:val="003E3797"/>
    <w:rsid w:val="003E6924"/>
    <w:rsid w:val="003F0A42"/>
    <w:rsid w:val="003F1306"/>
    <w:rsid w:val="004019AF"/>
    <w:rsid w:val="00404224"/>
    <w:rsid w:val="004044A0"/>
    <w:rsid w:val="004069E4"/>
    <w:rsid w:val="00415191"/>
    <w:rsid w:val="00420BC7"/>
    <w:rsid w:val="00421AF7"/>
    <w:rsid w:val="00421F84"/>
    <w:rsid w:val="004224C9"/>
    <w:rsid w:val="00423551"/>
    <w:rsid w:val="004253F5"/>
    <w:rsid w:val="00426080"/>
    <w:rsid w:val="00431B67"/>
    <w:rsid w:val="004345EF"/>
    <w:rsid w:val="004376D1"/>
    <w:rsid w:val="00442A4B"/>
    <w:rsid w:val="00442C9F"/>
    <w:rsid w:val="004468CC"/>
    <w:rsid w:val="00451F3F"/>
    <w:rsid w:val="004530EF"/>
    <w:rsid w:val="0045370B"/>
    <w:rsid w:val="00455870"/>
    <w:rsid w:val="004563E7"/>
    <w:rsid w:val="00456C89"/>
    <w:rsid w:val="00460752"/>
    <w:rsid w:val="00460A3D"/>
    <w:rsid w:val="00461F40"/>
    <w:rsid w:val="0046390F"/>
    <w:rsid w:val="0047140D"/>
    <w:rsid w:val="004722CF"/>
    <w:rsid w:val="004732B8"/>
    <w:rsid w:val="004734FA"/>
    <w:rsid w:val="00473DC4"/>
    <w:rsid w:val="00477630"/>
    <w:rsid w:val="00481277"/>
    <w:rsid w:val="00484CD5"/>
    <w:rsid w:val="00487988"/>
    <w:rsid w:val="004879E7"/>
    <w:rsid w:val="00487A0A"/>
    <w:rsid w:val="00491EE3"/>
    <w:rsid w:val="004936B0"/>
    <w:rsid w:val="00493732"/>
    <w:rsid w:val="0049415E"/>
    <w:rsid w:val="00494AC2"/>
    <w:rsid w:val="00496C7A"/>
    <w:rsid w:val="004A146B"/>
    <w:rsid w:val="004A3604"/>
    <w:rsid w:val="004A36FC"/>
    <w:rsid w:val="004A460B"/>
    <w:rsid w:val="004A4D59"/>
    <w:rsid w:val="004A6145"/>
    <w:rsid w:val="004A7622"/>
    <w:rsid w:val="004A79F1"/>
    <w:rsid w:val="004B078B"/>
    <w:rsid w:val="004B2C67"/>
    <w:rsid w:val="004B4FC5"/>
    <w:rsid w:val="004B560B"/>
    <w:rsid w:val="004B70E9"/>
    <w:rsid w:val="004C5BAA"/>
    <w:rsid w:val="004C6541"/>
    <w:rsid w:val="004D02D0"/>
    <w:rsid w:val="004D127D"/>
    <w:rsid w:val="004D3534"/>
    <w:rsid w:val="004D61C2"/>
    <w:rsid w:val="004D7073"/>
    <w:rsid w:val="004D7218"/>
    <w:rsid w:val="004E030C"/>
    <w:rsid w:val="004E1255"/>
    <w:rsid w:val="004E23B8"/>
    <w:rsid w:val="004E67CB"/>
    <w:rsid w:val="004E761E"/>
    <w:rsid w:val="004F0040"/>
    <w:rsid w:val="004F079B"/>
    <w:rsid w:val="004F2F5E"/>
    <w:rsid w:val="004F3896"/>
    <w:rsid w:val="004F4251"/>
    <w:rsid w:val="0050175E"/>
    <w:rsid w:val="00503F5F"/>
    <w:rsid w:val="00504D97"/>
    <w:rsid w:val="005050E5"/>
    <w:rsid w:val="005052BC"/>
    <w:rsid w:val="00510408"/>
    <w:rsid w:val="00510780"/>
    <w:rsid w:val="00510DB4"/>
    <w:rsid w:val="00511352"/>
    <w:rsid w:val="00512A29"/>
    <w:rsid w:val="00513516"/>
    <w:rsid w:val="00513D5E"/>
    <w:rsid w:val="005147EC"/>
    <w:rsid w:val="005219E1"/>
    <w:rsid w:val="00525136"/>
    <w:rsid w:val="00525901"/>
    <w:rsid w:val="00532165"/>
    <w:rsid w:val="005342AE"/>
    <w:rsid w:val="00534672"/>
    <w:rsid w:val="00535CCD"/>
    <w:rsid w:val="00537CC7"/>
    <w:rsid w:val="00540463"/>
    <w:rsid w:val="00541338"/>
    <w:rsid w:val="00543D8B"/>
    <w:rsid w:val="005443BE"/>
    <w:rsid w:val="00546E7F"/>
    <w:rsid w:val="005504CD"/>
    <w:rsid w:val="00555373"/>
    <w:rsid w:val="00556A94"/>
    <w:rsid w:val="00560285"/>
    <w:rsid w:val="0056120D"/>
    <w:rsid w:val="00561B47"/>
    <w:rsid w:val="00566368"/>
    <w:rsid w:val="00571ADD"/>
    <w:rsid w:val="00572C3B"/>
    <w:rsid w:val="00574F1C"/>
    <w:rsid w:val="00575498"/>
    <w:rsid w:val="00577883"/>
    <w:rsid w:val="00583DCA"/>
    <w:rsid w:val="005863B2"/>
    <w:rsid w:val="00587778"/>
    <w:rsid w:val="005933F3"/>
    <w:rsid w:val="00593921"/>
    <w:rsid w:val="005964C4"/>
    <w:rsid w:val="00596B5E"/>
    <w:rsid w:val="00596C81"/>
    <w:rsid w:val="0059773D"/>
    <w:rsid w:val="005A11CB"/>
    <w:rsid w:val="005A3D84"/>
    <w:rsid w:val="005A3FBB"/>
    <w:rsid w:val="005A4D8F"/>
    <w:rsid w:val="005A5220"/>
    <w:rsid w:val="005B0F5A"/>
    <w:rsid w:val="005B3378"/>
    <w:rsid w:val="005B701E"/>
    <w:rsid w:val="005B799F"/>
    <w:rsid w:val="005C47B7"/>
    <w:rsid w:val="005C4B9D"/>
    <w:rsid w:val="005C71AF"/>
    <w:rsid w:val="005D15B5"/>
    <w:rsid w:val="005D2717"/>
    <w:rsid w:val="005D344B"/>
    <w:rsid w:val="005D5B3F"/>
    <w:rsid w:val="005E0133"/>
    <w:rsid w:val="005E343C"/>
    <w:rsid w:val="005E3E75"/>
    <w:rsid w:val="005E404B"/>
    <w:rsid w:val="005E6BBE"/>
    <w:rsid w:val="005E7583"/>
    <w:rsid w:val="005F30E9"/>
    <w:rsid w:val="005F4EAA"/>
    <w:rsid w:val="005F651F"/>
    <w:rsid w:val="00600978"/>
    <w:rsid w:val="0060132F"/>
    <w:rsid w:val="00602B37"/>
    <w:rsid w:val="006030A0"/>
    <w:rsid w:val="0060426C"/>
    <w:rsid w:val="00607CB6"/>
    <w:rsid w:val="00611FAA"/>
    <w:rsid w:val="006125EF"/>
    <w:rsid w:val="006129F3"/>
    <w:rsid w:val="00621CCE"/>
    <w:rsid w:val="00625197"/>
    <w:rsid w:val="00625E9C"/>
    <w:rsid w:val="00626188"/>
    <w:rsid w:val="00626197"/>
    <w:rsid w:val="0063135F"/>
    <w:rsid w:val="00631720"/>
    <w:rsid w:val="006317D7"/>
    <w:rsid w:val="00634178"/>
    <w:rsid w:val="00634843"/>
    <w:rsid w:val="00634B0C"/>
    <w:rsid w:val="0063549F"/>
    <w:rsid w:val="00635AD5"/>
    <w:rsid w:val="0063603B"/>
    <w:rsid w:val="006360D3"/>
    <w:rsid w:val="00637C17"/>
    <w:rsid w:val="00637C42"/>
    <w:rsid w:val="006429B9"/>
    <w:rsid w:val="00645906"/>
    <w:rsid w:val="00646D98"/>
    <w:rsid w:val="006473D2"/>
    <w:rsid w:val="00647DEB"/>
    <w:rsid w:val="00647DF6"/>
    <w:rsid w:val="00654424"/>
    <w:rsid w:val="006551B6"/>
    <w:rsid w:val="006554B4"/>
    <w:rsid w:val="0065664D"/>
    <w:rsid w:val="006601B2"/>
    <w:rsid w:val="006615C7"/>
    <w:rsid w:val="0066178B"/>
    <w:rsid w:val="0066348E"/>
    <w:rsid w:val="006673DC"/>
    <w:rsid w:val="0067163A"/>
    <w:rsid w:val="00672091"/>
    <w:rsid w:val="006726F1"/>
    <w:rsid w:val="0067487F"/>
    <w:rsid w:val="00676E61"/>
    <w:rsid w:val="00680521"/>
    <w:rsid w:val="006810D8"/>
    <w:rsid w:val="0069109F"/>
    <w:rsid w:val="006924F0"/>
    <w:rsid w:val="00692CE7"/>
    <w:rsid w:val="006A0FDB"/>
    <w:rsid w:val="006A17DF"/>
    <w:rsid w:val="006A49C7"/>
    <w:rsid w:val="006A4B0F"/>
    <w:rsid w:val="006A56EB"/>
    <w:rsid w:val="006A58CE"/>
    <w:rsid w:val="006A66C5"/>
    <w:rsid w:val="006A68D2"/>
    <w:rsid w:val="006A76C0"/>
    <w:rsid w:val="006A7EB6"/>
    <w:rsid w:val="006B0689"/>
    <w:rsid w:val="006B6AD3"/>
    <w:rsid w:val="006B74D7"/>
    <w:rsid w:val="006C3300"/>
    <w:rsid w:val="006C5CA5"/>
    <w:rsid w:val="006D2507"/>
    <w:rsid w:val="006D28D3"/>
    <w:rsid w:val="006D2FB9"/>
    <w:rsid w:val="006D381A"/>
    <w:rsid w:val="006D58A4"/>
    <w:rsid w:val="006D61B7"/>
    <w:rsid w:val="006D66FA"/>
    <w:rsid w:val="006D683B"/>
    <w:rsid w:val="006D6DD8"/>
    <w:rsid w:val="006E2302"/>
    <w:rsid w:val="006E2599"/>
    <w:rsid w:val="006E4D8D"/>
    <w:rsid w:val="006E51BD"/>
    <w:rsid w:val="006E679C"/>
    <w:rsid w:val="006E6DB9"/>
    <w:rsid w:val="006F11D4"/>
    <w:rsid w:val="006F1E1F"/>
    <w:rsid w:val="006F25B7"/>
    <w:rsid w:val="006F2A21"/>
    <w:rsid w:val="006F61E6"/>
    <w:rsid w:val="00703842"/>
    <w:rsid w:val="00705A53"/>
    <w:rsid w:val="007078AF"/>
    <w:rsid w:val="00710C61"/>
    <w:rsid w:val="00711C88"/>
    <w:rsid w:val="0071374A"/>
    <w:rsid w:val="007158F5"/>
    <w:rsid w:val="0071710C"/>
    <w:rsid w:val="00717D70"/>
    <w:rsid w:val="00717DCE"/>
    <w:rsid w:val="00717F5C"/>
    <w:rsid w:val="00722A01"/>
    <w:rsid w:val="00732A75"/>
    <w:rsid w:val="0073326A"/>
    <w:rsid w:val="00734C53"/>
    <w:rsid w:val="00734D99"/>
    <w:rsid w:val="00737A08"/>
    <w:rsid w:val="00741027"/>
    <w:rsid w:val="007421A2"/>
    <w:rsid w:val="0074439E"/>
    <w:rsid w:val="007446AD"/>
    <w:rsid w:val="00747F9C"/>
    <w:rsid w:val="0075271A"/>
    <w:rsid w:val="007579EA"/>
    <w:rsid w:val="007603E6"/>
    <w:rsid w:val="00761770"/>
    <w:rsid w:val="00762F48"/>
    <w:rsid w:val="0076389B"/>
    <w:rsid w:val="00770216"/>
    <w:rsid w:val="0077657F"/>
    <w:rsid w:val="00781974"/>
    <w:rsid w:val="00782495"/>
    <w:rsid w:val="00784F3E"/>
    <w:rsid w:val="007873C7"/>
    <w:rsid w:val="007878B9"/>
    <w:rsid w:val="00790851"/>
    <w:rsid w:val="007958E2"/>
    <w:rsid w:val="007958EB"/>
    <w:rsid w:val="0079694E"/>
    <w:rsid w:val="007A08BC"/>
    <w:rsid w:val="007A243D"/>
    <w:rsid w:val="007A3480"/>
    <w:rsid w:val="007A654E"/>
    <w:rsid w:val="007A6569"/>
    <w:rsid w:val="007A6F17"/>
    <w:rsid w:val="007A717F"/>
    <w:rsid w:val="007A7308"/>
    <w:rsid w:val="007B0DCF"/>
    <w:rsid w:val="007B18ED"/>
    <w:rsid w:val="007B1F6E"/>
    <w:rsid w:val="007B2EC5"/>
    <w:rsid w:val="007B458F"/>
    <w:rsid w:val="007B5777"/>
    <w:rsid w:val="007B5C3A"/>
    <w:rsid w:val="007C19F9"/>
    <w:rsid w:val="007C3DE9"/>
    <w:rsid w:val="007C768C"/>
    <w:rsid w:val="007D16D8"/>
    <w:rsid w:val="007D25A8"/>
    <w:rsid w:val="007D287E"/>
    <w:rsid w:val="007D3AB4"/>
    <w:rsid w:val="007D3CAF"/>
    <w:rsid w:val="007D7A05"/>
    <w:rsid w:val="007E0959"/>
    <w:rsid w:val="007E18C9"/>
    <w:rsid w:val="007E23BB"/>
    <w:rsid w:val="007E3A01"/>
    <w:rsid w:val="007E6289"/>
    <w:rsid w:val="007E67CA"/>
    <w:rsid w:val="007E7EC1"/>
    <w:rsid w:val="007F0394"/>
    <w:rsid w:val="007F265A"/>
    <w:rsid w:val="007F4323"/>
    <w:rsid w:val="007F4741"/>
    <w:rsid w:val="007F53B6"/>
    <w:rsid w:val="007F6724"/>
    <w:rsid w:val="0080120B"/>
    <w:rsid w:val="00801C97"/>
    <w:rsid w:val="0080436D"/>
    <w:rsid w:val="008057F8"/>
    <w:rsid w:val="008063A5"/>
    <w:rsid w:val="00807DDE"/>
    <w:rsid w:val="00811BD3"/>
    <w:rsid w:val="00812A1B"/>
    <w:rsid w:val="00813932"/>
    <w:rsid w:val="008140C1"/>
    <w:rsid w:val="00834B43"/>
    <w:rsid w:val="00835BA4"/>
    <w:rsid w:val="00836BA5"/>
    <w:rsid w:val="00841227"/>
    <w:rsid w:val="00842A57"/>
    <w:rsid w:val="008433F4"/>
    <w:rsid w:val="00852D74"/>
    <w:rsid w:val="0085355F"/>
    <w:rsid w:val="008553B7"/>
    <w:rsid w:val="008553F9"/>
    <w:rsid w:val="008554F0"/>
    <w:rsid w:val="00856D28"/>
    <w:rsid w:val="00860015"/>
    <w:rsid w:val="00861D31"/>
    <w:rsid w:val="00864439"/>
    <w:rsid w:val="008665B5"/>
    <w:rsid w:val="00866AB5"/>
    <w:rsid w:val="00866BF7"/>
    <w:rsid w:val="00875531"/>
    <w:rsid w:val="0088187E"/>
    <w:rsid w:val="0088321F"/>
    <w:rsid w:val="00883794"/>
    <w:rsid w:val="008848AC"/>
    <w:rsid w:val="008857E2"/>
    <w:rsid w:val="008916FC"/>
    <w:rsid w:val="00891E15"/>
    <w:rsid w:val="008920E9"/>
    <w:rsid w:val="008920F6"/>
    <w:rsid w:val="008955CF"/>
    <w:rsid w:val="008974A1"/>
    <w:rsid w:val="008A1DDA"/>
    <w:rsid w:val="008A29EE"/>
    <w:rsid w:val="008A3EF8"/>
    <w:rsid w:val="008A4074"/>
    <w:rsid w:val="008A4774"/>
    <w:rsid w:val="008A62DD"/>
    <w:rsid w:val="008A7C0B"/>
    <w:rsid w:val="008B0B0C"/>
    <w:rsid w:val="008B0FC0"/>
    <w:rsid w:val="008B45B8"/>
    <w:rsid w:val="008B4981"/>
    <w:rsid w:val="008B714B"/>
    <w:rsid w:val="008B756F"/>
    <w:rsid w:val="008C1BD4"/>
    <w:rsid w:val="008C335C"/>
    <w:rsid w:val="008C6404"/>
    <w:rsid w:val="008C65A9"/>
    <w:rsid w:val="008C6601"/>
    <w:rsid w:val="008C7C08"/>
    <w:rsid w:val="008D0A76"/>
    <w:rsid w:val="008D0FFB"/>
    <w:rsid w:val="008D20BC"/>
    <w:rsid w:val="008D3EBC"/>
    <w:rsid w:val="008D4882"/>
    <w:rsid w:val="008D5905"/>
    <w:rsid w:val="008D6A47"/>
    <w:rsid w:val="008E753A"/>
    <w:rsid w:val="008F20E8"/>
    <w:rsid w:val="008F3AF8"/>
    <w:rsid w:val="008F4E2E"/>
    <w:rsid w:val="0090126D"/>
    <w:rsid w:val="00902748"/>
    <w:rsid w:val="00903F81"/>
    <w:rsid w:val="00904488"/>
    <w:rsid w:val="009060D1"/>
    <w:rsid w:val="009062CA"/>
    <w:rsid w:val="00906704"/>
    <w:rsid w:val="00910603"/>
    <w:rsid w:val="00911B06"/>
    <w:rsid w:val="009123CA"/>
    <w:rsid w:val="009124B7"/>
    <w:rsid w:val="00913C6B"/>
    <w:rsid w:val="00915168"/>
    <w:rsid w:val="009175CB"/>
    <w:rsid w:val="00922BB5"/>
    <w:rsid w:val="009262E3"/>
    <w:rsid w:val="00935567"/>
    <w:rsid w:val="009368D4"/>
    <w:rsid w:val="0093756E"/>
    <w:rsid w:val="00942525"/>
    <w:rsid w:val="0094378B"/>
    <w:rsid w:val="00944611"/>
    <w:rsid w:val="00944A27"/>
    <w:rsid w:val="00946F93"/>
    <w:rsid w:val="00953A6A"/>
    <w:rsid w:val="009569CE"/>
    <w:rsid w:val="00957849"/>
    <w:rsid w:val="009605EF"/>
    <w:rsid w:val="009612E2"/>
    <w:rsid w:val="00961F3E"/>
    <w:rsid w:val="00970589"/>
    <w:rsid w:val="0097287E"/>
    <w:rsid w:val="009735C6"/>
    <w:rsid w:val="0097396E"/>
    <w:rsid w:val="00973AAF"/>
    <w:rsid w:val="009776C9"/>
    <w:rsid w:val="00977855"/>
    <w:rsid w:val="00981C54"/>
    <w:rsid w:val="00981F7B"/>
    <w:rsid w:val="00982F21"/>
    <w:rsid w:val="009859FD"/>
    <w:rsid w:val="0098605A"/>
    <w:rsid w:val="00986E31"/>
    <w:rsid w:val="00987064"/>
    <w:rsid w:val="00987C8A"/>
    <w:rsid w:val="00987CF3"/>
    <w:rsid w:val="009900D6"/>
    <w:rsid w:val="009907A0"/>
    <w:rsid w:val="00993EE5"/>
    <w:rsid w:val="00997E43"/>
    <w:rsid w:val="009A06A0"/>
    <w:rsid w:val="009A219C"/>
    <w:rsid w:val="009A21FD"/>
    <w:rsid w:val="009A4F91"/>
    <w:rsid w:val="009A60D3"/>
    <w:rsid w:val="009A6E16"/>
    <w:rsid w:val="009B02CD"/>
    <w:rsid w:val="009B0572"/>
    <w:rsid w:val="009B132D"/>
    <w:rsid w:val="009B3CE9"/>
    <w:rsid w:val="009B4D81"/>
    <w:rsid w:val="009B7F84"/>
    <w:rsid w:val="009C2A6F"/>
    <w:rsid w:val="009C7905"/>
    <w:rsid w:val="009D1BC1"/>
    <w:rsid w:val="009D5570"/>
    <w:rsid w:val="009D69F8"/>
    <w:rsid w:val="009D7319"/>
    <w:rsid w:val="009D7991"/>
    <w:rsid w:val="009E2324"/>
    <w:rsid w:val="009E4DA4"/>
    <w:rsid w:val="009E4E93"/>
    <w:rsid w:val="009E665E"/>
    <w:rsid w:val="009E6D0F"/>
    <w:rsid w:val="009E6DB5"/>
    <w:rsid w:val="009F1BEF"/>
    <w:rsid w:val="009F3732"/>
    <w:rsid w:val="009F49CF"/>
    <w:rsid w:val="009F6C04"/>
    <w:rsid w:val="009F6CA6"/>
    <w:rsid w:val="009F7CC0"/>
    <w:rsid w:val="009F7FD8"/>
    <w:rsid w:val="00A01888"/>
    <w:rsid w:val="00A01BCA"/>
    <w:rsid w:val="00A02438"/>
    <w:rsid w:val="00A028B0"/>
    <w:rsid w:val="00A04864"/>
    <w:rsid w:val="00A06062"/>
    <w:rsid w:val="00A07980"/>
    <w:rsid w:val="00A1140E"/>
    <w:rsid w:val="00A124F7"/>
    <w:rsid w:val="00A1367D"/>
    <w:rsid w:val="00A16167"/>
    <w:rsid w:val="00A16DF6"/>
    <w:rsid w:val="00A21910"/>
    <w:rsid w:val="00A23288"/>
    <w:rsid w:val="00A23C94"/>
    <w:rsid w:val="00A24369"/>
    <w:rsid w:val="00A24848"/>
    <w:rsid w:val="00A254FC"/>
    <w:rsid w:val="00A25839"/>
    <w:rsid w:val="00A25E0D"/>
    <w:rsid w:val="00A27AF7"/>
    <w:rsid w:val="00A35CC1"/>
    <w:rsid w:val="00A3756A"/>
    <w:rsid w:val="00A40DB1"/>
    <w:rsid w:val="00A4152B"/>
    <w:rsid w:val="00A42266"/>
    <w:rsid w:val="00A435E9"/>
    <w:rsid w:val="00A44A92"/>
    <w:rsid w:val="00A458DA"/>
    <w:rsid w:val="00A46EE2"/>
    <w:rsid w:val="00A478F1"/>
    <w:rsid w:val="00A47920"/>
    <w:rsid w:val="00A479F1"/>
    <w:rsid w:val="00A50FD4"/>
    <w:rsid w:val="00A528A8"/>
    <w:rsid w:val="00A5779A"/>
    <w:rsid w:val="00A64F7A"/>
    <w:rsid w:val="00A656E3"/>
    <w:rsid w:val="00A6671C"/>
    <w:rsid w:val="00A67C70"/>
    <w:rsid w:val="00A712FE"/>
    <w:rsid w:val="00A72591"/>
    <w:rsid w:val="00A7274F"/>
    <w:rsid w:val="00A73EE5"/>
    <w:rsid w:val="00A74ADE"/>
    <w:rsid w:val="00A74C4A"/>
    <w:rsid w:val="00A74F0F"/>
    <w:rsid w:val="00A763C6"/>
    <w:rsid w:val="00A77A66"/>
    <w:rsid w:val="00A826DE"/>
    <w:rsid w:val="00A84EA5"/>
    <w:rsid w:val="00A85115"/>
    <w:rsid w:val="00A90219"/>
    <w:rsid w:val="00A907C8"/>
    <w:rsid w:val="00A90BD0"/>
    <w:rsid w:val="00A923D5"/>
    <w:rsid w:val="00A925BE"/>
    <w:rsid w:val="00AA2886"/>
    <w:rsid w:val="00AA2B21"/>
    <w:rsid w:val="00AA2B26"/>
    <w:rsid w:val="00AA5E16"/>
    <w:rsid w:val="00AA764C"/>
    <w:rsid w:val="00AB1292"/>
    <w:rsid w:val="00AB1FF6"/>
    <w:rsid w:val="00AB28CA"/>
    <w:rsid w:val="00AB692B"/>
    <w:rsid w:val="00AC29D3"/>
    <w:rsid w:val="00AC302F"/>
    <w:rsid w:val="00AC317A"/>
    <w:rsid w:val="00AC596A"/>
    <w:rsid w:val="00AC6B76"/>
    <w:rsid w:val="00AC76ED"/>
    <w:rsid w:val="00AC77FB"/>
    <w:rsid w:val="00AD0EC5"/>
    <w:rsid w:val="00AD19D2"/>
    <w:rsid w:val="00AD71B5"/>
    <w:rsid w:val="00AE1526"/>
    <w:rsid w:val="00AE3C32"/>
    <w:rsid w:val="00AE49F6"/>
    <w:rsid w:val="00AE6307"/>
    <w:rsid w:val="00AE66EF"/>
    <w:rsid w:val="00AE6F21"/>
    <w:rsid w:val="00AE7638"/>
    <w:rsid w:val="00AF2176"/>
    <w:rsid w:val="00AF3517"/>
    <w:rsid w:val="00AF391E"/>
    <w:rsid w:val="00AF6396"/>
    <w:rsid w:val="00AF7442"/>
    <w:rsid w:val="00B00021"/>
    <w:rsid w:val="00B042EF"/>
    <w:rsid w:val="00B07342"/>
    <w:rsid w:val="00B1054E"/>
    <w:rsid w:val="00B10A9C"/>
    <w:rsid w:val="00B10C01"/>
    <w:rsid w:val="00B10F45"/>
    <w:rsid w:val="00B1190D"/>
    <w:rsid w:val="00B1495F"/>
    <w:rsid w:val="00B15CB1"/>
    <w:rsid w:val="00B2043F"/>
    <w:rsid w:val="00B206AA"/>
    <w:rsid w:val="00B207EC"/>
    <w:rsid w:val="00B21D05"/>
    <w:rsid w:val="00B22A0D"/>
    <w:rsid w:val="00B23A35"/>
    <w:rsid w:val="00B245D8"/>
    <w:rsid w:val="00B275AC"/>
    <w:rsid w:val="00B329E9"/>
    <w:rsid w:val="00B32FDB"/>
    <w:rsid w:val="00B330EA"/>
    <w:rsid w:val="00B37611"/>
    <w:rsid w:val="00B37D25"/>
    <w:rsid w:val="00B41344"/>
    <w:rsid w:val="00B42BBB"/>
    <w:rsid w:val="00B52420"/>
    <w:rsid w:val="00B53F20"/>
    <w:rsid w:val="00B54E61"/>
    <w:rsid w:val="00B566DE"/>
    <w:rsid w:val="00B56DFE"/>
    <w:rsid w:val="00B57304"/>
    <w:rsid w:val="00B60B9A"/>
    <w:rsid w:val="00B67CCD"/>
    <w:rsid w:val="00B706C8"/>
    <w:rsid w:val="00B70BA4"/>
    <w:rsid w:val="00B7193E"/>
    <w:rsid w:val="00B73BBC"/>
    <w:rsid w:val="00B73C98"/>
    <w:rsid w:val="00B77FF4"/>
    <w:rsid w:val="00B81803"/>
    <w:rsid w:val="00B82EB6"/>
    <w:rsid w:val="00B86BE1"/>
    <w:rsid w:val="00B91C36"/>
    <w:rsid w:val="00BA0689"/>
    <w:rsid w:val="00BA0E1B"/>
    <w:rsid w:val="00BA3787"/>
    <w:rsid w:val="00BA67BC"/>
    <w:rsid w:val="00BA6D46"/>
    <w:rsid w:val="00BB00E6"/>
    <w:rsid w:val="00BB2135"/>
    <w:rsid w:val="00BB3854"/>
    <w:rsid w:val="00BB4255"/>
    <w:rsid w:val="00BB5A97"/>
    <w:rsid w:val="00BC1034"/>
    <w:rsid w:val="00BC2335"/>
    <w:rsid w:val="00BC3D28"/>
    <w:rsid w:val="00BC58B3"/>
    <w:rsid w:val="00BC6049"/>
    <w:rsid w:val="00BC640E"/>
    <w:rsid w:val="00BC7F13"/>
    <w:rsid w:val="00BD13A7"/>
    <w:rsid w:val="00BD1514"/>
    <w:rsid w:val="00BD26B4"/>
    <w:rsid w:val="00BD38A9"/>
    <w:rsid w:val="00BE0587"/>
    <w:rsid w:val="00BE09A9"/>
    <w:rsid w:val="00BE2351"/>
    <w:rsid w:val="00BE2E8E"/>
    <w:rsid w:val="00BE445B"/>
    <w:rsid w:val="00BE47C8"/>
    <w:rsid w:val="00BE5F1A"/>
    <w:rsid w:val="00BF0FAA"/>
    <w:rsid w:val="00BF28CD"/>
    <w:rsid w:val="00BF4596"/>
    <w:rsid w:val="00BF4794"/>
    <w:rsid w:val="00BF4848"/>
    <w:rsid w:val="00BF4C21"/>
    <w:rsid w:val="00C008C5"/>
    <w:rsid w:val="00C0279C"/>
    <w:rsid w:val="00C03062"/>
    <w:rsid w:val="00C050EF"/>
    <w:rsid w:val="00C117F7"/>
    <w:rsid w:val="00C14382"/>
    <w:rsid w:val="00C16E89"/>
    <w:rsid w:val="00C223F5"/>
    <w:rsid w:val="00C22784"/>
    <w:rsid w:val="00C23165"/>
    <w:rsid w:val="00C26BAD"/>
    <w:rsid w:val="00C271ED"/>
    <w:rsid w:val="00C27454"/>
    <w:rsid w:val="00C27599"/>
    <w:rsid w:val="00C405AD"/>
    <w:rsid w:val="00C41DDC"/>
    <w:rsid w:val="00C420F3"/>
    <w:rsid w:val="00C50711"/>
    <w:rsid w:val="00C52DE2"/>
    <w:rsid w:val="00C5300C"/>
    <w:rsid w:val="00C53E44"/>
    <w:rsid w:val="00C567D4"/>
    <w:rsid w:val="00C606FA"/>
    <w:rsid w:val="00C6207E"/>
    <w:rsid w:val="00C630AD"/>
    <w:rsid w:val="00C65396"/>
    <w:rsid w:val="00C70223"/>
    <w:rsid w:val="00C7184D"/>
    <w:rsid w:val="00C71A53"/>
    <w:rsid w:val="00C73C41"/>
    <w:rsid w:val="00C74B05"/>
    <w:rsid w:val="00C754A2"/>
    <w:rsid w:val="00C76100"/>
    <w:rsid w:val="00C763B3"/>
    <w:rsid w:val="00C7658C"/>
    <w:rsid w:val="00C80782"/>
    <w:rsid w:val="00C837D0"/>
    <w:rsid w:val="00C83BF2"/>
    <w:rsid w:val="00C8770A"/>
    <w:rsid w:val="00C900AD"/>
    <w:rsid w:val="00C95787"/>
    <w:rsid w:val="00C959C5"/>
    <w:rsid w:val="00C96800"/>
    <w:rsid w:val="00CA1C04"/>
    <w:rsid w:val="00CA4EB9"/>
    <w:rsid w:val="00CA51C2"/>
    <w:rsid w:val="00CA6831"/>
    <w:rsid w:val="00CA6FCE"/>
    <w:rsid w:val="00CB099D"/>
    <w:rsid w:val="00CB1190"/>
    <w:rsid w:val="00CB2109"/>
    <w:rsid w:val="00CB2C11"/>
    <w:rsid w:val="00CB46B1"/>
    <w:rsid w:val="00CB53A9"/>
    <w:rsid w:val="00CB7750"/>
    <w:rsid w:val="00CB7F87"/>
    <w:rsid w:val="00CC0029"/>
    <w:rsid w:val="00CC0D8D"/>
    <w:rsid w:val="00CC2FA5"/>
    <w:rsid w:val="00CC3382"/>
    <w:rsid w:val="00CC3D1F"/>
    <w:rsid w:val="00CC5CE0"/>
    <w:rsid w:val="00CD101C"/>
    <w:rsid w:val="00CD1C06"/>
    <w:rsid w:val="00CD2A6E"/>
    <w:rsid w:val="00CD2B41"/>
    <w:rsid w:val="00CD3357"/>
    <w:rsid w:val="00CD3BF5"/>
    <w:rsid w:val="00CD7447"/>
    <w:rsid w:val="00CD7A17"/>
    <w:rsid w:val="00CD7EB8"/>
    <w:rsid w:val="00CE2261"/>
    <w:rsid w:val="00CE2905"/>
    <w:rsid w:val="00CE532B"/>
    <w:rsid w:val="00CE6ABC"/>
    <w:rsid w:val="00CE717A"/>
    <w:rsid w:val="00CF0085"/>
    <w:rsid w:val="00CF04B3"/>
    <w:rsid w:val="00CF05DE"/>
    <w:rsid w:val="00CF0DCA"/>
    <w:rsid w:val="00CF2053"/>
    <w:rsid w:val="00CF2EE2"/>
    <w:rsid w:val="00CF4791"/>
    <w:rsid w:val="00CF4965"/>
    <w:rsid w:val="00CF51DA"/>
    <w:rsid w:val="00CF533A"/>
    <w:rsid w:val="00CF5663"/>
    <w:rsid w:val="00CF58C7"/>
    <w:rsid w:val="00D0079D"/>
    <w:rsid w:val="00D140BF"/>
    <w:rsid w:val="00D144E6"/>
    <w:rsid w:val="00D15A16"/>
    <w:rsid w:val="00D15C00"/>
    <w:rsid w:val="00D16DB5"/>
    <w:rsid w:val="00D2125D"/>
    <w:rsid w:val="00D22EC5"/>
    <w:rsid w:val="00D24730"/>
    <w:rsid w:val="00D255EA"/>
    <w:rsid w:val="00D26006"/>
    <w:rsid w:val="00D2656E"/>
    <w:rsid w:val="00D27A3E"/>
    <w:rsid w:val="00D31236"/>
    <w:rsid w:val="00D335C0"/>
    <w:rsid w:val="00D35DBB"/>
    <w:rsid w:val="00D41D3D"/>
    <w:rsid w:val="00D4288F"/>
    <w:rsid w:val="00D4311B"/>
    <w:rsid w:val="00D44110"/>
    <w:rsid w:val="00D46E50"/>
    <w:rsid w:val="00D52C68"/>
    <w:rsid w:val="00D549A2"/>
    <w:rsid w:val="00D5686A"/>
    <w:rsid w:val="00D6052D"/>
    <w:rsid w:val="00D61B77"/>
    <w:rsid w:val="00D61E3B"/>
    <w:rsid w:val="00D630A6"/>
    <w:rsid w:val="00D6509A"/>
    <w:rsid w:val="00D7724B"/>
    <w:rsid w:val="00D77DF4"/>
    <w:rsid w:val="00D848EE"/>
    <w:rsid w:val="00D85368"/>
    <w:rsid w:val="00D85C65"/>
    <w:rsid w:val="00D91DD8"/>
    <w:rsid w:val="00D93C1E"/>
    <w:rsid w:val="00D93E28"/>
    <w:rsid w:val="00D94263"/>
    <w:rsid w:val="00D962FF"/>
    <w:rsid w:val="00D976C4"/>
    <w:rsid w:val="00DA03EB"/>
    <w:rsid w:val="00DA3A9B"/>
    <w:rsid w:val="00DA3EF2"/>
    <w:rsid w:val="00DA4CC3"/>
    <w:rsid w:val="00DA5AB2"/>
    <w:rsid w:val="00DA7F4D"/>
    <w:rsid w:val="00DB01D1"/>
    <w:rsid w:val="00DB1B9E"/>
    <w:rsid w:val="00DB1E9C"/>
    <w:rsid w:val="00DB4184"/>
    <w:rsid w:val="00DC0E4D"/>
    <w:rsid w:val="00DC1143"/>
    <w:rsid w:val="00DC29D9"/>
    <w:rsid w:val="00DC587F"/>
    <w:rsid w:val="00DC5961"/>
    <w:rsid w:val="00DC7CC0"/>
    <w:rsid w:val="00DD14E2"/>
    <w:rsid w:val="00DD2051"/>
    <w:rsid w:val="00DD21CF"/>
    <w:rsid w:val="00DD2C01"/>
    <w:rsid w:val="00DD30B0"/>
    <w:rsid w:val="00DD3D78"/>
    <w:rsid w:val="00DD60BE"/>
    <w:rsid w:val="00DD6C27"/>
    <w:rsid w:val="00DD7BE7"/>
    <w:rsid w:val="00DE2081"/>
    <w:rsid w:val="00DE2EFB"/>
    <w:rsid w:val="00DE4E20"/>
    <w:rsid w:val="00DE683E"/>
    <w:rsid w:val="00DF1272"/>
    <w:rsid w:val="00DF13BF"/>
    <w:rsid w:val="00DF72C2"/>
    <w:rsid w:val="00E01731"/>
    <w:rsid w:val="00E01D4A"/>
    <w:rsid w:val="00E029C7"/>
    <w:rsid w:val="00E05BF3"/>
    <w:rsid w:val="00E06A32"/>
    <w:rsid w:val="00E11610"/>
    <w:rsid w:val="00E174DF"/>
    <w:rsid w:val="00E176C2"/>
    <w:rsid w:val="00E22C35"/>
    <w:rsid w:val="00E2589C"/>
    <w:rsid w:val="00E27CCC"/>
    <w:rsid w:val="00E30A7D"/>
    <w:rsid w:val="00E30F11"/>
    <w:rsid w:val="00E3125B"/>
    <w:rsid w:val="00E335EC"/>
    <w:rsid w:val="00E342B4"/>
    <w:rsid w:val="00E3523E"/>
    <w:rsid w:val="00E356F7"/>
    <w:rsid w:val="00E40FD6"/>
    <w:rsid w:val="00E41741"/>
    <w:rsid w:val="00E4478F"/>
    <w:rsid w:val="00E44C10"/>
    <w:rsid w:val="00E45B7C"/>
    <w:rsid w:val="00E603CE"/>
    <w:rsid w:val="00E658A4"/>
    <w:rsid w:val="00E70A9C"/>
    <w:rsid w:val="00E73CCC"/>
    <w:rsid w:val="00E74FD0"/>
    <w:rsid w:val="00E8087F"/>
    <w:rsid w:val="00E80FEB"/>
    <w:rsid w:val="00E8168C"/>
    <w:rsid w:val="00E82868"/>
    <w:rsid w:val="00E835E0"/>
    <w:rsid w:val="00E85298"/>
    <w:rsid w:val="00E873ED"/>
    <w:rsid w:val="00E879B4"/>
    <w:rsid w:val="00E92685"/>
    <w:rsid w:val="00E96A30"/>
    <w:rsid w:val="00EA006C"/>
    <w:rsid w:val="00EA0B09"/>
    <w:rsid w:val="00EA1D06"/>
    <w:rsid w:val="00EA358E"/>
    <w:rsid w:val="00EA3E23"/>
    <w:rsid w:val="00EA5941"/>
    <w:rsid w:val="00EA5F73"/>
    <w:rsid w:val="00EA60AA"/>
    <w:rsid w:val="00EA7A9A"/>
    <w:rsid w:val="00EB1981"/>
    <w:rsid w:val="00EB293B"/>
    <w:rsid w:val="00EB2CDD"/>
    <w:rsid w:val="00EB31FA"/>
    <w:rsid w:val="00EC14EA"/>
    <w:rsid w:val="00EC3D60"/>
    <w:rsid w:val="00EC505D"/>
    <w:rsid w:val="00ED0467"/>
    <w:rsid w:val="00ED1148"/>
    <w:rsid w:val="00ED1655"/>
    <w:rsid w:val="00ED1F33"/>
    <w:rsid w:val="00ED24FE"/>
    <w:rsid w:val="00ED251A"/>
    <w:rsid w:val="00ED32B6"/>
    <w:rsid w:val="00ED3AA0"/>
    <w:rsid w:val="00ED69A8"/>
    <w:rsid w:val="00EE018B"/>
    <w:rsid w:val="00EF2E82"/>
    <w:rsid w:val="00EF31BE"/>
    <w:rsid w:val="00EF4CE8"/>
    <w:rsid w:val="00EF526F"/>
    <w:rsid w:val="00EF62F3"/>
    <w:rsid w:val="00EF7A36"/>
    <w:rsid w:val="00F0057C"/>
    <w:rsid w:val="00F017C8"/>
    <w:rsid w:val="00F01D49"/>
    <w:rsid w:val="00F027B0"/>
    <w:rsid w:val="00F04E7F"/>
    <w:rsid w:val="00F05153"/>
    <w:rsid w:val="00F07B35"/>
    <w:rsid w:val="00F107FE"/>
    <w:rsid w:val="00F11A4A"/>
    <w:rsid w:val="00F1206D"/>
    <w:rsid w:val="00F152A4"/>
    <w:rsid w:val="00F15C51"/>
    <w:rsid w:val="00F15EE0"/>
    <w:rsid w:val="00F1780E"/>
    <w:rsid w:val="00F20BF9"/>
    <w:rsid w:val="00F22BE4"/>
    <w:rsid w:val="00F230B7"/>
    <w:rsid w:val="00F2397B"/>
    <w:rsid w:val="00F24FDA"/>
    <w:rsid w:val="00F308E6"/>
    <w:rsid w:val="00F31FDA"/>
    <w:rsid w:val="00F325A3"/>
    <w:rsid w:val="00F35176"/>
    <w:rsid w:val="00F353EB"/>
    <w:rsid w:val="00F35C5E"/>
    <w:rsid w:val="00F37D98"/>
    <w:rsid w:val="00F40796"/>
    <w:rsid w:val="00F430CD"/>
    <w:rsid w:val="00F435C3"/>
    <w:rsid w:val="00F44D94"/>
    <w:rsid w:val="00F46F09"/>
    <w:rsid w:val="00F47B2B"/>
    <w:rsid w:val="00F52E1C"/>
    <w:rsid w:val="00F5542A"/>
    <w:rsid w:val="00F55AA8"/>
    <w:rsid w:val="00F560AA"/>
    <w:rsid w:val="00F60372"/>
    <w:rsid w:val="00F60627"/>
    <w:rsid w:val="00F6305C"/>
    <w:rsid w:val="00F63B19"/>
    <w:rsid w:val="00F652E9"/>
    <w:rsid w:val="00F65B07"/>
    <w:rsid w:val="00F66CA8"/>
    <w:rsid w:val="00F7063C"/>
    <w:rsid w:val="00F7292F"/>
    <w:rsid w:val="00F73BD2"/>
    <w:rsid w:val="00F76F78"/>
    <w:rsid w:val="00F80E57"/>
    <w:rsid w:val="00F8397F"/>
    <w:rsid w:val="00F84C71"/>
    <w:rsid w:val="00F85F5F"/>
    <w:rsid w:val="00F9062F"/>
    <w:rsid w:val="00F9182F"/>
    <w:rsid w:val="00F92267"/>
    <w:rsid w:val="00F9259A"/>
    <w:rsid w:val="00F9733C"/>
    <w:rsid w:val="00FA10CB"/>
    <w:rsid w:val="00FA2904"/>
    <w:rsid w:val="00FA4614"/>
    <w:rsid w:val="00FA5984"/>
    <w:rsid w:val="00FA59A8"/>
    <w:rsid w:val="00FA704F"/>
    <w:rsid w:val="00FA71F3"/>
    <w:rsid w:val="00FB2454"/>
    <w:rsid w:val="00FB5E65"/>
    <w:rsid w:val="00FC0B37"/>
    <w:rsid w:val="00FC0D13"/>
    <w:rsid w:val="00FC1F67"/>
    <w:rsid w:val="00FC2739"/>
    <w:rsid w:val="00FC2834"/>
    <w:rsid w:val="00FC3C79"/>
    <w:rsid w:val="00FC3D34"/>
    <w:rsid w:val="00FC5A5A"/>
    <w:rsid w:val="00FD1597"/>
    <w:rsid w:val="00FD1E37"/>
    <w:rsid w:val="00FD269A"/>
    <w:rsid w:val="00FD36C9"/>
    <w:rsid w:val="00FD41FA"/>
    <w:rsid w:val="00FD4803"/>
    <w:rsid w:val="00FD5FB9"/>
    <w:rsid w:val="00FE0C9B"/>
    <w:rsid w:val="00FE0F78"/>
    <w:rsid w:val="00FE12BA"/>
    <w:rsid w:val="00FE2B36"/>
    <w:rsid w:val="00FE4E37"/>
    <w:rsid w:val="00FF0BDF"/>
    <w:rsid w:val="00FF0C04"/>
    <w:rsid w:val="00FF2585"/>
    <w:rsid w:val="00FF312A"/>
    <w:rsid w:val="00FF33BC"/>
    <w:rsid w:val="00FF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17B3A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36"/>
    <w:rPr>
      <w:rFonts w:eastAsia="ＭＳ 明朝"/>
      <w:sz w:val="21"/>
    </w:rPr>
  </w:style>
  <w:style w:type="paragraph" w:styleId="1">
    <w:name w:val="heading 1"/>
    <w:basedOn w:val="a"/>
    <w:next w:val="a"/>
    <w:link w:val="10"/>
    <w:autoRedefine/>
    <w:uiPriority w:val="9"/>
    <w:qFormat/>
    <w:rsid w:val="006473D2"/>
    <w:pPr>
      <w:keepNext/>
      <w:numPr>
        <w:numId w:val="1"/>
      </w:numPr>
      <w:outlineLvl w:val="0"/>
    </w:pPr>
    <w:rPr>
      <w:rFonts w:asciiTheme="majorHAnsi" w:eastAsia="Meiryo UI" w:hAnsiTheme="majorHAnsi" w:cstheme="majorBidi"/>
      <w:sz w:val="24"/>
      <w:szCs w:val="24"/>
    </w:rPr>
  </w:style>
  <w:style w:type="paragraph" w:styleId="2">
    <w:name w:val="heading 2"/>
    <w:basedOn w:val="a"/>
    <w:next w:val="a"/>
    <w:link w:val="20"/>
    <w:uiPriority w:val="9"/>
    <w:unhideWhenUsed/>
    <w:qFormat/>
    <w:rsid w:val="00AB1FF6"/>
    <w:pPr>
      <w:keepNext/>
      <w:widowControl w:val="0"/>
      <w:spacing w:after="0" w:line="240" w:lineRule="auto"/>
      <w:jc w:val="both"/>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3D2"/>
    <w:rPr>
      <w:rFonts w:asciiTheme="majorHAnsi" w:eastAsia="Meiryo UI" w:hAnsiTheme="majorHAnsi" w:cstheme="majorBidi"/>
      <w:sz w:val="24"/>
      <w:szCs w:val="24"/>
    </w:rPr>
  </w:style>
  <w:style w:type="paragraph" w:styleId="a3">
    <w:name w:val="header"/>
    <w:basedOn w:val="a"/>
    <w:link w:val="a4"/>
    <w:uiPriority w:val="99"/>
    <w:unhideWhenUsed/>
    <w:rsid w:val="00F107FE"/>
    <w:pPr>
      <w:tabs>
        <w:tab w:val="center" w:pos="4252"/>
        <w:tab w:val="right" w:pos="8504"/>
      </w:tabs>
      <w:snapToGrid w:val="0"/>
    </w:pPr>
  </w:style>
  <w:style w:type="character" w:customStyle="1" w:styleId="a4">
    <w:name w:val="ヘッダー (文字)"/>
    <w:basedOn w:val="a0"/>
    <w:link w:val="a3"/>
    <w:uiPriority w:val="99"/>
    <w:rsid w:val="00F107FE"/>
    <w:rPr>
      <w:rFonts w:eastAsia="ＭＳ 明朝"/>
      <w:sz w:val="21"/>
    </w:rPr>
  </w:style>
  <w:style w:type="paragraph" w:styleId="a5">
    <w:name w:val="footer"/>
    <w:basedOn w:val="a"/>
    <w:link w:val="a6"/>
    <w:uiPriority w:val="99"/>
    <w:unhideWhenUsed/>
    <w:rsid w:val="00F107FE"/>
    <w:pPr>
      <w:tabs>
        <w:tab w:val="center" w:pos="4252"/>
        <w:tab w:val="right" w:pos="8504"/>
      </w:tabs>
      <w:snapToGrid w:val="0"/>
    </w:pPr>
  </w:style>
  <w:style w:type="character" w:customStyle="1" w:styleId="a6">
    <w:name w:val="フッター (文字)"/>
    <w:basedOn w:val="a0"/>
    <w:link w:val="a5"/>
    <w:uiPriority w:val="99"/>
    <w:rsid w:val="00F107FE"/>
    <w:rPr>
      <w:rFonts w:eastAsia="ＭＳ 明朝"/>
      <w:sz w:val="21"/>
    </w:rPr>
  </w:style>
  <w:style w:type="table" w:styleId="a7">
    <w:name w:val="Table Grid"/>
    <w:basedOn w:val="a1"/>
    <w:uiPriority w:val="39"/>
    <w:rsid w:val="00F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7F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7FE"/>
    <w:rPr>
      <w:rFonts w:asciiTheme="majorHAnsi" w:eastAsiaTheme="majorEastAsia" w:hAnsiTheme="majorHAnsi" w:cstheme="majorBidi"/>
      <w:sz w:val="18"/>
      <w:szCs w:val="18"/>
    </w:rPr>
  </w:style>
  <w:style w:type="paragraph" w:styleId="aa">
    <w:name w:val="List Paragraph"/>
    <w:basedOn w:val="a"/>
    <w:uiPriority w:val="34"/>
    <w:qFormat/>
    <w:rsid w:val="00B67CCD"/>
    <w:pPr>
      <w:ind w:leftChars="400" w:left="840"/>
    </w:pPr>
  </w:style>
  <w:style w:type="table" w:customStyle="1" w:styleId="6">
    <w:name w:val="表 (格子)6"/>
    <w:basedOn w:val="a1"/>
    <w:next w:val="a7"/>
    <w:uiPriority w:val="39"/>
    <w:rsid w:val="00B1495F"/>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90"/>
    <w:pPr>
      <w:widowControl w:val="0"/>
      <w:autoSpaceDE w:val="0"/>
      <w:autoSpaceDN w:val="0"/>
      <w:adjustRightInd w:val="0"/>
      <w:spacing w:after="0" w:line="240" w:lineRule="auto"/>
    </w:pPr>
    <w:rPr>
      <w:rFonts w:ascii="ＭＳ ゴシック" w:eastAsia="ＭＳ ゴシック" w:cs="ＭＳ ゴシック"/>
      <w:color w:val="000000"/>
      <w:kern w:val="0"/>
      <w:sz w:val="24"/>
      <w:szCs w:val="24"/>
    </w:rPr>
  </w:style>
  <w:style w:type="character" w:styleId="ab">
    <w:name w:val="footnote reference"/>
    <w:basedOn w:val="a0"/>
    <w:uiPriority w:val="99"/>
    <w:semiHidden/>
    <w:unhideWhenUsed/>
    <w:rsid w:val="00CA1C04"/>
    <w:rPr>
      <w:vertAlign w:val="superscript"/>
    </w:rPr>
  </w:style>
  <w:style w:type="paragraph" w:styleId="ac">
    <w:name w:val="footnote text"/>
    <w:basedOn w:val="a"/>
    <w:link w:val="ad"/>
    <w:uiPriority w:val="99"/>
    <w:semiHidden/>
    <w:unhideWhenUsed/>
    <w:rsid w:val="00CC0D8D"/>
    <w:pPr>
      <w:widowControl w:val="0"/>
      <w:snapToGrid w:val="0"/>
      <w:spacing w:after="0" w:line="240" w:lineRule="auto"/>
    </w:pPr>
    <w:rPr>
      <w:rFonts w:eastAsiaTheme="minorEastAsia"/>
    </w:rPr>
  </w:style>
  <w:style w:type="character" w:customStyle="1" w:styleId="ad">
    <w:name w:val="脚注文字列 (文字)"/>
    <w:basedOn w:val="a0"/>
    <w:link w:val="ac"/>
    <w:uiPriority w:val="99"/>
    <w:semiHidden/>
    <w:rsid w:val="00CC0D8D"/>
    <w:rPr>
      <w:sz w:val="21"/>
    </w:rPr>
  </w:style>
  <w:style w:type="character" w:customStyle="1" w:styleId="20">
    <w:name w:val="見出し 2 (文字)"/>
    <w:basedOn w:val="a0"/>
    <w:link w:val="2"/>
    <w:uiPriority w:val="9"/>
    <w:rsid w:val="00AB1FF6"/>
    <w:rPr>
      <w:rFonts w:asciiTheme="majorHAnsi" w:eastAsiaTheme="majorEastAsia" w:hAnsiTheme="majorHAnsi" w:cstheme="majorBidi"/>
      <w:sz w:val="21"/>
    </w:rPr>
  </w:style>
  <w:style w:type="character" w:styleId="ae">
    <w:name w:val="Hyperlink"/>
    <w:basedOn w:val="a0"/>
    <w:uiPriority w:val="99"/>
    <w:unhideWhenUsed/>
    <w:rsid w:val="00AB1FF6"/>
    <w:rPr>
      <w:color w:val="0563C1" w:themeColor="hyperlink"/>
      <w:u w:val="single"/>
    </w:rPr>
  </w:style>
  <w:style w:type="character" w:styleId="af">
    <w:name w:val="FollowedHyperlink"/>
    <w:basedOn w:val="a0"/>
    <w:uiPriority w:val="99"/>
    <w:semiHidden/>
    <w:unhideWhenUsed/>
    <w:rsid w:val="00631720"/>
    <w:rPr>
      <w:color w:val="954F72" w:themeColor="followedHyperlink"/>
      <w:u w:val="single"/>
    </w:rPr>
  </w:style>
  <w:style w:type="paragraph" w:customStyle="1" w:styleId="af0">
    <w:name w:val="本文３"/>
    <w:basedOn w:val="a"/>
    <w:qFormat/>
    <w:rsid w:val="001E5575"/>
    <w:pPr>
      <w:snapToGrid w:val="0"/>
      <w:spacing w:after="0" w:line="360" w:lineRule="atLeast"/>
      <w:ind w:leftChars="400" w:left="880" w:rightChars="100" w:right="220" w:firstLineChars="100" w:firstLine="220"/>
    </w:pPr>
    <w:rPr>
      <w:rFonts w:ascii="ＭＳ 明朝" w:hAnsi="ＭＳ 明朝" w:cs="Times New Roman"/>
      <w:kern w:val="0"/>
      <w:sz w:val="22"/>
      <w:szCs w:val="24"/>
    </w:rPr>
  </w:style>
  <w:style w:type="character" w:styleId="af1">
    <w:name w:val="Strong"/>
    <w:basedOn w:val="a0"/>
    <w:uiPriority w:val="22"/>
    <w:qFormat/>
    <w:rsid w:val="00781974"/>
    <w:rPr>
      <w:b/>
      <w:bCs/>
    </w:rPr>
  </w:style>
  <w:style w:type="character" w:customStyle="1" w:styleId="11">
    <w:name w:val="未解決のメンション1"/>
    <w:basedOn w:val="a0"/>
    <w:uiPriority w:val="99"/>
    <w:semiHidden/>
    <w:unhideWhenUsed/>
    <w:rsid w:val="0063135F"/>
    <w:rPr>
      <w:color w:val="605E5C"/>
      <w:shd w:val="clear" w:color="auto" w:fill="E1DFDD"/>
    </w:rPr>
  </w:style>
  <w:style w:type="paragraph" w:customStyle="1" w:styleId="af2">
    <w:name w:val="本文２"/>
    <w:basedOn w:val="af3"/>
    <w:qFormat/>
    <w:rsid w:val="00061BCF"/>
    <w:pPr>
      <w:snapToGrid w:val="0"/>
      <w:spacing w:after="0" w:line="300" w:lineRule="exact"/>
      <w:ind w:leftChars="193" w:left="425" w:right="220" w:firstLineChars="100" w:firstLine="210"/>
      <w:jc w:val="both"/>
    </w:pPr>
    <w:rPr>
      <w:rFonts w:ascii="ＭＳ 明朝" w:hAnsi="ＭＳ 明朝" w:cs="Times New Roman"/>
      <w:kern w:val="0"/>
      <w:szCs w:val="21"/>
    </w:rPr>
  </w:style>
  <w:style w:type="paragraph" w:styleId="af3">
    <w:name w:val="Body Text"/>
    <w:basedOn w:val="a"/>
    <w:link w:val="af4"/>
    <w:uiPriority w:val="99"/>
    <w:semiHidden/>
    <w:unhideWhenUsed/>
    <w:rsid w:val="00061BCF"/>
  </w:style>
  <w:style w:type="character" w:customStyle="1" w:styleId="af4">
    <w:name w:val="本文 (文字)"/>
    <w:basedOn w:val="a0"/>
    <w:link w:val="af3"/>
    <w:uiPriority w:val="99"/>
    <w:semiHidden/>
    <w:rsid w:val="00061BCF"/>
    <w:rPr>
      <w:rFonts w:eastAsia="ＭＳ 明朝"/>
      <w:sz w:val="21"/>
    </w:rPr>
  </w:style>
  <w:style w:type="paragraph" w:customStyle="1" w:styleId="TableParagraph">
    <w:name w:val="Table Paragraph"/>
    <w:basedOn w:val="a"/>
    <w:uiPriority w:val="1"/>
    <w:qFormat/>
    <w:rsid w:val="000E501B"/>
    <w:pPr>
      <w:widowControl w:val="0"/>
      <w:autoSpaceDE w:val="0"/>
      <w:autoSpaceDN w:val="0"/>
      <w:spacing w:after="0" w:line="240" w:lineRule="auto"/>
    </w:pPr>
    <w:rPr>
      <w:rFonts w:ascii="ＭＳ Ｐゴシック" w:eastAsia="ＭＳ Ｐゴシック" w:hAnsi="ＭＳ Ｐゴシック" w:cs="ＭＳ Ｐゴシック"/>
      <w:kern w:val="0"/>
      <w:sz w:val="22"/>
      <w:lang w:eastAsia="en-US"/>
    </w:rPr>
  </w:style>
  <w:style w:type="character" w:styleId="af5">
    <w:name w:val="annotation reference"/>
    <w:basedOn w:val="a0"/>
    <w:uiPriority w:val="99"/>
    <w:semiHidden/>
    <w:unhideWhenUsed/>
    <w:rsid w:val="009F7FD8"/>
    <w:rPr>
      <w:sz w:val="18"/>
      <w:szCs w:val="18"/>
    </w:rPr>
  </w:style>
  <w:style w:type="paragraph" w:styleId="af6">
    <w:name w:val="annotation text"/>
    <w:basedOn w:val="a"/>
    <w:link w:val="af7"/>
    <w:uiPriority w:val="99"/>
    <w:semiHidden/>
    <w:unhideWhenUsed/>
    <w:rsid w:val="009F7FD8"/>
  </w:style>
  <w:style w:type="character" w:customStyle="1" w:styleId="af7">
    <w:name w:val="コメント文字列 (文字)"/>
    <w:basedOn w:val="a0"/>
    <w:link w:val="af6"/>
    <w:uiPriority w:val="99"/>
    <w:semiHidden/>
    <w:rsid w:val="009F7FD8"/>
    <w:rPr>
      <w:rFonts w:eastAsia="ＭＳ 明朝"/>
      <w:sz w:val="21"/>
    </w:rPr>
  </w:style>
  <w:style w:type="paragraph" w:styleId="af8">
    <w:name w:val="annotation subject"/>
    <w:basedOn w:val="af6"/>
    <w:next w:val="af6"/>
    <w:link w:val="af9"/>
    <w:uiPriority w:val="99"/>
    <w:semiHidden/>
    <w:unhideWhenUsed/>
    <w:rsid w:val="009F7FD8"/>
    <w:rPr>
      <w:b/>
      <w:bCs/>
    </w:rPr>
  </w:style>
  <w:style w:type="character" w:customStyle="1" w:styleId="af9">
    <w:name w:val="コメント内容 (文字)"/>
    <w:basedOn w:val="af7"/>
    <w:link w:val="af8"/>
    <w:uiPriority w:val="99"/>
    <w:semiHidden/>
    <w:rsid w:val="009F7FD8"/>
    <w:rPr>
      <w:rFonts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5631">
      <w:bodyDiv w:val="1"/>
      <w:marLeft w:val="0"/>
      <w:marRight w:val="0"/>
      <w:marTop w:val="0"/>
      <w:marBottom w:val="0"/>
      <w:divBdr>
        <w:top w:val="none" w:sz="0" w:space="0" w:color="auto"/>
        <w:left w:val="none" w:sz="0" w:space="0" w:color="auto"/>
        <w:bottom w:val="none" w:sz="0" w:space="0" w:color="auto"/>
        <w:right w:val="none" w:sz="0" w:space="0" w:color="auto"/>
      </w:divBdr>
    </w:div>
    <w:div w:id="331299267">
      <w:bodyDiv w:val="1"/>
      <w:marLeft w:val="0"/>
      <w:marRight w:val="0"/>
      <w:marTop w:val="0"/>
      <w:marBottom w:val="0"/>
      <w:divBdr>
        <w:top w:val="none" w:sz="0" w:space="0" w:color="auto"/>
        <w:left w:val="none" w:sz="0" w:space="0" w:color="auto"/>
        <w:bottom w:val="none" w:sz="0" w:space="0" w:color="auto"/>
        <w:right w:val="none" w:sz="0" w:space="0" w:color="auto"/>
      </w:divBdr>
    </w:div>
    <w:div w:id="461777474">
      <w:bodyDiv w:val="1"/>
      <w:marLeft w:val="0"/>
      <w:marRight w:val="0"/>
      <w:marTop w:val="0"/>
      <w:marBottom w:val="0"/>
      <w:divBdr>
        <w:top w:val="none" w:sz="0" w:space="0" w:color="auto"/>
        <w:left w:val="none" w:sz="0" w:space="0" w:color="auto"/>
        <w:bottom w:val="none" w:sz="0" w:space="0" w:color="auto"/>
        <w:right w:val="none" w:sz="0" w:space="0" w:color="auto"/>
      </w:divBdr>
    </w:div>
    <w:div w:id="1370689590">
      <w:bodyDiv w:val="1"/>
      <w:marLeft w:val="0"/>
      <w:marRight w:val="0"/>
      <w:marTop w:val="0"/>
      <w:marBottom w:val="0"/>
      <w:divBdr>
        <w:top w:val="none" w:sz="0" w:space="0" w:color="auto"/>
        <w:left w:val="none" w:sz="0" w:space="0" w:color="auto"/>
        <w:bottom w:val="none" w:sz="0" w:space="0" w:color="auto"/>
        <w:right w:val="none" w:sz="0" w:space="0" w:color="auto"/>
      </w:divBdr>
    </w:div>
    <w:div w:id="1700936776">
      <w:bodyDiv w:val="1"/>
      <w:marLeft w:val="0"/>
      <w:marRight w:val="0"/>
      <w:marTop w:val="0"/>
      <w:marBottom w:val="0"/>
      <w:divBdr>
        <w:top w:val="none" w:sz="0" w:space="0" w:color="auto"/>
        <w:left w:val="none" w:sz="0" w:space="0" w:color="auto"/>
        <w:bottom w:val="none" w:sz="0" w:space="0" w:color="auto"/>
        <w:right w:val="none" w:sz="0" w:space="0" w:color="auto"/>
      </w:divBdr>
    </w:div>
    <w:div w:id="1987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8DB8-5C77-406E-942F-39A86EF2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7029</Words>
  <Characters>40069</Characters>
  <Application>Microsoft Office Word</Application>
  <DocSecurity>0</DocSecurity>
  <Lines>333</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2022-02-11T05:19:00Z</dcterms:created>
  <dcterms:modified xsi:type="dcterms:W3CDTF">2022-02-13T03:03:00Z</dcterms:modified>
</cp:coreProperties>
</file>