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29" w:rsidRDefault="0094713F" w:rsidP="00FC612B">
      <w:pPr>
        <w:jc w:val="center"/>
        <w:rPr>
          <w:rFonts w:ascii="ＭＳ 明朝" w:eastAsia="ＭＳ 明朝" w:hAnsi="ＭＳ 明朝"/>
          <w:b/>
          <w:sz w:val="24"/>
          <w:szCs w:val="24"/>
        </w:rPr>
      </w:pPr>
      <w:r w:rsidRPr="0094713F">
        <w:rPr>
          <w:rFonts w:ascii="ＭＳ 明朝" w:eastAsia="ＭＳ 明朝" w:hAnsi="ＭＳ 明朝"/>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4346312</wp:posOffset>
                </wp:positionH>
                <wp:positionV relativeFrom="margin">
                  <wp:posOffset>-378014</wp:posOffset>
                </wp:positionV>
                <wp:extent cx="1329690" cy="546100"/>
                <wp:effectExtent l="0" t="0" r="22860" b="25400"/>
                <wp:wrapThrough wrapText="bothSides">
                  <wp:wrapPolygon edited="0">
                    <wp:start x="0" y="0"/>
                    <wp:lineTo x="0" y="21851"/>
                    <wp:lineTo x="21662" y="21851"/>
                    <wp:lineTo x="21662"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546100"/>
                        </a:xfrm>
                        <a:prstGeom prst="rect">
                          <a:avLst/>
                        </a:prstGeom>
                        <a:solidFill>
                          <a:srgbClr val="FFFFFF"/>
                        </a:solidFill>
                        <a:ln w="9525">
                          <a:solidFill>
                            <a:srgbClr val="000000"/>
                          </a:solidFill>
                          <a:miter lim="800000"/>
                          <a:headEnd/>
                          <a:tailEnd/>
                        </a:ln>
                      </wps:spPr>
                      <wps:txbx>
                        <w:txbxContent>
                          <w:p w:rsidR="0094713F" w:rsidRPr="0094713F" w:rsidRDefault="0094713F" w:rsidP="0094713F">
                            <w:pPr>
                              <w:jc w:val="center"/>
                              <w:rPr>
                                <w:rFonts w:ascii="ＭＳ 明朝" w:eastAsia="ＭＳ 明朝" w:hAnsi="ＭＳ 明朝"/>
                                <w:sz w:val="28"/>
                                <w:szCs w:val="28"/>
                              </w:rPr>
                            </w:pPr>
                            <w:r w:rsidRPr="0094713F">
                              <w:rPr>
                                <w:rFonts w:ascii="ＭＳ 明朝" w:eastAsia="ＭＳ 明朝" w:hAnsi="ＭＳ 明朝" w:hint="eastAsia"/>
                                <w:sz w:val="28"/>
                                <w:szCs w:val="28"/>
                              </w:rPr>
                              <w:t>別　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25pt;margin-top:-29.75pt;width:104.7pt;height: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">
                <v:textbox>
                  <w:txbxContent>
                    <w:p w:rsidR="0094713F" w:rsidRPr="0094713F" w:rsidRDefault="0094713F" w:rsidP="0094713F">
                      <w:pPr>
                        <w:jc w:val="center"/>
                        <w:rPr>
                          <w:rFonts w:ascii="ＭＳ 明朝" w:eastAsia="ＭＳ 明朝" w:hAnsi="ＭＳ 明朝" w:hint="eastAsia"/>
                          <w:sz w:val="28"/>
                          <w:szCs w:val="28"/>
                        </w:rPr>
                      </w:pPr>
                      <w:r w:rsidRPr="0094713F">
                        <w:rPr>
                          <w:rFonts w:ascii="ＭＳ 明朝" w:eastAsia="ＭＳ 明朝" w:hAnsi="ＭＳ 明朝" w:hint="eastAsia"/>
                          <w:sz w:val="28"/>
                          <w:szCs w:val="28"/>
                        </w:rPr>
                        <w:t>別　添</w:t>
                      </w:r>
                    </w:p>
                  </w:txbxContent>
                </v:textbox>
                <w10:wrap type="through" anchorx="margin" anchory="margin"/>
              </v:shape>
            </w:pict>
          </mc:Fallback>
        </mc:AlternateContent>
      </w:r>
    </w:p>
    <w:p w:rsidR="00EB1D29" w:rsidRDefault="00EB1D29" w:rsidP="00FC612B">
      <w:pPr>
        <w:jc w:val="center"/>
        <w:rPr>
          <w:rFonts w:ascii="ＭＳ 明朝" w:eastAsia="ＭＳ 明朝" w:hAnsi="ＭＳ 明朝"/>
          <w:b/>
          <w:sz w:val="24"/>
          <w:szCs w:val="24"/>
        </w:rPr>
      </w:pPr>
    </w:p>
    <w:p w:rsidR="00EB1D29" w:rsidRDefault="00EB1D29" w:rsidP="00FC612B">
      <w:pPr>
        <w:jc w:val="center"/>
        <w:rPr>
          <w:rFonts w:ascii="ＭＳ 明朝" w:eastAsia="ＭＳ 明朝" w:hAnsi="ＭＳ 明朝"/>
          <w:b/>
          <w:sz w:val="24"/>
          <w:szCs w:val="24"/>
        </w:rPr>
      </w:pPr>
    </w:p>
    <w:p w:rsidR="00FC612B" w:rsidRPr="00FC612B" w:rsidRDefault="00FC612B" w:rsidP="00FC612B">
      <w:pPr>
        <w:jc w:val="center"/>
        <w:rPr>
          <w:rFonts w:ascii="ＭＳ 明朝" w:eastAsia="ＭＳ 明朝" w:hAnsi="ＭＳ 明朝"/>
          <w:b/>
          <w:sz w:val="24"/>
          <w:szCs w:val="24"/>
        </w:rPr>
      </w:pPr>
      <w:r w:rsidRPr="00FC612B">
        <w:rPr>
          <w:rFonts w:ascii="ＭＳ 明朝" w:eastAsia="ＭＳ 明朝" w:hAnsi="ＭＳ 明朝" w:hint="eastAsia"/>
          <w:b/>
          <w:sz w:val="24"/>
          <w:szCs w:val="24"/>
        </w:rPr>
        <w:t>週休２日促進工事</w:t>
      </w:r>
      <w:r w:rsidRPr="0032247E">
        <w:rPr>
          <w:rFonts w:ascii="ＭＳ 明朝" w:eastAsia="ＭＳ 明朝" w:hAnsi="ＭＳ 明朝" w:hint="eastAsia"/>
          <w:b/>
          <w:sz w:val="24"/>
          <w:szCs w:val="24"/>
        </w:rPr>
        <w:t>試行</w:t>
      </w:r>
      <w:r w:rsidRPr="00FC612B">
        <w:rPr>
          <w:rFonts w:ascii="ＭＳ 明朝" w:eastAsia="ＭＳ 明朝" w:hAnsi="ＭＳ 明朝" w:hint="eastAsia"/>
          <w:b/>
          <w:sz w:val="24"/>
          <w:szCs w:val="24"/>
        </w:rPr>
        <w:t>実施要領</w:t>
      </w:r>
      <w:r w:rsidR="00DB42FA">
        <w:rPr>
          <w:rFonts w:ascii="ＭＳ 明朝" w:eastAsia="ＭＳ 明朝" w:hAnsi="ＭＳ 明朝" w:hint="eastAsia"/>
          <w:b/>
          <w:sz w:val="24"/>
          <w:szCs w:val="24"/>
        </w:rPr>
        <w:t>補足事項</w:t>
      </w:r>
    </w:p>
    <w:p w:rsidR="0078067B" w:rsidRDefault="0078067B" w:rsidP="00FC612B">
      <w:pPr>
        <w:rPr>
          <w:rFonts w:ascii="ＭＳ 明朝" w:eastAsia="ＭＳ 明朝" w:hAnsi="ＭＳ 明朝"/>
          <w:b/>
          <w:sz w:val="18"/>
          <w:szCs w:val="18"/>
        </w:rPr>
      </w:pPr>
    </w:p>
    <w:p w:rsidR="00EB1D29" w:rsidRDefault="00EB1D29" w:rsidP="00FC612B">
      <w:pPr>
        <w:rPr>
          <w:rFonts w:ascii="ＭＳ 明朝" w:eastAsia="ＭＳ 明朝" w:hAnsi="ＭＳ 明朝"/>
          <w:b/>
          <w:sz w:val="18"/>
          <w:szCs w:val="18"/>
        </w:rPr>
      </w:pPr>
    </w:p>
    <w:p w:rsidR="00EB1D29" w:rsidRDefault="00EB1D29" w:rsidP="00FC612B">
      <w:pPr>
        <w:rPr>
          <w:rFonts w:ascii="ＭＳ 明朝" w:eastAsia="ＭＳ 明朝" w:hAnsi="ＭＳ 明朝"/>
          <w:b/>
          <w:sz w:val="18"/>
          <w:szCs w:val="18"/>
        </w:rPr>
      </w:pPr>
    </w:p>
    <w:p w:rsidR="0078067B" w:rsidRDefault="0078067B">
      <w:pPr>
        <w:rPr>
          <w:rFonts w:ascii="ＭＳ 明朝" w:eastAsia="ＭＳ 明朝" w:hAnsi="ＭＳ 明朝"/>
          <w:szCs w:val="21"/>
        </w:rPr>
      </w:pPr>
    </w:p>
    <w:p w:rsidR="00DB42FA" w:rsidRPr="00DB42FA" w:rsidRDefault="00DB42FA" w:rsidP="00DB42FA">
      <w:pPr>
        <w:rPr>
          <w:rFonts w:ascii="Century" w:eastAsia="ＭＳ 明朝" w:hAnsi="Century" w:cs="Times New Roman"/>
          <w:b/>
          <w:szCs w:val="21"/>
        </w:rPr>
      </w:pPr>
      <w:r w:rsidRPr="00DB42FA">
        <w:rPr>
          <w:rFonts w:ascii="Century" w:eastAsia="ＭＳ 明朝" w:hAnsi="Century" w:cs="Times New Roman" w:hint="eastAsia"/>
          <w:b/>
          <w:szCs w:val="21"/>
        </w:rPr>
        <w:t>１．工事費の積算方法</w:t>
      </w:r>
    </w:p>
    <w:p w:rsidR="00DB42FA" w:rsidRPr="00DB42FA" w:rsidRDefault="00DB42FA" w:rsidP="00DB42FA">
      <w:pPr>
        <w:ind w:firstLineChars="100" w:firstLine="210"/>
        <w:rPr>
          <w:rFonts w:ascii="Century" w:eastAsia="ＭＳ 明朝" w:hAnsi="Century" w:cs="Times New Roman"/>
          <w:szCs w:val="21"/>
        </w:rPr>
      </w:pPr>
      <w:r w:rsidRPr="00DB42FA">
        <w:rPr>
          <w:rFonts w:ascii="Century" w:eastAsia="ＭＳ 明朝" w:hAnsi="Century" w:cs="Times New Roman" w:hint="eastAsia"/>
          <w:szCs w:val="21"/>
        </w:rPr>
        <w:t>週休２日促進工事においては、「２．単価の補正方法等」に基づき労務費を補正した複合単価及び市場単価等により、予定価格のもととなる工事費の積算を行う。</w:t>
      </w:r>
    </w:p>
    <w:p w:rsidR="0078067B" w:rsidRDefault="0078067B" w:rsidP="00DB42FA">
      <w:pPr>
        <w:rPr>
          <w:rFonts w:ascii="Century" w:eastAsia="ＭＳ 明朝" w:hAnsi="Century" w:cs="Times New Roman"/>
          <w:szCs w:val="21"/>
        </w:rPr>
      </w:pPr>
    </w:p>
    <w:p w:rsidR="00EB1D29" w:rsidRPr="00DB42FA" w:rsidRDefault="00EB1D29" w:rsidP="00DB42FA">
      <w:pPr>
        <w:rPr>
          <w:rFonts w:ascii="Century" w:eastAsia="ＭＳ 明朝" w:hAnsi="Century" w:cs="Times New Roman"/>
          <w:szCs w:val="21"/>
        </w:rPr>
      </w:pPr>
    </w:p>
    <w:p w:rsidR="00DB42FA" w:rsidRPr="00DB42FA" w:rsidRDefault="00DB42FA" w:rsidP="00DB42FA">
      <w:pPr>
        <w:rPr>
          <w:rFonts w:ascii="Century" w:eastAsia="ＭＳ 明朝" w:hAnsi="Century" w:cs="Times New Roman"/>
          <w:b/>
          <w:szCs w:val="21"/>
        </w:rPr>
      </w:pPr>
      <w:r w:rsidRPr="00DB42FA">
        <w:rPr>
          <w:rFonts w:ascii="Century" w:eastAsia="ＭＳ 明朝" w:hAnsi="Century" w:cs="Times New Roman" w:hint="eastAsia"/>
          <w:b/>
          <w:szCs w:val="21"/>
        </w:rPr>
        <w:t>２．単価の補正方法等（要領５</w:t>
      </w:r>
      <w:r w:rsidR="00CA72FB">
        <w:rPr>
          <w:rFonts w:ascii="Century" w:eastAsia="ＭＳ 明朝" w:hAnsi="Century" w:cs="Times New Roman" w:hint="eastAsia"/>
          <w:b/>
          <w:szCs w:val="21"/>
        </w:rPr>
        <w:t>関係</w:t>
      </w:r>
      <w:r w:rsidRPr="00DB42FA">
        <w:rPr>
          <w:rFonts w:ascii="Century" w:eastAsia="ＭＳ 明朝" w:hAnsi="Century" w:cs="Times New Roman" w:hint="eastAsia"/>
          <w:b/>
          <w:szCs w:val="21"/>
        </w:rPr>
        <w:t>）</w:t>
      </w:r>
    </w:p>
    <w:p w:rsidR="00DB42FA" w:rsidRPr="00DB42FA" w:rsidRDefault="00DB42FA" w:rsidP="00DB42FA">
      <w:pPr>
        <w:ind w:firstLineChars="100" w:firstLine="210"/>
        <w:rPr>
          <w:rFonts w:ascii="Century" w:eastAsia="ＭＳ 明朝" w:hAnsi="Century" w:cs="Times New Roman"/>
          <w:szCs w:val="21"/>
        </w:rPr>
      </w:pPr>
      <w:r w:rsidRPr="00DB42FA">
        <w:rPr>
          <w:rFonts w:ascii="Century" w:eastAsia="ＭＳ 明朝" w:hAnsi="Century" w:cs="Times New Roman" w:hint="eastAsia"/>
          <w:szCs w:val="21"/>
        </w:rPr>
        <w:t>工事費の積算に用いる単価の補正方法等は以下による。</w:t>
      </w:r>
    </w:p>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（１）複合単価</w:t>
      </w:r>
    </w:p>
    <w:p w:rsidR="00DB42FA" w:rsidRPr="00DB42FA" w:rsidRDefault="00DB42FA" w:rsidP="00DB42FA">
      <w:pPr>
        <w:ind w:leftChars="100" w:left="210" w:firstLineChars="100" w:firstLine="210"/>
        <w:rPr>
          <w:rFonts w:ascii="Century" w:eastAsia="ＭＳ 明朝" w:hAnsi="Century" w:cs="Times New Roman"/>
          <w:szCs w:val="21"/>
        </w:rPr>
      </w:pPr>
      <w:r w:rsidRPr="00DB42FA">
        <w:rPr>
          <w:rFonts w:ascii="Century" w:eastAsia="ＭＳ 明朝" w:hAnsi="Century" w:cs="Times New Roman" w:hint="eastAsia"/>
          <w:szCs w:val="21"/>
        </w:rPr>
        <w:t>複合単価の労務単価は、公共工事設計労務単価に以下の率を乗じて補正する。</w:t>
      </w:r>
    </w:p>
    <w:p w:rsidR="00DB42FA" w:rsidRPr="00DB42FA" w:rsidRDefault="00DB42FA" w:rsidP="00DB42FA">
      <w:pPr>
        <w:ind w:leftChars="100" w:left="210" w:firstLineChars="100" w:firstLine="210"/>
        <w:rPr>
          <w:rFonts w:ascii="Century" w:eastAsia="ＭＳ 明朝" w:hAnsi="Century" w:cs="Times New Roman"/>
          <w:szCs w:val="21"/>
        </w:rPr>
      </w:pPr>
      <w:r w:rsidRPr="00DB42FA">
        <w:rPr>
          <w:rFonts w:ascii="Century" w:eastAsia="ＭＳ 明朝" w:hAnsi="Century" w:cs="Times New Roman" w:hint="eastAsia"/>
          <w:szCs w:val="21"/>
        </w:rPr>
        <w:t>なお、交通誘導警備員の労務単価についても同様に補正する。</w:t>
      </w:r>
    </w:p>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 xml:space="preserve">　　　補正係数：１．０５</w:t>
      </w:r>
    </w:p>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（２）市場単価等</w:t>
      </w:r>
    </w:p>
    <w:p w:rsidR="00DB42FA" w:rsidRPr="00DB42FA" w:rsidRDefault="00DB42FA" w:rsidP="00DB42FA">
      <w:pPr>
        <w:ind w:leftChars="100" w:left="210" w:firstLineChars="100" w:firstLine="210"/>
        <w:rPr>
          <w:rFonts w:ascii="Century" w:eastAsia="ＭＳ 明朝" w:hAnsi="Century" w:cs="Times New Roman"/>
          <w:szCs w:val="21"/>
        </w:rPr>
      </w:pPr>
      <w:r w:rsidRPr="00DB42FA">
        <w:rPr>
          <w:rFonts w:ascii="Century" w:eastAsia="ＭＳ 明朝" w:hAnsi="Century" w:cs="Times New Roman" w:hint="eastAsia"/>
          <w:szCs w:val="21"/>
        </w:rPr>
        <w:t>市場単価は、公共建築工事積算基準等資料第４編第１章６の表Ａ－１、表Ｅ－１及び表Ｍ－１に代えて、２（１）の補正係数を用いて算出した以下の表Ａ－１②、表Ｅ－１②及び表Ｍ－１②の補正率及び以下の式により基準補正単価を算出する。</w:t>
      </w:r>
    </w:p>
    <w:p w:rsidR="00DB42FA" w:rsidRPr="00DB42FA" w:rsidRDefault="00DB42FA" w:rsidP="0058223F">
      <w:pPr>
        <w:ind w:leftChars="100" w:left="210" w:firstLineChars="100" w:firstLine="210"/>
        <w:rPr>
          <w:rFonts w:ascii="Century" w:eastAsia="ＭＳ 明朝" w:hAnsi="Century" w:cs="Times New Roman"/>
          <w:szCs w:val="21"/>
        </w:rPr>
      </w:pPr>
      <w:r w:rsidRPr="00DB42FA">
        <w:rPr>
          <w:rFonts w:ascii="Century" w:eastAsia="ＭＳ 明朝" w:hAnsi="Century" w:cs="Times New Roman" w:hint="eastAsia"/>
          <w:szCs w:val="21"/>
        </w:rPr>
        <w:t>物価資料の掲載価格（市場単価以外の材工単価）を採用する場合においても以下の表の補正率及び以下の式により基準補正単価を算出する。</w:t>
      </w:r>
    </w:p>
    <w:p w:rsidR="0058223F" w:rsidRPr="00EB1D29" w:rsidRDefault="00DB42FA" w:rsidP="0058223F">
      <w:pPr>
        <w:ind w:leftChars="100" w:left="210" w:firstLineChars="100" w:firstLine="210"/>
        <w:rPr>
          <w:rFonts w:ascii="Century" w:eastAsia="ＭＳ 明朝" w:hAnsi="Century" w:cs="Times New Roman"/>
          <w:szCs w:val="21"/>
        </w:rPr>
      </w:pPr>
      <w:r w:rsidRPr="00DB42FA">
        <w:rPr>
          <w:rFonts w:ascii="Century" w:eastAsia="ＭＳ 明朝" w:hAnsi="Century" w:cs="Times New Roman" w:hint="eastAsia"/>
          <w:szCs w:val="21"/>
        </w:rPr>
        <w:t>なお、以下の表の補正率には、本来事業者が負担すべき法定福利費相当額を適切に反映するための補正も含まれていることに留意する。</w:t>
      </w:r>
    </w:p>
    <w:p w:rsidR="00EB1D29" w:rsidRDefault="00EB1D29" w:rsidP="0058223F">
      <w:pPr>
        <w:ind w:leftChars="100" w:left="210"/>
        <w:rPr>
          <w:rFonts w:ascii="Century" w:eastAsia="ＭＳ 明朝" w:hAnsi="Century" w:cs="Times New Roman"/>
          <w:szCs w:val="21"/>
        </w:rPr>
      </w:pPr>
    </w:p>
    <w:p w:rsidR="00DB42FA" w:rsidRPr="00DB42FA" w:rsidRDefault="00DB42FA" w:rsidP="0058223F">
      <w:pPr>
        <w:ind w:leftChars="100" w:left="210"/>
        <w:rPr>
          <w:rFonts w:ascii="Century" w:eastAsia="ＭＳ 明朝" w:hAnsi="Century" w:cs="Times New Roman"/>
          <w:szCs w:val="21"/>
        </w:rPr>
      </w:pPr>
      <w:r w:rsidRPr="00DB42FA">
        <w:rPr>
          <w:rFonts w:ascii="Century" w:eastAsia="ＭＳ 明朝" w:hAnsi="Century" w:cs="Times New Roman" w:hint="eastAsia"/>
          <w:szCs w:val="21"/>
        </w:rPr>
        <w:t>【新営の市場単価等の場合】</w:t>
      </w:r>
    </w:p>
    <w:p w:rsidR="00DB42FA" w:rsidRPr="00DB42FA" w:rsidRDefault="00DB42FA" w:rsidP="0058223F">
      <w:pPr>
        <w:ind w:leftChars="200" w:left="420"/>
        <w:rPr>
          <w:rFonts w:ascii="Century" w:eastAsia="ＭＳ 明朝" w:hAnsi="Century" w:cs="Times New Roman"/>
          <w:szCs w:val="21"/>
        </w:rPr>
      </w:pPr>
      <w:r w:rsidRPr="00DB42FA">
        <w:rPr>
          <w:rFonts w:ascii="Century" w:eastAsia="ＭＳ 明朝" w:hAnsi="Century" w:cs="Times New Roman" w:hint="eastAsia"/>
          <w:szCs w:val="21"/>
        </w:rPr>
        <w:t>基準単価</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新営補正率</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新営の基準補正単価</w:t>
      </w:r>
    </w:p>
    <w:p w:rsidR="00DB42FA" w:rsidRDefault="00DB42FA"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Default="00EB1D29" w:rsidP="00DB42FA">
      <w:pPr>
        <w:rPr>
          <w:rFonts w:ascii="Century" w:eastAsia="ＭＳ 明朝" w:hAnsi="Century" w:cs="Times New Roman"/>
          <w:szCs w:val="21"/>
        </w:rPr>
      </w:pPr>
    </w:p>
    <w:p w:rsidR="00EB1D29" w:rsidRPr="00DB42FA" w:rsidRDefault="00EB1D29" w:rsidP="00DB42FA">
      <w:pPr>
        <w:rPr>
          <w:rFonts w:ascii="Century" w:eastAsia="ＭＳ 明朝" w:hAnsi="Century" w:cs="Times New Roman"/>
          <w:szCs w:val="21"/>
        </w:rPr>
      </w:pPr>
    </w:p>
    <w:p w:rsidR="00DB42FA" w:rsidRPr="00DB42FA" w:rsidRDefault="00DB42FA" w:rsidP="0058223F">
      <w:pPr>
        <w:ind w:leftChars="300" w:left="630"/>
        <w:jc w:val="left"/>
        <w:rPr>
          <w:rFonts w:ascii="Century" w:eastAsia="ＭＳ 明朝" w:hAnsi="Century" w:cs="Times New Roman"/>
          <w:szCs w:val="21"/>
        </w:rPr>
      </w:pPr>
      <w:r w:rsidRPr="00DB42FA">
        <w:rPr>
          <w:rFonts w:ascii="Century" w:eastAsia="ＭＳ 明朝" w:hAnsi="Century" w:cs="Times New Roman" w:hint="eastAsia"/>
          <w:szCs w:val="21"/>
        </w:rPr>
        <w:lastRenderedPageBreak/>
        <w:t>表Ａ－１②</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基準補正単価の補正率</w:t>
      </w:r>
    </w:p>
    <w:tbl>
      <w:tblPr>
        <w:tblStyle w:val="1"/>
        <w:tblW w:w="6101" w:type="dxa"/>
        <w:jc w:val="center"/>
        <w:tblLook w:val="04A0" w:firstRow="1" w:lastRow="0" w:firstColumn="1" w:lastColumn="0" w:noHBand="0" w:noVBand="1"/>
      </w:tblPr>
      <w:tblGrid>
        <w:gridCol w:w="3550"/>
        <w:gridCol w:w="2551"/>
      </w:tblGrid>
      <w:tr w:rsidR="00DB42FA" w:rsidRPr="00DB42FA" w:rsidTr="00EB1D29">
        <w:trPr>
          <w:jc w:val="center"/>
        </w:trPr>
        <w:tc>
          <w:tcPr>
            <w:tcW w:w="3550" w:type="dxa"/>
            <w:vMerge w:val="restart"/>
            <w:vAlign w:val="center"/>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工種</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土日・祝日現場閉所</w:t>
            </w:r>
          </w:p>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90</w:t>
            </w:r>
            <w:r w:rsidRPr="00DB42FA">
              <w:rPr>
                <w:rFonts w:ascii="Century" w:eastAsia="ＭＳ 明朝" w:hAnsi="Century" w:cs="Times New Roman" w:hint="eastAsia"/>
                <w:szCs w:val="21"/>
              </w:rPr>
              <w:t>％以上</w:t>
            </w:r>
          </w:p>
        </w:tc>
      </w:tr>
      <w:tr w:rsidR="00DB42FA" w:rsidRPr="00DB42FA" w:rsidTr="00EB1D29">
        <w:trPr>
          <w:jc w:val="center"/>
        </w:trPr>
        <w:tc>
          <w:tcPr>
            <w:tcW w:w="3550" w:type="dxa"/>
            <w:vMerge/>
          </w:tcPr>
          <w:p w:rsidR="00DB42FA" w:rsidRPr="00DB42FA" w:rsidRDefault="00DB42FA" w:rsidP="00DB42FA">
            <w:pPr>
              <w:rPr>
                <w:rFonts w:ascii="Century" w:eastAsia="ＭＳ 明朝" w:hAnsi="Century" w:cs="Times New Roman"/>
                <w:szCs w:val="21"/>
              </w:rPr>
            </w:pPr>
          </w:p>
        </w:tc>
        <w:tc>
          <w:tcPr>
            <w:tcW w:w="2551" w:type="dxa"/>
          </w:tcPr>
          <w:p w:rsidR="00DB42FA" w:rsidRPr="00DB42FA" w:rsidRDefault="00013C1A" w:rsidP="00DB42FA">
            <w:pPr>
              <w:jc w:val="center"/>
              <w:rPr>
                <w:rFonts w:ascii="Century" w:eastAsia="ＭＳ 明朝" w:hAnsi="Century" w:cs="Times New Roman"/>
                <w:b/>
                <w:szCs w:val="21"/>
              </w:rPr>
            </w:pPr>
            <w:r w:rsidRPr="00DB42FA">
              <w:rPr>
                <w:rFonts w:ascii="Century" w:eastAsia="ＭＳ 明朝" w:hAnsi="Century" w:cs="Times New Roman" w:hint="eastAsia"/>
                <w:szCs w:val="21"/>
              </w:rPr>
              <w:t>新営</w:t>
            </w:r>
            <w:r w:rsidR="00DB42FA" w:rsidRPr="00DB42FA">
              <w:rPr>
                <w:rFonts w:ascii="Century" w:eastAsia="ＭＳ 明朝" w:hAnsi="Century" w:cs="Times New Roman" w:hint="eastAsia"/>
                <w:szCs w:val="21"/>
              </w:rPr>
              <w:t>補正率</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仮設工事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土工事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地業工事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鉄筋工事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コンクリート工事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型枠工事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鉄骨工事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既製コンクリート</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防水工事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防水工事（ｼｰﾘﾝｸﾞ）</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石工事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タイル工事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木工事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屋根及びとい</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金属工事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左官工事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建具（ｶﾞﾗｽ）</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建具（ｼｰﾘﾝｸﾞ）</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塗装工事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内外装工事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内外装工事（ﾋﾞﾆﾙ系床材）</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ユニットその他</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1.01</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排水工事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舗装工事</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1.02</w:t>
            </w:r>
          </w:p>
        </w:tc>
      </w:tr>
      <w:tr w:rsidR="00DB42FA" w:rsidRPr="00DB42FA" w:rsidTr="00EB1D29">
        <w:trPr>
          <w:jc w:val="center"/>
        </w:trPr>
        <w:tc>
          <w:tcPr>
            <w:tcW w:w="3550" w:type="dxa"/>
          </w:tcPr>
          <w:p w:rsidR="00DB42FA" w:rsidRPr="00DB42FA" w:rsidRDefault="00DB42FA" w:rsidP="00DB42FA">
            <w:pPr>
              <w:rPr>
                <w:rFonts w:ascii="Century" w:eastAsia="ＭＳ 明朝" w:hAnsi="Century" w:cs="Times New Roman"/>
                <w:szCs w:val="21"/>
              </w:rPr>
            </w:pPr>
            <w:r w:rsidRPr="00DB42FA">
              <w:rPr>
                <w:rFonts w:ascii="Century" w:eastAsia="ＭＳ 明朝" w:hAnsi="Century" w:cs="Times New Roman" w:hint="eastAsia"/>
                <w:szCs w:val="21"/>
              </w:rPr>
              <w:t>植栽及び屋上緑化</w:t>
            </w:r>
          </w:p>
        </w:tc>
        <w:tc>
          <w:tcPr>
            <w:tcW w:w="2551" w:type="dxa"/>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bl>
    <w:p w:rsidR="00DB42FA" w:rsidRPr="00EB1D29" w:rsidRDefault="00DB42FA" w:rsidP="00DB42FA">
      <w:pPr>
        <w:rPr>
          <w:rFonts w:ascii="Century" w:eastAsia="ＭＳ 明朝" w:hAnsi="Century" w:cs="Times New Roman"/>
          <w:color w:val="FF0000"/>
          <w:szCs w:val="21"/>
        </w:rPr>
      </w:pPr>
    </w:p>
    <w:p w:rsidR="00AF7FAE" w:rsidRDefault="00AF7FAE" w:rsidP="00DB42FA">
      <w:pPr>
        <w:rPr>
          <w:rFonts w:ascii="Century" w:eastAsia="ＭＳ 明朝" w:hAnsi="Century" w:cs="Times New Roman"/>
          <w:color w:val="FF0000"/>
          <w:szCs w:val="21"/>
        </w:rPr>
      </w:pPr>
    </w:p>
    <w:p w:rsidR="00EB1D29" w:rsidRDefault="00EB1D29" w:rsidP="00DB42FA">
      <w:pPr>
        <w:rPr>
          <w:rFonts w:ascii="Century" w:eastAsia="ＭＳ 明朝" w:hAnsi="Century" w:cs="Times New Roman"/>
          <w:color w:val="FF0000"/>
          <w:szCs w:val="21"/>
        </w:rPr>
      </w:pPr>
    </w:p>
    <w:p w:rsidR="00EB1D29" w:rsidRDefault="00EB1D29" w:rsidP="00DB42FA">
      <w:pPr>
        <w:rPr>
          <w:rFonts w:ascii="Century" w:eastAsia="ＭＳ 明朝" w:hAnsi="Century" w:cs="Times New Roman"/>
          <w:color w:val="FF0000"/>
          <w:szCs w:val="21"/>
        </w:rPr>
      </w:pPr>
    </w:p>
    <w:p w:rsidR="00EB1D29" w:rsidRDefault="00EB1D29" w:rsidP="00DB42FA">
      <w:pPr>
        <w:rPr>
          <w:rFonts w:ascii="Century" w:eastAsia="ＭＳ 明朝" w:hAnsi="Century" w:cs="Times New Roman"/>
          <w:color w:val="FF0000"/>
          <w:szCs w:val="21"/>
        </w:rPr>
      </w:pPr>
    </w:p>
    <w:p w:rsidR="00EB1D29" w:rsidRDefault="00EB1D29" w:rsidP="00DB42FA">
      <w:pPr>
        <w:rPr>
          <w:rFonts w:ascii="Century" w:eastAsia="ＭＳ 明朝" w:hAnsi="Century" w:cs="Times New Roman"/>
          <w:color w:val="FF0000"/>
          <w:szCs w:val="21"/>
        </w:rPr>
      </w:pPr>
    </w:p>
    <w:p w:rsidR="00EB1D29" w:rsidRDefault="00EB1D29" w:rsidP="00DB42FA">
      <w:pPr>
        <w:rPr>
          <w:rFonts w:ascii="Century" w:eastAsia="ＭＳ 明朝" w:hAnsi="Century" w:cs="Times New Roman"/>
          <w:color w:val="FF0000"/>
          <w:szCs w:val="21"/>
        </w:rPr>
      </w:pPr>
    </w:p>
    <w:p w:rsidR="00EB1D29" w:rsidRDefault="00EB1D29" w:rsidP="00DB42FA">
      <w:pPr>
        <w:rPr>
          <w:rFonts w:ascii="Century" w:eastAsia="ＭＳ 明朝" w:hAnsi="Century" w:cs="Times New Roman"/>
          <w:color w:val="FF0000"/>
          <w:szCs w:val="21"/>
        </w:rPr>
      </w:pPr>
    </w:p>
    <w:p w:rsidR="00181ABD" w:rsidRDefault="00181ABD" w:rsidP="00DB42FA">
      <w:pPr>
        <w:rPr>
          <w:rFonts w:ascii="Century" w:eastAsia="ＭＳ 明朝" w:hAnsi="Century" w:cs="Times New Roman"/>
          <w:color w:val="FF0000"/>
          <w:szCs w:val="21"/>
        </w:rPr>
      </w:pPr>
    </w:p>
    <w:p w:rsidR="00EB1D29" w:rsidRPr="00DB42FA" w:rsidRDefault="00EB1D29" w:rsidP="00DB42FA">
      <w:pPr>
        <w:rPr>
          <w:rFonts w:ascii="Century" w:eastAsia="ＭＳ 明朝" w:hAnsi="Century" w:cs="Times New Roman"/>
          <w:color w:val="FF0000"/>
          <w:szCs w:val="21"/>
        </w:rPr>
      </w:pPr>
    </w:p>
    <w:p w:rsidR="00DB42FA" w:rsidRPr="00DB42FA" w:rsidRDefault="00DB42FA" w:rsidP="0078067B">
      <w:pPr>
        <w:ind w:leftChars="300" w:left="630"/>
        <w:rPr>
          <w:rFonts w:ascii="Century" w:eastAsia="ＭＳ 明朝" w:hAnsi="Century" w:cs="Times New Roman"/>
          <w:szCs w:val="21"/>
        </w:rPr>
      </w:pPr>
      <w:r w:rsidRPr="00DB42FA">
        <w:rPr>
          <w:rFonts w:ascii="Century" w:eastAsia="ＭＳ 明朝" w:hAnsi="Century" w:cs="Times New Roman" w:hint="eastAsia"/>
          <w:szCs w:val="21"/>
        </w:rPr>
        <w:lastRenderedPageBreak/>
        <w:t>表Ｅ－１②</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基準補正単価の補正率</w:t>
      </w:r>
    </w:p>
    <w:tbl>
      <w:tblPr>
        <w:tblStyle w:val="1"/>
        <w:tblW w:w="7083" w:type="dxa"/>
        <w:jc w:val="center"/>
        <w:tblLook w:val="04A0" w:firstRow="1" w:lastRow="0" w:firstColumn="1" w:lastColumn="0" w:noHBand="0" w:noVBand="1"/>
      </w:tblPr>
      <w:tblGrid>
        <w:gridCol w:w="1838"/>
        <w:gridCol w:w="2977"/>
        <w:gridCol w:w="2268"/>
      </w:tblGrid>
      <w:tr w:rsidR="004D193A" w:rsidRPr="00DB42FA" w:rsidTr="003167F3">
        <w:trPr>
          <w:jc w:val="center"/>
        </w:trPr>
        <w:tc>
          <w:tcPr>
            <w:tcW w:w="1838" w:type="dxa"/>
            <w:vMerge w:val="restart"/>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工種</w:t>
            </w:r>
          </w:p>
        </w:tc>
        <w:tc>
          <w:tcPr>
            <w:tcW w:w="2977" w:type="dxa"/>
            <w:vMerge w:val="restart"/>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摘</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要</w:t>
            </w:r>
          </w:p>
        </w:tc>
        <w:tc>
          <w:tcPr>
            <w:tcW w:w="2268" w:type="dxa"/>
            <w:vAlign w:val="center"/>
          </w:tcPr>
          <w:p w:rsidR="00DB42FA" w:rsidRPr="00DB42FA" w:rsidRDefault="00DB42FA" w:rsidP="0032247E">
            <w:pPr>
              <w:jc w:val="center"/>
              <w:rPr>
                <w:rFonts w:ascii="Century" w:eastAsia="ＭＳ 明朝" w:hAnsi="Century" w:cs="Times New Roman"/>
                <w:szCs w:val="21"/>
              </w:rPr>
            </w:pPr>
            <w:r w:rsidRPr="00DB42FA">
              <w:rPr>
                <w:rFonts w:ascii="Century" w:eastAsia="ＭＳ 明朝" w:hAnsi="Century" w:cs="Times New Roman" w:hint="eastAsia"/>
                <w:szCs w:val="21"/>
              </w:rPr>
              <w:t>土日・祝日現場閉所</w:t>
            </w:r>
          </w:p>
          <w:p w:rsidR="00DB42FA" w:rsidRPr="00DB42FA" w:rsidRDefault="00DB42FA" w:rsidP="0032247E">
            <w:pPr>
              <w:jc w:val="center"/>
              <w:rPr>
                <w:rFonts w:ascii="Century" w:eastAsia="ＭＳ 明朝" w:hAnsi="Century" w:cs="Times New Roman"/>
                <w:szCs w:val="21"/>
              </w:rPr>
            </w:pPr>
            <w:r w:rsidRPr="00DB42FA">
              <w:rPr>
                <w:rFonts w:ascii="Century" w:eastAsia="ＭＳ 明朝" w:hAnsi="Century" w:cs="Times New Roman" w:hint="eastAsia"/>
                <w:szCs w:val="21"/>
              </w:rPr>
              <w:t>90</w:t>
            </w:r>
            <w:r w:rsidRPr="00DB42FA">
              <w:rPr>
                <w:rFonts w:ascii="Century" w:eastAsia="ＭＳ 明朝" w:hAnsi="Century" w:cs="Times New Roman" w:hint="eastAsia"/>
                <w:szCs w:val="21"/>
              </w:rPr>
              <w:t>％以上</w:t>
            </w:r>
          </w:p>
        </w:tc>
      </w:tr>
      <w:tr w:rsidR="004D193A" w:rsidRPr="00DB42FA" w:rsidTr="003167F3">
        <w:trPr>
          <w:trHeight w:val="363"/>
          <w:jc w:val="center"/>
        </w:trPr>
        <w:tc>
          <w:tcPr>
            <w:tcW w:w="1838" w:type="dxa"/>
            <w:vMerge/>
          </w:tcPr>
          <w:p w:rsidR="00DB42FA" w:rsidRPr="00DB42FA" w:rsidRDefault="00DB42FA" w:rsidP="00AF7FAE">
            <w:pPr>
              <w:spacing w:line="240" w:lineRule="exact"/>
              <w:rPr>
                <w:rFonts w:ascii="Century" w:eastAsia="ＭＳ 明朝" w:hAnsi="Century" w:cs="Times New Roman"/>
                <w:szCs w:val="21"/>
              </w:rPr>
            </w:pPr>
          </w:p>
        </w:tc>
        <w:tc>
          <w:tcPr>
            <w:tcW w:w="2977" w:type="dxa"/>
            <w:vMerge/>
          </w:tcPr>
          <w:p w:rsidR="00DB42FA" w:rsidRPr="00DB42FA" w:rsidRDefault="00DB42FA" w:rsidP="00AF7FAE">
            <w:pPr>
              <w:spacing w:line="240" w:lineRule="exact"/>
              <w:rPr>
                <w:rFonts w:ascii="Century" w:eastAsia="ＭＳ 明朝" w:hAnsi="Century" w:cs="Times New Roman"/>
                <w:szCs w:val="21"/>
              </w:rPr>
            </w:pPr>
          </w:p>
        </w:tc>
        <w:tc>
          <w:tcPr>
            <w:tcW w:w="2268" w:type="dxa"/>
            <w:vAlign w:val="center"/>
          </w:tcPr>
          <w:p w:rsidR="00DB42FA" w:rsidRPr="00DB42FA" w:rsidRDefault="00DB42FA" w:rsidP="00AF7FAE">
            <w:pPr>
              <w:spacing w:line="240" w:lineRule="exact"/>
              <w:jc w:val="center"/>
              <w:rPr>
                <w:rFonts w:ascii="Century" w:eastAsia="ＭＳ 明朝" w:hAnsi="Century" w:cs="Times New Roman"/>
                <w:strike/>
                <w:color w:val="FF0000"/>
                <w:szCs w:val="21"/>
              </w:rPr>
            </w:pPr>
            <w:r w:rsidRPr="00DB42FA">
              <w:rPr>
                <w:rFonts w:ascii="Century" w:eastAsia="ＭＳ 明朝" w:hAnsi="Century" w:cs="Times New Roman" w:hint="eastAsia"/>
                <w:szCs w:val="21"/>
              </w:rPr>
              <w:t>新営補正率</w:t>
            </w:r>
          </w:p>
        </w:tc>
      </w:tr>
      <w:tr w:rsidR="004D193A" w:rsidRPr="00DB42FA" w:rsidTr="003167F3">
        <w:trPr>
          <w:trHeight w:val="567"/>
          <w:jc w:val="center"/>
        </w:trPr>
        <w:tc>
          <w:tcPr>
            <w:tcW w:w="1838" w:type="dxa"/>
            <w:vMerge w:val="restart"/>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配管工事</w:t>
            </w: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電線管、</w:t>
            </w:r>
            <w:r w:rsidRPr="00DB42FA">
              <w:rPr>
                <w:rFonts w:ascii="Century" w:eastAsia="ＭＳ 明朝" w:hAnsi="Century" w:cs="Times New Roman" w:hint="eastAsia"/>
                <w:szCs w:val="21"/>
              </w:rPr>
              <w:t xml:space="preserve">2 </w:t>
            </w:r>
            <w:r w:rsidRPr="00DB42FA">
              <w:rPr>
                <w:rFonts w:ascii="Century" w:eastAsia="ＭＳ 明朝" w:hAnsi="Century" w:cs="Times New Roman" w:hint="eastAsia"/>
                <w:szCs w:val="21"/>
              </w:rPr>
              <w:t>種金属線ぴ</w:t>
            </w:r>
            <w:bookmarkStart w:id="0" w:name="_GoBack"/>
            <w:bookmarkEnd w:id="0"/>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及び同ﾎﾞｯｸｽ</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1.04</w:t>
            </w:r>
          </w:p>
        </w:tc>
      </w:tr>
      <w:tr w:rsidR="004D193A" w:rsidRPr="00DB42FA" w:rsidTr="003167F3">
        <w:trPr>
          <w:trHeight w:val="567"/>
          <w:jc w:val="center"/>
        </w:trPr>
        <w:tc>
          <w:tcPr>
            <w:tcW w:w="1838" w:type="dxa"/>
            <w:vMerge/>
            <w:vAlign w:val="center"/>
          </w:tcPr>
          <w:p w:rsidR="00DB42FA" w:rsidRPr="00DB42FA" w:rsidRDefault="00DB42FA" w:rsidP="00AF7FAE">
            <w:pPr>
              <w:spacing w:line="240" w:lineRule="exact"/>
              <w:rPr>
                <w:rFonts w:ascii="Century" w:eastAsia="ＭＳ 明朝" w:hAnsi="Century" w:cs="Times New Roman"/>
                <w:szCs w:val="21"/>
              </w:rPr>
            </w:pP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ｹｰﾌﾞﾙﾗｯｸ</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1.03</w:t>
            </w:r>
          </w:p>
        </w:tc>
      </w:tr>
      <w:tr w:rsidR="004D193A" w:rsidRPr="00DB42FA" w:rsidTr="003167F3">
        <w:trPr>
          <w:trHeight w:val="567"/>
          <w:jc w:val="center"/>
        </w:trPr>
        <w:tc>
          <w:tcPr>
            <w:tcW w:w="1838" w:type="dxa"/>
            <w:vMerge/>
            <w:vAlign w:val="center"/>
          </w:tcPr>
          <w:p w:rsidR="00DB42FA" w:rsidRPr="00DB42FA" w:rsidRDefault="00DB42FA" w:rsidP="00AF7FAE">
            <w:pPr>
              <w:spacing w:line="240" w:lineRule="exact"/>
              <w:rPr>
                <w:rFonts w:ascii="Century" w:eastAsia="ＭＳ 明朝" w:hAnsi="Century" w:cs="Times New Roman"/>
                <w:szCs w:val="21"/>
              </w:rPr>
            </w:pP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位置ﾎﾞｯｸｽ及び</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位置ﾎﾞｯｸｽ用ﾎﾞﾝﾃﾞｨﾝｸﾞ</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1.04</w:t>
            </w:r>
          </w:p>
        </w:tc>
      </w:tr>
      <w:tr w:rsidR="004D193A" w:rsidRPr="00DB42FA" w:rsidTr="003167F3">
        <w:trPr>
          <w:trHeight w:val="567"/>
          <w:jc w:val="center"/>
        </w:trPr>
        <w:tc>
          <w:tcPr>
            <w:tcW w:w="1838" w:type="dxa"/>
            <w:vMerge/>
            <w:vAlign w:val="center"/>
          </w:tcPr>
          <w:p w:rsidR="00DB42FA" w:rsidRPr="00DB42FA" w:rsidRDefault="00DB42FA" w:rsidP="00AF7FAE">
            <w:pPr>
              <w:spacing w:line="240" w:lineRule="exact"/>
              <w:rPr>
                <w:rFonts w:ascii="Century" w:eastAsia="ＭＳ 明朝" w:hAnsi="Century" w:cs="Times New Roman"/>
                <w:szCs w:val="21"/>
              </w:rPr>
            </w:pP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ﾌﾟﾙﾎﾞｯｸｽ</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1.03</w:t>
            </w:r>
          </w:p>
        </w:tc>
      </w:tr>
      <w:tr w:rsidR="004D193A" w:rsidRPr="00DB42FA" w:rsidTr="003167F3">
        <w:trPr>
          <w:trHeight w:val="567"/>
          <w:jc w:val="center"/>
        </w:trPr>
        <w:tc>
          <w:tcPr>
            <w:tcW w:w="1838" w:type="dxa"/>
            <w:vMerge/>
            <w:vAlign w:val="center"/>
          </w:tcPr>
          <w:p w:rsidR="00DB42FA" w:rsidRPr="00DB42FA" w:rsidRDefault="00DB42FA" w:rsidP="00AF7FAE">
            <w:pPr>
              <w:spacing w:line="240" w:lineRule="exact"/>
              <w:rPr>
                <w:rFonts w:ascii="Century" w:eastAsia="ＭＳ 明朝" w:hAnsi="Century" w:cs="Times New Roman"/>
                <w:szCs w:val="21"/>
              </w:rPr>
            </w:pP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ﾌﾟﾙﾎﾞｯｸｽ用接地端子</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1.00</w:t>
            </w:r>
          </w:p>
        </w:tc>
      </w:tr>
      <w:tr w:rsidR="004D193A" w:rsidRPr="00DB42FA" w:rsidTr="003167F3">
        <w:trPr>
          <w:trHeight w:val="567"/>
          <w:jc w:val="center"/>
        </w:trPr>
        <w:tc>
          <w:tcPr>
            <w:tcW w:w="1838" w:type="dxa"/>
            <w:vMerge/>
            <w:vAlign w:val="center"/>
          </w:tcPr>
          <w:p w:rsidR="00DB42FA" w:rsidRPr="00DB42FA" w:rsidRDefault="00DB42FA" w:rsidP="00AF7FAE">
            <w:pPr>
              <w:spacing w:line="240" w:lineRule="exact"/>
              <w:rPr>
                <w:rFonts w:ascii="Century" w:eastAsia="ＭＳ 明朝" w:hAnsi="Century" w:cs="Times New Roman"/>
                <w:szCs w:val="21"/>
              </w:rPr>
            </w:pP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防火区画貫通処理</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ｹｰﾌﾞﾙﾗｯｸ用（壁・床）</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1.03</w:t>
            </w:r>
          </w:p>
        </w:tc>
      </w:tr>
      <w:tr w:rsidR="004D193A" w:rsidRPr="00DB42FA" w:rsidTr="003167F3">
        <w:trPr>
          <w:trHeight w:val="567"/>
          <w:jc w:val="center"/>
        </w:trPr>
        <w:tc>
          <w:tcPr>
            <w:tcW w:w="1838" w:type="dxa"/>
            <w:vMerge/>
            <w:vAlign w:val="center"/>
          </w:tcPr>
          <w:p w:rsidR="00DB42FA" w:rsidRPr="00DB42FA" w:rsidRDefault="00DB42FA" w:rsidP="00AF7FAE">
            <w:pPr>
              <w:spacing w:line="240" w:lineRule="exact"/>
              <w:rPr>
                <w:rFonts w:ascii="Century" w:eastAsia="ＭＳ 明朝" w:hAnsi="Century" w:cs="Times New Roman"/>
                <w:szCs w:val="21"/>
              </w:rPr>
            </w:pP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防火区画貫通処理</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金属管・丸型用</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1.01</w:t>
            </w:r>
          </w:p>
        </w:tc>
      </w:tr>
      <w:tr w:rsidR="004D193A" w:rsidRPr="00DB42FA" w:rsidTr="003167F3">
        <w:trPr>
          <w:trHeight w:val="567"/>
          <w:jc w:val="center"/>
        </w:trPr>
        <w:tc>
          <w:tcPr>
            <w:tcW w:w="1838"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配線工事</w:t>
            </w: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 xml:space="preserve">600V </w:t>
            </w:r>
            <w:r w:rsidRPr="00DB42FA">
              <w:rPr>
                <w:rFonts w:ascii="Century" w:eastAsia="ＭＳ 明朝" w:hAnsi="Century" w:cs="Times New Roman" w:hint="eastAsia"/>
                <w:szCs w:val="21"/>
              </w:rPr>
              <w:t>絶縁電線及び</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 xml:space="preserve">600V </w:t>
            </w:r>
            <w:r w:rsidRPr="00DB42FA">
              <w:rPr>
                <w:rFonts w:ascii="Century" w:eastAsia="ＭＳ 明朝" w:hAnsi="Century" w:cs="Times New Roman" w:hint="eastAsia"/>
                <w:szCs w:val="21"/>
              </w:rPr>
              <w:t>絶縁ｹｰﾌﾞﾙ</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szCs w:val="21"/>
              </w:rPr>
              <w:t>1.03</w:t>
            </w:r>
          </w:p>
        </w:tc>
      </w:tr>
      <w:tr w:rsidR="004D193A" w:rsidRPr="00DB42FA" w:rsidTr="003167F3">
        <w:trPr>
          <w:trHeight w:val="567"/>
          <w:jc w:val="center"/>
        </w:trPr>
        <w:tc>
          <w:tcPr>
            <w:tcW w:w="1838"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電動機その他</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接続材工事</w:t>
            </w: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金属製可とう電線管</w:t>
            </w:r>
          </w:p>
        </w:tc>
        <w:tc>
          <w:tcPr>
            <w:tcW w:w="2268"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hint="eastAsia"/>
                <w:szCs w:val="21"/>
              </w:rPr>
              <w:t>1.03</w:t>
            </w:r>
          </w:p>
        </w:tc>
      </w:tr>
      <w:tr w:rsidR="004D193A" w:rsidRPr="00DB42FA" w:rsidTr="003167F3">
        <w:trPr>
          <w:trHeight w:val="567"/>
          <w:jc w:val="center"/>
        </w:trPr>
        <w:tc>
          <w:tcPr>
            <w:tcW w:w="1838"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接地極工事</w:t>
            </w:r>
          </w:p>
        </w:tc>
        <w:tc>
          <w:tcPr>
            <w:tcW w:w="2977"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銅板式、銅覆鋼棒、</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接地極埋設票</w:t>
            </w:r>
            <w:r w:rsidRPr="00DB42FA">
              <w:rPr>
                <w:rFonts w:ascii="Century" w:eastAsia="ＭＳ 明朝" w:hAnsi="Century" w:cs="Times New Roman" w:hint="eastAsia"/>
                <w:szCs w:val="21"/>
              </w:rPr>
              <w:t>(</w:t>
            </w:r>
            <w:r w:rsidRPr="00DB42FA">
              <w:rPr>
                <w:rFonts w:ascii="Century" w:eastAsia="ＭＳ 明朝" w:hAnsi="Century" w:cs="Times New Roman" w:hint="eastAsia"/>
                <w:szCs w:val="21"/>
              </w:rPr>
              <w:t>金属製</w:t>
            </w:r>
            <w:r w:rsidRPr="00DB42FA">
              <w:rPr>
                <w:rFonts w:ascii="Century" w:eastAsia="ＭＳ 明朝" w:hAnsi="Century" w:cs="Times New Roman" w:hint="eastAsia"/>
                <w:szCs w:val="21"/>
              </w:rPr>
              <w:t>)</w:t>
            </w:r>
          </w:p>
        </w:tc>
        <w:tc>
          <w:tcPr>
            <w:tcW w:w="2268" w:type="dxa"/>
            <w:vAlign w:val="center"/>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szCs w:val="21"/>
              </w:rPr>
              <w:t>1.03</w:t>
            </w:r>
          </w:p>
        </w:tc>
      </w:tr>
    </w:tbl>
    <w:p w:rsidR="00DB42FA" w:rsidRPr="00EB1D29" w:rsidRDefault="00DB42FA" w:rsidP="00DB42FA">
      <w:pPr>
        <w:rPr>
          <w:rFonts w:ascii="Century" w:eastAsia="ＭＳ 明朝" w:hAnsi="Century" w:cs="Times New Roman"/>
          <w:szCs w:val="21"/>
        </w:rPr>
      </w:pPr>
    </w:p>
    <w:p w:rsidR="00AF7FAE" w:rsidRPr="00DB42FA" w:rsidRDefault="00AF7FAE" w:rsidP="00DB42FA">
      <w:pPr>
        <w:rPr>
          <w:rFonts w:ascii="Century" w:eastAsia="ＭＳ 明朝" w:hAnsi="Century" w:cs="Times New Roman"/>
          <w:szCs w:val="21"/>
        </w:rPr>
      </w:pPr>
    </w:p>
    <w:p w:rsidR="00DB42FA" w:rsidRPr="00DB42FA" w:rsidRDefault="00DB42FA" w:rsidP="0078067B">
      <w:pPr>
        <w:ind w:leftChars="300" w:left="630"/>
        <w:rPr>
          <w:rFonts w:ascii="Century" w:eastAsia="ＭＳ 明朝" w:hAnsi="Century" w:cs="Times New Roman"/>
          <w:szCs w:val="21"/>
        </w:rPr>
      </w:pPr>
      <w:r w:rsidRPr="00DB42FA">
        <w:rPr>
          <w:rFonts w:ascii="Century" w:eastAsia="ＭＳ 明朝" w:hAnsi="Century" w:cs="Times New Roman" w:hint="eastAsia"/>
          <w:szCs w:val="21"/>
        </w:rPr>
        <w:t>表Ｍ－１②</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基準補正単価の補正率</w:t>
      </w:r>
    </w:p>
    <w:tbl>
      <w:tblPr>
        <w:tblStyle w:val="1"/>
        <w:tblW w:w="7083" w:type="dxa"/>
        <w:jc w:val="center"/>
        <w:tblLook w:val="04A0" w:firstRow="1" w:lastRow="0" w:firstColumn="1" w:lastColumn="0" w:noHBand="0" w:noVBand="1"/>
      </w:tblPr>
      <w:tblGrid>
        <w:gridCol w:w="1838"/>
        <w:gridCol w:w="2961"/>
        <w:gridCol w:w="2284"/>
      </w:tblGrid>
      <w:tr w:rsidR="00DB42FA" w:rsidRPr="00DB42FA" w:rsidTr="003167F3">
        <w:trPr>
          <w:jc w:val="center"/>
        </w:trPr>
        <w:tc>
          <w:tcPr>
            <w:tcW w:w="1838" w:type="dxa"/>
            <w:vMerge w:val="restart"/>
            <w:vAlign w:val="center"/>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工種</w:t>
            </w:r>
          </w:p>
        </w:tc>
        <w:tc>
          <w:tcPr>
            <w:tcW w:w="2961" w:type="dxa"/>
            <w:vMerge w:val="restart"/>
            <w:vAlign w:val="center"/>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摘</w:t>
            </w:r>
            <w:r w:rsidRPr="00DB42FA">
              <w:rPr>
                <w:rFonts w:ascii="Century" w:eastAsia="ＭＳ 明朝" w:hAnsi="Century" w:cs="Times New Roman" w:hint="eastAsia"/>
                <w:szCs w:val="21"/>
              </w:rPr>
              <w:t xml:space="preserve"> </w:t>
            </w:r>
            <w:r w:rsidRPr="00DB42FA">
              <w:rPr>
                <w:rFonts w:ascii="Century" w:eastAsia="ＭＳ 明朝" w:hAnsi="Century" w:cs="Times New Roman" w:hint="eastAsia"/>
                <w:szCs w:val="21"/>
              </w:rPr>
              <w:t>要</w:t>
            </w:r>
          </w:p>
        </w:tc>
        <w:tc>
          <w:tcPr>
            <w:tcW w:w="2284" w:type="dxa"/>
            <w:vAlign w:val="center"/>
          </w:tcPr>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土日・祝日現場閉所</w:t>
            </w:r>
          </w:p>
          <w:p w:rsidR="00DB42FA" w:rsidRPr="00DB42FA" w:rsidRDefault="00DB42FA" w:rsidP="00DB42FA">
            <w:pPr>
              <w:jc w:val="center"/>
              <w:rPr>
                <w:rFonts w:ascii="Century" w:eastAsia="ＭＳ 明朝" w:hAnsi="Century" w:cs="Times New Roman"/>
                <w:szCs w:val="21"/>
              </w:rPr>
            </w:pPr>
            <w:r w:rsidRPr="00DB42FA">
              <w:rPr>
                <w:rFonts w:ascii="Century" w:eastAsia="ＭＳ 明朝" w:hAnsi="Century" w:cs="Times New Roman" w:hint="eastAsia"/>
                <w:szCs w:val="21"/>
              </w:rPr>
              <w:t>90</w:t>
            </w:r>
            <w:r w:rsidRPr="00DB42FA">
              <w:rPr>
                <w:rFonts w:ascii="Century" w:eastAsia="ＭＳ 明朝" w:hAnsi="Century" w:cs="Times New Roman" w:hint="eastAsia"/>
                <w:szCs w:val="21"/>
              </w:rPr>
              <w:t>％以上</w:t>
            </w:r>
          </w:p>
        </w:tc>
      </w:tr>
      <w:tr w:rsidR="00DB42FA" w:rsidRPr="00DB42FA" w:rsidTr="003167F3">
        <w:trPr>
          <w:jc w:val="center"/>
        </w:trPr>
        <w:tc>
          <w:tcPr>
            <w:tcW w:w="1838" w:type="dxa"/>
            <w:vMerge/>
          </w:tcPr>
          <w:p w:rsidR="00DB42FA" w:rsidRPr="00DB42FA" w:rsidRDefault="00DB42FA" w:rsidP="00DB42FA">
            <w:pPr>
              <w:rPr>
                <w:rFonts w:ascii="Century" w:eastAsia="ＭＳ 明朝" w:hAnsi="Century" w:cs="Times New Roman"/>
                <w:szCs w:val="21"/>
              </w:rPr>
            </w:pPr>
          </w:p>
        </w:tc>
        <w:tc>
          <w:tcPr>
            <w:tcW w:w="2961" w:type="dxa"/>
            <w:vMerge/>
          </w:tcPr>
          <w:p w:rsidR="00DB42FA" w:rsidRPr="00DB42FA" w:rsidRDefault="00DB42FA" w:rsidP="00DB42FA">
            <w:pPr>
              <w:rPr>
                <w:rFonts w:ascii="Century" w:eastAsia="ＭＳ 明朝" w:hAnsi="Century" w:cs="Times New Roman"/>
                <w:szCs w:val="21"/>
              </w:rPr>
            </w:pPr>
          </w:p>
        </w:tc>
        <w:tc>
          <w:tcPr>
            <w:tcW w:w="2284" w:type="dxa"/>
          </w:tcPr>
          <w:p w:rsidR="00DB42FA" w:rsidRPr="00DB42FA" w:rsidRDefault="00DB42FA" w:rsidP="00AF7FAE">
            <w:pPr>
              <w:jc w:val="center"/>
              <w:rPr>
                <w:rFonts w:ascii="Century" w:eastAsia="ＭＳ 明朝" w:hAnsi="Century" w:cs="Times New Roman"/>
                <w:strike/>
                <w:szCs w:val="21"/>
              </w:rPr>
            </w:pPr>
            <w:r w:rsidRPr="00DB42FA">
              <w:rPr>
                <w:rFonts w:ascii="Century" w:eastAsia="ＭＳ 明朝" w:hAnsi="Century" w:cs="Times New Roman" w:hint="eastAsia"/>
                <w:szCs w:val="21"/>
              </w:rPr>
              <w:t>新営補正率</w:t>
            </w:r>
          </w:p>
        </w:tc>
      </w:tr>
      <w:tr w:rsidR="00DB42FA" w:rsidRPr="00DB42FA" w:rsidTr="003167F3">
        <w:trPr>
          <w:trHeight w:val="567"/>
          <w:jc w:val="center"/>
        </w:trPr>
        <w:tc>
          <w:tcPr>
            <w:tcW w:w="1838" w:type="dxa"/>
            <w:vMerge w:val="restart"/>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保温工事</w:t>
            </w:r>
          </w:p>
        </w:tc>
        <w:tc>
          <w:tcPr>
            <w:tcW w:w="2961"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配管用</w:t>
            </w:r>
          </w:p>
        </w:tc>
        <w:tc>
          <w:tcPr>
            <w:tcW w:w="2284"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3167F3">
        <w:trPr>
          <w:trHeight w:val="567"/>
          <w:jc w:val="center"/>
        </w:trPr>
        <w:tc>
          <w:tcPr>
            <w:tcW w:w="1838" w:type="dxa"/>
            <w:vMerge/>
            <w:vAlign w:val="center"/>
          </w:tcPr>
          <w:p w:rsidR="00DB42FA" w:rsidRPr="00DB42FA" w:rsidRDefault="00DB42FA" w:rsidP="00AF7FAE">
            <w:pPr>
              <w:spacing w:line="240" w:lineRule="exact"/>
              <w:jc w:val="center"/>
              <w:rPr>
                <w:rFonts w:ascii="Century" w:eastAsia="ＭＳ 明朝" w:hAnsi="Century" w:cs="Times New Roman"/>
                <w:szCs w:val="21"/>
              </w:rPr>
            </w:pPr>
          </w:p>
        </w:tc>
        <w:tc>
          <w:tcPr>
            <w:tcW w:w="2961"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ダクト用及び消音内貼</w:t>
            </w:r>
          </w:p>
        </w:tc>
        <w:tc>
          <w:tcPr>
            <w:tcW w:w="2284"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3167F3">
        <w:trPr>
          <w:trHeight w:val="567"/>
          <w:jc w:val="center"/>
        </w:trPr>
        <w:tc>
          <w:tcPr>
            <w:tcW w:w="1838"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ダクト工事</w:t>
            </w:r>
          </w:p>
        </w:tc>
        <w:tc>
          <w:tcPr>
            <w:tcW w:w="2961"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低圧ﾀﾞｸﾄ、排煙ﾀﾞｸﾄ及び</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低圧ﾁｬﾝﾊﾞｰ類</w:t>
            </w:r>
          </w:p>
        </w:tc>
        <w:tc>
          <w:tcPr>
            <w:tcW w:w="2284"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szCs w:val="21"/>
              </w:rPr>
              <w:t>1.03</w:t>
            </w:r>
          </w:p>
        </w:tc>
      </w:tr>
      <w:tr w:rsidR="00DB42FA" w:rsidRPr="00DB42FA" w:rsidTr="003167F3">
        <w:trPr>
          <w:trHeight w:val="567"/>
          <w:jc w:val="center"/>
        </w:trPr>
        <w:tc>
          <w:tcPr>
            <w:tcW w:w="1838"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ダクト</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付属品</w:t>
            </w:r>
          </w:p>
        </w:tc>
        <w:tc>
          <w:tcPr>
            <w:tcW w:w="2961"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既製品ﾎﾞｯｸｽ、制気口、</w:t>
            </w:r>
          </w:p>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ﾀﾞﾝﾊﾟｰ等の取付手間のみ</w:t>
            </w:r>
          </w:p>
        </w:tc>
        <w:tc>
          <w:tcPr>
            <w:tcW w:w="2284"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szCs w:val="21"/>
              </w:rPr>
              <w:t>1.04</w:t>
            </w:r>
          </w:p>
        </w:tc>
      </w:tr>
      <w:tr w:rsidR="00DB42FA" w:rsidRPr="00DB42FA" w:rsidTr="003167F3">
        <w:trPr>
          <w:trHeight w:val="567"/>
          <w:jc w:val="center"/>
        </w:trPr>
        <w:tc>
          <w:tcPr>
            <w:tcW w:w="1838"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衛生器具</w:t>
            </w:r>
          </w:p>
        </w:tc>
        <w:tc>
          <w:tcPr>
            <w:tcW w:w="2961" w:type="dxa"/>
            <w:vAlign w:val="center"/>
          </w:tcPr>
          <w:p w:rsidR="00DB42FA" w:rsidRPr="00DB42FA" w:rsidRDefault="00DB42FA" w:rsidP="00AF7FAE">
            <w:pPr>
              <w:spacing w:line="240" w:lineRule="exact"/>
              <w:rPr>
                <w:rFonts w:ascii="Century" w:eastAsia="ＭＳ 明朝" w:hAnsi="Century" w:cs="Times New Roman"/>
                <w:szCs w:val="21"/>
              </w:rPr>
            </w:pPr>
            <w:r w:rsidRPr="00DB42FA">
              <w:rPr>
                <w:rFonts w:ascii="Century" w:eastAsia="ＭＳ 明朝" w:hAnsi="Century" w:cs="Times New Roman" w:hint="eastAsia"/>
                <w:szCs w:val="21"/>
              </w:rPr>
              <w:t>取付手間のみ</w:t>
            </w:r>
          </w:p>
        </w:tc>
        <w:tc>
          <w:tcPr>
            <w:tcW w:w="2284" w:type="dxa"/>
            <w:vAlign w:val="center"/>
          </w:tcPr>
          <w:p w:rsidR="00DB42FA" w:rsidRPr="00DB42FA" w:rsidRDefault="00DB42FA" w:rsidP="00AF7FAE">
            <w:pPr>
              <w:spacing w:line="240" w:lineRule="exact"/>
              <w:jc w:val="center"/>
              <w:rPr>
                <w:rFonts w:ascii="Century" w:eastAsia="ＭＳ 明朝" w:hAnsi="Century" w:cs="Times New Roman"/>
                <w:szCs w:val="21"/>
              </w:rPr>
            </w:pPr>
            <w:r w:rsidRPr="00DB42FA">
              <w:rPr>
                <w:rFonts w:ascii="Century" w:eastAsia="ＭＳ 明朝" w:hAnsi="Century" w:cs="Times New Roman"/>
                <w:szCs w:val="21"/>
              </w:rPr>
              <w:t>1.04</w:t>
            </w:r>
          </w:p>
        </w:tc>
      </w:tr>
    </w:tbl>
    <w:p w:rsidR="00DB42FA" w:rsidRPr="00EB1D29" w:rsidRDefault="00DB42FA">
      <w:pPr>
        <w:rPr>
          <w:rFonts w:ascii="ＭＳ 明朝" w:eastAsia="ＭＳ 明朝" w:hAnsi="ＭＳ 明朝"/>
          <w:szCs w:val="21"/>
        </w:rPr>
      </w:pPr>
    </w:p>
    <w:p w:rsidR="00DB42FA" w:rsidRPr="00EB1D29" w:rsidRDefault="00DB42FA">
      <w:pPr>
        <w:rPr>
          <w:rFonts w:ascii="ＭＳ 明朝" w:eastAsia="ＭＳ 明朝" w:hAnsi="ＭＳ 明朝"/>
          <w:szCs w:val="21"/>
        </w:rPr>
      </w:pPr>
    </w:p>
    <w:p w:rsidR="00EB1D29" w:rsidRPr="00951C35" w:rsidRDefault="00EB1D29">
      <w:pPr>
        <w:rPr>
          <w:rFonts w:ascii="ＭＳ 明朝" w:eastAsia="ＭＳ 明朝" w:hAnsi="ＭＳ 明朝"/>
          <w:szCs w:val="21"/>
        </w:rPr>
      </w:pPr>
    </w:p>
    <w:sectPr w:rsidR="00EB1D29" w:rsidRPr="00951C35" w:rsidSect="0078067B">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40" w:rsidRDefault="003A2240" w:rsidP="003A2240">
      <w:r>
        <w:separator/>
      </w:r>
    </w:p>
  </w:endnote>
  <w:endnote w:type="continuationSeparator" w:id="0">
    <w:p w:rsidR="003A2240" w:rsidRDefault="003A2240" w:rsidP="003A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2E" w:rsidRDefault="00FE02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E3" w:rsidRPr="00FE022E" w:rsidRDefault="004A23E3" w:rsidP="00FE02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2E" w:rsidRDefault="00FE02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40" w:rsidRDefault="003A2240" w:rsidP="003A2240">
      <w:r>
        <w:separator/>
      </w:r>
    </w:p>
  </w:footnote>
  <w:footnote w:type="continuationSeparator" w:id="0">
    <w:p w:rsidR="003A2240" w:rsidRDefault="003A2240" w:rsidP="003A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2E" w:rsidRDefault="00FE02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2E" w:rsidRDefault="00FE022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2E" w:rsidRDefault="00FE02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2B"/>
    <w:rsid w:val="00013C1A"/>
    <w:rsid w:val="00167057"/>
    <w:rsid w:val="00172612"/>
    <w:rsid w:val="00181ABD"/>
    <w:rsid w:val="001C2D5E"/>
    <w:rsid w:val="001F7C3E"/>
    <w:rsid w:val="00276C96"/>
    <w:rsid w:val="003167F3"/>
    <w:rsid w:val="0032247E"/>
    <w:rsid w:val="003320A8"/>
    <w:rsid w:val="00376D5E"/>
    <w:rsid w:val="003A2240"/>
    <w:rsid w:val="00444018"/>
    <w:rsid w:val="004870E5"/>
    <w:rsid w:val="0049415E"/>
    <w:rsid w:val="004A23E3"/>
    <w:rsid w:val="004D193A"/>
    <w:rsid w:val="005258F9"/>
    <w:rsid w:val="0058223F"/>
    <w:rsid w:val="00586175"/>
    <w:rsid w:val="0059267B"/>
    <w:rsid w:val="006B6196"/>
    <w:rsid w:val="006D61B7"/>
    <w:rsid w:val="007354AA"/>
    <w:rsid w:val="0078067B"/>
    <w:rsid w:val="008B2DE9"/>
    <w:rsid w:val="0094713F"/>
    <w:rsid w:val="00951C35"/>
    <w:rsid w:val="00A27C9F"/>
    <w:rsid w:val="00AD6E8F"/>
    <w:rsid w:val="00AF7FAE"/>
    <w:rsid w:val="00B30AAF"/>
    <w:rsid w:val="00B7440A"/>
    <w:rsid w:val="00B95D7D"/>
    <w:rsid w:val="00B97670"/>
    <w:rsid w:val="00BC5A15"/>
    <w:rsid w:val="00C312CB"/>
    <w:rsid w:val="00CA72FB"/>
    <w:rsid w:val="00CD78D2"/>
    <w:rsid w:val="00D0394A"/>
    <w:rsid w:val="00DB42FA"/>
    <w:rsid w:val="00E0260C"/>
    <w:rsid w:val="00EB1D29"/>
    <w:rsid w:val="00FC612B"/>
    <w:rsid w:val="00FE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40"/>
    <w:pPr>
      <w:tabs>
        <w:tab w:val="center" w:pos="4252"/>
        <w:tab w:val="right" w:pos="8504"/>
      </w:tabs>
      <w:snapToGrid w:val="0"/>
    </w:pPr>
  </w:style>
  <w:style w:type="character" w:customStyle="1" w:styleId="a4">
    <w:name w:val="ヘッダー (文字)"/>
    <w:basedOn w:val="a0"/>
    <w:link w:val="a3"/>
    <w:uiPriority w:val="99"/>
    <w:rsid w:val="003A2240"/>
  </w:style>
  <w:style w:type="paragraph" w:styleId="a5">
    <w:name w:val="footer"/>
    <w:basedOn w:val="a"/>
    <w:link w:val="a6"/>
    <w:uiPriority w:val="99"/>
    <w:unhideWhenUsed/>
    <w:rsid w:val="003A2240"/>
    <w:pPr>
      <w:tabs>
        <w:tab w:val="center" w:pos="4252"/>
        <w:tab w:val="right" w:pos="8504"/>
      </w:tabs>
      <w:snapToGrid w:val="0"/>
    </w:pPr>
  </w:style>
  <w:style w:type="character" w:customStyle="1" w:styleId="a6">
    <w:name w:val="フッター (文字)"/>
    <w:basedOn w:val="a0"/>
    <w:link w:val="a5"/>
    <w:uiPriority w:val="99"/>
    <w:rsid w:val="003A2240"/>
  </w:style>
  <w:style w:type="paragraph" w:styleId="a7">
    <w:name w:val="Balloon Text"/>
    <w:basedOn w:val="a"/>
    <w:link w:val="a8"/>
    <w:uiPriority w:val="99"/>
    <w:semiHidden/>
    <w:unhideWhenUsed/>
    <w:rsid w:val="004870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70E5"/>
    <w:rPr>
      <w:rFonts w:asciiTheme="majorHAnsi" w:eastAsiaTheme="majorEastAsia" w:hAnsiTheme="majorHAnsi" w:cstheme="majorBidi"/>
      <w:sz w:val="18"/>
      <w:szCs w:val="18"/>
    </w:rPr>
  </w:style>
  <w:style w:type="table" w:customStyle="1" w:styleId="1">
    <w:name w:val="表 (格子)1"/>
    <w:basedOn w:val="a1"/>
    <w:next w:val="a9"/>
    <w:uiPriority w:val="59"/>
    <w:rsid w:val="00DB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DB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2019-08-07T07:57:00Z</dcterms:created>
  <dcterms:modified xsi:type="dcterms:W3CDTF">2019-08-07T07:58:00Z</dcterms:modified>
</cp:coreProperties>
</file>