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4147" w14:textId="77777777" w:rsidR="00807608" w:rsidRPr="00BD5AA4" w:rsidRDefault="00807608" w:rsidP="00807608">
      <w:pPr>
        <w:snapToGrid w:val="0"/>
        <w:spacing w:line="240" w:lineRule="atLeast"/>
        <w:jc w:val="center"/>
        <w:rPr>
          <w:rFonts w:ascii="游ゴシック" w:eastAsia="游ゴシック" w:hAnsi="游ゴシック"/>
          <w:sz w:val="24"/>
        </w:rPr>
      </w:pPr>
      <w:bookmarkStart w:id="0" w:name="_GoBack"/>
      <w:bookmarkEnd w:id="0"/>
    </w:p>
    <w:p w14:paraId="10880F9F" w14:textId="77777777" w:rsidR="00807608" w:rsidRPr="00BD5AA4" w:rsidRDefault="00807608" w:rsidP="00807608">
      <w:pPr>
        <w:snapToGrid w:val="0"/>
        <w:spacing w:line="240" w:lineRule="atLeast"/>
        <w:jc w:val="center"/>
        <w:rPr>
          <w:rFonts w:ascii="游ゴシック" w:eastAsia="游ゴシック" w:hAnsi="游ゴシック"/>
          <w:sz w:val="24"/>
        </w:rPr>
      </w:pPr>
    </w:p>
    <w:p w14:paraId="4ECBFD89" w14:textId="77777777" w:rsidR="00807608" w:rsidRPr="00BD5AA4" w:rsidRDefault="00807608" w:rsidP="00807608">
      <w:pPr>
        <w:snapToGrid w:val="0"/>
        <w:spacing w:line="240" w:lineRule="atLeast"/>
        <w:jc w:val="center"/>
        <w:rPr>
          <w:rFonts w:ascii="游ゴシック" w:eastAsia="游ゴシック" w:hAnsi="游ゴシック"/>
          <w:sz w:val="24"/>
        </w:rPr>
      </w:pPr>
    </w:p>
    <w:p w14:paraId="02CA4225" w14:textId="77777777" w:rsidR="00807608" w:rsidRDefault="00807608" w:rsidP="00807608">
      <w:pPr>
        <w:snapToGrid w:val="0"/>
        <w:spacing w:line="240" w:lineRule="atLeast"/>
        <w:jc w:val="center"/>
        <w:rPr>
          <w:rFonts w:ascii="游ゴシック" w:eastAsia="游ゴシック" w:hAnsi="游ゴシック"/>
          <w:sz w:val="24"/>
        </w:rPr>
      </w:pPr>
    </w:p>
    <w:p w14:paraId="245842F6" w14:textId="77777777" w:rsidR="00807608" w:rsidRDefault="00807608" w:rsidP="00807608">
      <w:pPr>
        <w:snapToGrid w:val="0"/>
        <w:spacing w:line="240" w:lineRule="atLeast"/>
        <w:jc w:val="center"/>
        <w:rPr>
          <w:rFonts w:ascii="游ゴシック" w:eastAsia="游ゴシック" w:hAnsi="游ゴシック"/>
          <w:sz w:val="24"/>
        </w:rPr>
      </w:pPr>
    </w:p>
    <w:p w14:paraId="690D8FB7" w14:textId="77777777" w:rsidR="00807608" w:rsidRDefault="00807608" w:rsidP="00807608">
      <w:pPr>
        <w:snapToGrid w:val="0"/>
        <w:spacing w:line="240" w:lineRule="atLeast"/>
        <w:jc w:val="center"/>
        <w:rPr>
          <w:rFonts w:ascii="游ゴシック" w:eastAsia="游ゴシック" w:hAnsi="游ゴシック"/>
          <w:sz w:val="24"/>
        </w:rPr>
      </w:pPr>
    </w:p>
    <w:p w14:paraId="484F40BD" w14:textId="77777777" w:rsidR="00807608" w:rsidRDefault="00807608" w:rsidP="00807608">
      <w:pPr>
        <w:snapToGrid w:val="0"/>
        <w:spacing w:line="240" w:lineRule="atLeast"/>
        <w:jc w:val="center"/>
        <w:rPr>
          <w:rFonts w:ascii="游ゴシック" w:eastAsia="游ゴシック" w:hAnsi="游ゴシック"/>
          <w:sz w:val="24"/>
        </w:rPr>
      </w:pPr>
    </w:p>
    <w:p w14:paraId="237363A9" w14:textId="77777777" w:rsidR="00807608" w:rsidRPr="00BD5AA4" w:rsidRDefault="00807608" w:rsidP="00807608">
      <w:pPr>
        <w:snapToGrid w:val="0"/>
        <w:spacing w:line="240" w:lineRule="atLeast"/>
        <w:jc w:val="center"/>
        <w:rPr>
          <w:rFonts w:ascii="游ゴシック" w:eastAsia="游ゴシック" w:hAnsi="游ゴシック"/>
          <w:sz w:val="24"/>
        </w:rPr>
      </w:pPr>
    </w:p>
    <w:p w14:paraId="1CC30B6F" w14:textId="77777777" w:rsidR="00807608" w:rsidRPr="00BD5AA4" w:rsidRDefault="00807608" w:rsidP="00807608">
      <w:pPr>
        <w:snapToGrid w:val="0"/>
        <w:spacing w:line="240" w:lineRule="atLeast"/>
        <w:jc w:val="center"/>
        <w:rPr>
          <w:rFonts w:ascii="游ゴシック" w:eastAsia="游ゴシック" w:hAnsi="游ゴシック"/>
          <w:b/>
          <w:sz w:val="24"/>
        </w:rPr>
      </w:pPr>
    </w:p>
    <w:p w14:paraId="019A6E48" w14:textId="77777777" w:rsidR="00807608" w:rsidRDefault="00807608" w:rsidP="00807608">
      <w:pPr>
        <w:snapToGrid w:val="0"/>
        <w:spacing w:line="240" w:lineRule="atLeast"/>
        <w:jc w:val="center"/>
        <w:rPr>
          <w:rFonts w:ascii="游ゴシック" w:eastAsia="游ゴシック" w:hAnsi="游ゴシック"/>
          <w:sz w:val="40"/>
          <w:szCs w:val="40"/>
        </w:rPr>
      </w:pPr>
      <w:r w:rsidRPr="00807608">
        <w:rPr>
          <w:rFonts w:ascii="游ゴシック" w:eastAsia="游ゴシック" w:hAnsi="游ゴシック" w:hint="eastAsia"/>
          <w:sz w:val="40"/>
          <w:szCs w:val="40"/>
        </w:rPr>
        <w:t>ＲＰＡ試行導入事業</w:t>
      </w:r>
    </w:p>
    <w:p w14:paraId="1C85622D" w14:textId="2260ACD9" w:rsidR="00807608" w:rsidRPr="00BD5AA4" w:rsidRDefault="00807608" w:rsidP="00807608">
      <w:pPr>
        <w:snapToGrid w:val="0"/>
        <w:spacing w:line="240" w:lineRule="atLeast"/>
        <w:jc w:val="center"/>
        <w:rPr>
          <w:rFonts w:ascii="游ゴシック" w:eastAsia="游ゴシック" w:hAnsi="游ゴシック"/>
          <w:sz w:val="40"/>
          <w:szCs w:val="40"/>
        </w:rPr>
      </w:pPr>
      <w:r w:rsidRPr="00807608">
        <w:rPr>
          <w:rFonts w:ascii="游ゴシック" w:eastAsia="游ゴシック" w:hAnsi="游ゴシック" w:hint="eastAsia"/>
          <w:sz w:val="40"/>
          <w:szCs w:val="40"/>
        </w:rPr>
        <w:t>結果</w:t>
      </w:r>
    </w:p>
    <w:p w14:paraId="44141DA8" w14:textId="77777777" w:rsidR="00807608" w:rsidRDefault="00807608" w:rsidP="00807608">
      <w:pPr>
        <w:snapToGrid w:val="0"/>
        <w:spacing w:line="240" w:lineRule="atLeast"/>
        <w:jc w:val="center"/>
        <w:rPr>
          <w:rFonts w:ascii="游ゴシック" w:eastAsia="游ゴシック" w:hAnsi="游ゴシック"/>
          <w:sz w:val="24"/>
        </w:rPr>
      </w:pPr>
    </w:p>
    <w:p w14:paraId="52C29C0C" w14:textId="77777777" w:rsidR="00807608" w:rsidRDefault="00807608" w:rsidP="00807608">
      <w:pPr>
        <w:snapToGrid w:val="0"/>
        <w:spacing w:line="240" w:lineRule="atLeast"/>
        <w:jc w:val="center"/>
        <w:rPr>
          <w:rFonts w:ascii="游ゴシック" w:eastAsia="游ゴシック" w:hAnsi="游ゴシック"/>
          <w:sz w:val="24"/>
        </w:rPr>
      </w:pPr>
    </w:p>
    <w:p w14:paraId="0EE94AA2" w14:textId="77777777" w:rsidR="00807608" w:rsidRDefault="00807608" w:rsidP="00807608">
      <w:pPr>
        <w:snapToGrid w:val="0"/>
        <w:spacing w:line="240" w:lineRule="atLeast"/>
        <w:jc w:val="center"/>
        <w:rPr>
          <w:rFonts w:ascii="游ゴシック" w:eastAsia="游ゴシック" w:hAnsi="游ゴシック"/>
          <w:sz w:val="24"/>
        </w:rPr>
      </w:pPr>
    </w:p>
    <w:p w14:paraId="26E0ED43" w14:textId="77777777" w:rsidR="00807608" w:rsidRPr="00942749" w:rsidRDefault="00807608" w:rsidP="00807608">
      <w:pPr>
        <w:snapToGrid w:val="0"/>
        <w:spacing w:line="240" w:lineRule="atLeast"/>
        <w:jc w:val="center"/>
        <w:rPr>
          <w:rFonts w:ascii="游ゴシック" w:eastAsia="游ゴシック" w:hAnsi="游ゴシック"/>
          <w:sz w:val="24"/>
        </w:rPr>
      </w:pPr>
    </w:p>
    <w:p w14:paraId="1DFAF6F6" w14:textId="77777777" w:rsidR="00807608" w:rsidRPr="00BD5AA4" w:rsidRDefault="00807608" w:rsidP="00807608">
      <w:pPr>
        <w:snapToGrid w:val="0"/>
        <w:spacing w:line="240" w:lineRule="atLeast"/>
        <w:jc w:val="center"/>
        <w:rPr>
          <w:rFonts w:ascii="游ゴシック" w:eastAsia="游ゴシック" w:hAnsi="游ゴシック"/>
          <w:sz w:val="24"/>
        </w:rPr>
      </w:pPr>
    </w:p>
    <w:p w14:paraId="3FE10A1E" w14:textId="77777777" w:rsidR="00807608" w:rsidRPr="00BD5AA4" w:rsidRDefault="00807608" w:rsidP="00807608">
      <w:pPr>
        <w:snapToGrid w:val="0"/>
        <w:spacing w:line="240" w:lineRule="atLeast"/>
        <w:jc w:val="center"/>
        <w:rPr>
          <w:rFonts w:ascii="游ゴシック" w:eastAsia="游ゴシック" w:hAnsi="游ゴシック"/>
          <w:sz w:val="24"/>
        </w:rPr>
      </w:pPr>
    </w:p>
    <w:p w14:paraId="374DF711" w14:textId="77777777" w:rsidR="00807608" w:rsidRPr="00BD5AA4" w:rsidRDefault="00807608" w:rsidP="00807608">
      <w:pPr>
        <w:snapToGrid w:val="0"/>
        <w:spacing w:line="240" w:lineRule="atLeast"/>
        <w:jc w:val="center"/>
        <w:rPr>
          <w:rFonts w:ascii="游ゴシック" w:eastAsia="游ゴシック" w:hAnsi="游ゴシック"/>
          <w:sz w:val="24"/>
        </w:rPr>
      </w:pPr>
    </w:p>
    <w:p w14:paraId="450C1CAB" w14:textId="77777777" w:rsidR="00807608" w:rsidRPr="00BD5AA4" w:rsidRDefault="00807608" w:rsidP="00807608">
      <w:pPr>
        <w:snapToGrid w:val="0"/>
        <w:spacing w:line="240" w:lineRule="atLeast"/>
        <w:jc w:val="center"/>
        <w:rPr>
          <w:rFonts w:ascii="游ゴシック" w:eastAsia="游ゴシック" w:hAnsi="游ゴシック"/>
          <w:sz w:val="24"/>
        </w:rPr>
      </w:pPr>
    </w:p>
    <w:p w14:paraId="7CB4AF9F" w14:textId="77777777" w:rsidR="00807608" w:rsidRPr="00BD5AA4" w:rsidRDefault="00807608" w:rsidP="00807608">
      <w:pPr>
        <w:snapToGrid w:val="0"/>
        <w:spacing w:line="240" w:lineRule="atLeast"/>
        <w:jc w:val="center"/>
        <w:rPr>
          <w:rFonts w:ascii="游ゴシック" w:eastAsia="游ゴシック" w:hAnsi="游ゴシック"/>
          <w:sz w:val="24"/>
        </w:rPr>
      </w:pPr>
    </w:p>
    <w:p w14:paraId="3AC26F5B" w14:textId="77777777" w:rsidR="00807608" w:rsidRPr="00BD5AA4" w:rsidRDefault="00807608" w:rsidP="00807608">
      <w:pPr>
        <w:snapToGrid w:val="0"/>
        <w:spacing w:line="240" w:lineRule="atLeast"/>
        <w:jc w:val="center"/>
        <w:rPr>
          <w:rFonts w:ascii="游ゴシック" w:eastAsia="游ゴシック" w:hAnsi="游ゴシック"/>
          <w:sz w:val="24"/>
        </w:rPr>
      </w:pPr>
    </w:p>
    <w:p w14:paraId="5036D4FE" w14:textId="77777777" w:rsidR="00807608" w:rsidRDefault="00807608" w:rsidP="00807608">
      <w:pPr>
        <w:snapToGrid w:val="0"/>
        <w:spacing w:line="240" w:lineRule="atLeast"/>
        <w:jc w:val="center"/>
        <w:rPr>
          <w:rFonts w:ascii="游ゴシック" w:eastAsia="游ゴシック" w:hAnsi="游ゴシック"/>
          <w:sz w:val="24"/>
        </w:rPr>
      </w:pPr>
    </w:p>
    <w:p w14:paraId="6295F36E" w14:textId="77777777" w:rsidR="00807608" w:rsidRDefault="00807608" w:rsidP="00807608">
      <w:pPr>
        <w:snapToGrid w:val="0"/>
        <w:spacing w:line="240" w:lineRule="atLeast"/>
        <w:jc w:val="center"/>
        <w:rPr>
          <w:rFonts w:ascii="游ゴシック" w:eastAsia="游ゴシック" w:hAnsi="游ゴシック"/>
          <w:sz w:val="24"/>
        </w:rPr>
      </w:pPr>
    </w:p>
    <w:p w14:paraId="2DA8B707" w14:textId="77777777" w:rsidR="00807608" w:rsidRPr="00BD5AA4" w:rsidRDefault="00807608" w:rsidP="00807608">
      <w:pPr>
        <w:snapToGrid w:val="0"/>
        <w:spacing w:line="240" w:lineRule="atLeast"/>
        <w:jc w:val="center"/>
        <w:rPr>
          <w:rFonts w:ascii="游ゴシック" w:eastAsia="游ゴシック" w:hAnsi="游ゴシック"/>
          <w:sz w:val="24"/>
        </w:rPr>
      </w:pPr>
    </w:p>
    <w:p w14:paraId="3C8248E2" w14:textId="7941E3DD" w:rsidR="00807608" w:rsidRDefault="00807608" w:rsidP="00807608">
      <w:pPr>
        <w:snapToGrid w:val="0"/>
        <w:spacing w:line="240" w:lineRule="atLeast"/>
        <w:jc w:val="center"/>
        <w:rPr>
          <w:rFonts w:ascii="游ゴシック" w:eastAsia="游ゴシック" w:hAnsi="游ゴシック"/>
          <w:sz w:val="28"/>
          <w:szCs w:val="28"/>
        </w:rPr>
      </w:pPr>
      <w:r w:rsidRPr="00BD5AA4">
        <w:rPr>
          <w:rFonts w:ascii="游ゴシック" w:eastAsia="游ゴシック" w:hAnsi="游ゴシック" w:hint="eastAsia"/>
          <w:sz w:val="28"/>
          <w:szCs w:val="28"/>
        </w:rPr>
        <w:t>令和</w:t>
      </w:r>
      <w:r>
        <w:rPr>
          <w:rFonts w:ascii="游ゴシック" w:eastAsia="游ゴシック" w:hAnsi="游ゴシック" w:hint="eastAsia"/>
          <w:sz w:val="28"/>
          <w:szCs w:val="28"/>
        </w:rPr>
        <w:t>２</w:t>
      </w:r>
      <w:r w:rsidRPr="00BD5AA4">
        <w:rPr>
          <w:rFonts w:ascii="游ゴシック" w:eastAsia="游ゴシック" w:hAnsi="游ゴシック" w:hint="eastAsia"/>
          <w:sz w:val="28"/>
          <w:szCs w:val="28"/>
        </w:rPr>
        <w:t>年</w:t>
      </w:r>
      <w:r>
        <w:rPr>
          <w:rFonts w:ascii="游ゴシック" w:eastAsia="游ゴシック" w:hAnsi="游ゴシック" w:hint="eastAsia"/>
          <w:sz w:val="28"/>
          <w:szCs w:val="28"/>
        </w:rPr>
        <w:t>3</w:t>
      </w:r>
      <w:r w:rsidRPr="00BD5AA4">
        <w:rPr>
          <w:rFonts w:ascii="游ゴシック" w:eastAsia="游ゴシック" w:hAnsi="游ゴシック" w:hint="eastAsia"/>
          <w:sz w:val="28"/>
          <w:szCs w:val="28"/>
        </w:rPr>
        <w:t>月</w:t>
      </w:r>
    </w:p>
    <w:p w14:paraId="6D32C88F" w14:textId="77777777" w:rsidR="00807608" w:rsidRPr="00BD5AA4" w:rsidRDefault="00807608" w:rsidP="00807608">
      <w:pPr>
        <w:snapToGrid w:val="0"/>
        <w:spacing w:line="240" w:lineRule="atLeast"/>
        <w:jc w:val="center"/>
        <w:rPr>
          <w:rFonts w:ascii="游ゴシック" w:eastAsia="游ゴシック" w:hAnsi="游ゴシック"/>
          <w:sz w:val="28"/>
          <w:szCs w:val="28"/>
        </w:rPr>
      </w:pPr>
    </w:p>
    <w:p w14:paraId="50451A92" w14:textId="77777777" w:rsidR="00807608" w:rsidRDefault="00807608" w:rsidP="00807608">
      <w:pPr>
        <w:snapToGrid w:val="0"/>
        <w:spacing w:line="240" w:lineRule="atLeast"/>
        <w:jc w:val="center"/>
        <w:rPr>
          <w:rFonts w:ascii="游ゴシック" w:eastAsia="游ゴシック" w:hAnsi="游ゴシック"/>
          <w:sz w:val="28"/>
          <w:szCs w:val="28"/>
        </w:rPr>
      </w:pPr>
      <w:r>
        <w:rPr>
          <w:rFonts w:ascii="游ゴシック" w:eastAsia="游ゴシック" w:hAnsi="游ゴシック" w:hint="eastAsia"/>
          <w:sz w:val="28"/>
          <w:szCs w:val="28"/>
        </w:rPr>
        <w:t>大阪府</w:t>
      </w:r>
    </w:p>
    <w:p w14:paraId="0619405D" w14:textId="77777777" w:rsidR="00807608" w:rsidRPr="00BD5AA4" w:rsidRDefault="00807608" w:rsidP="00807608">
      <w:pPr>
        <w:snapToGrid w:val="0"/>
        <w:spacing w:line="240" w:lineRule="atLeast"/>
        <w:jc w:val="center"/>
        <w:rPr>
          <w:rFonts w:ascii="游ゴシック" w:eastAsia="游ゴシック" w:hAnsi="游ゴシック"/>
          <w:sz w:val="28"/>
          <w:szCs w:val="28"/>
        </w:rPr>
      </w:pPr>
      <w:r>
        <w:rPr>
          <w:rFonts w:ascii="游ゴシック" w:eastAsia="游ゴシック" w:hAnsi="游ゴシック" w:hint="eastAsia"/>
          <w:sz w:val="28"/>
          <w:szCs w:val="28"/>
        </w:rPr>
        <w:t>総務部ＩＴ・業務改革課</w:t>
      </w:r>
    </w:p>
    <w:p w14:paraId="11C6E3CA" w14:textId="77777777" w:rsidR="00807608" w:rsidRPr="00BD5AA4" w:rsidRDefault="00807608" w:rsidP="00807608">
      <w:pPr>
        <w:snapToGrid w:val="0"/>
        <w:spacing w:line="240" w:lineRule="atLeast"/>
        <w:rPr>
          <w:rFonts w:ascii="游ゴシック" w:eastAsia="游ゴシック" w:hAnsi="游ゴシック"/>
          <w:sz w:val="24"/>
        </w:rPr>
      </w:pPr>
    </w:p>
    <w:p w14:paraId="161D721C" w14:textId="77777777" w:rsidR="00807608" w:rsidRDefault="00807608" w:rsidP="00807608">
      <w:pPr>
        <w:widowControl/>
        <w:jc w:val="left"/>
        <w:rPr>
          <w:rFonts w:ascii="游ゴシック" w:eastAsia="游ゴシック" w:hAnsi="游ゴシック"/>
          <w:sz w:val="24"/>
        </w:rPr>
      </w:pPr>
      <w:r>
        <w:rPr>
          <w:rFonts w:ascii="游ゴシック" w:eastAsia="游ゴシック" w:hAnsi="游ゴシック"/>
          <w:sz w:val="24"/>
        </w:rPr>
        <w:br w:type="page"/>
      </w:r>
    </w:p>
    <w:p w14:paraId="02AF58B8" w14:textId="77777777" w:rsidR="00062F90" w:rsidRPr="00807608" w:rsidRDefault="00807608" w:rsidP="00D06030">
      <w:pPr>
        <w:pStyle w:val="a9"/>
        <w:numPr>
          <w:ilvl w:val="0"/>
          <w:numId w:val="4"/>
        </w:numPr>
        <w:ind w:leftChars="0"/>
        <w:rPr>
          <w:sz w:val="28"/>
        </w:rPr>
      </w:pPr>
      <w:r>
        <w:rPr>
          <w:rFonts w:hint="eastAsia"/>
          <w:sz w:val="28"/>
        </w:rPr>
        <w:lastRenderedPageBreak/>
        <w:t>はじめに</w:t>
      </w:r>
    </w:p>
    <w:p w14:paraId="1BEB3555" w14:textId="77777777" w:rsidR="00807608" w:rsidRDefault="00807608" w:rsidP="00062F90"/>
    <w:p w14:paraId="2969B0FC" w14:textId="5DD2ABAD" w:rsidR="00062F90" w:rsidRDefault="00062F90" w:rsidP="00062F90">
      <w:r>
        <w:rPr>
          <w:rFonts w:hint="eastAsia"/>
        </w:rPr>
        <w:t xml:space="preserve">　大阪府では、大阪府庁版「働き方改革」</w:t>
      </w:r>
      <w:r w:rsidR="00AB2788">
        <w:rPr>
          <w:rFonts w:hint="eastAsia"/>
        </w:rPr>
        <w:t>の推進及び大阪府における</w:t>
      </w:r>
      <w:r w:rsidR="007120F5">
        <w:rPr>
          <w:rFonts w:hint="eastAsia"/>
        </w:rPr>
        <w:t>スマートシティ</w:t>
      </w:r>
      <w:r w:rsidR="00AB2788">
        <w:rPr>
          <w:rFonts w:hint="eastAsia"/>
        </w:rPr>
        <w:t>戦略の</w:t>
      </w:r>
      <w:r w:rsidR="007120F5">
        <w:rPr>
          <w:rFonts w:hint="eastAsia"/>
        </w:rPr>
        <w:t>推進</w:t>
      </w:r>
      <w:r>
        <w:rPr>
          <w:rFonts w:hint="eastAsia"/>
        </w:rPr>
        <w:t>の一環として、ＩＣＴを活用した業務プロセスの改革や職員の仕事の負担軽減</w:t>
      </w:r>
      <w:r w:rsidR="00C46C92">
        <w:rPr>
          <w:rFonts w:hint="eastAsia"/>
        </w:rPr>
        <w:t>に取り組んでい</w:t>
      </w:r>
      <w:r w:rsidR="00DC059F">
        <w:rPr>
          <w:rFonts w:hint="eastAsia"/>
        </w:rPr>
        <w:t>ます</w:t>
      </w:r>
      <w:r w:rsidR="00C46C92">
        <w:rPr>
          <w:rFonts w:hint="eastAsia"/>
        </w:rPr>
        <w:t>。</w:t>
      </w:r>
    </w:p>
    <w:p w14:paraId="57B8632A" w14:textId="18126448" w:rsidR="0004517A" w:rsidRDefault="00062F90">
      <w:r>
        <w:rPr>
          <w:rFonts w:hint="eastAsia"/>
        </w:rPr>
        <w:t xml:space="preserve">　</w:t>
      </w:r>
      <w:r w:rsidR="00AB2788">
        <w:rPr>
          <w:rFonts w:hint="eastAsia"/>
        </w:rPr>
        <w:t>その中で、</w:t>
      </w:r>
      <w:r w:rsidR="00C46C92" w:rsidRPr="00C46C92">
        <w:rPr>
          <w:rFonts w:hint="eastAsia"/>
        </w:rPr>
        <w:t>業務の一部を自動化することにより</w:t>
      </w:r>
      <w:r w:rsidR="00AB2788">
        <w:rPr>
          <w:rFonts w:hint="eastAsia"/>
        </w:rPr>
        <w:t>、</w:t>
      </w:r>
      <w:r w:rsidR="00C46C92" w:rsidRPr="00C46C92">
        <w:rPr>
          <w:rFonts w:hint="eastAsia"/>
        </w:rPr>
        <w:t>職員の仕事の負担軽減を図る</w:t>
      </w:r>
      <w:r w:rsidR="00AB2788">
        <w:rPr>
          <w:rFonts w:hint="eastAsia"/>
        </w:rPr>
        <w:t>ことを目的</w:t>
      </w:r>
      <w:r w:rsidR="0004517A">
        <w:rPr>
          <w:rFonts w:hint="eastAsia"/>
        </w:rPr>
        <w:t>として、</w:t>
      </w:r>
      <w:r w:rsidR="009E0F95">
        <w:rPr>
          <w:rFonts w:hint="eastAsia"/>
        </w:rPr>
        <w:t>ＲＰＡ</w:t>
      </w:r>
      <w:r w:rsidR="00495F04" w:rsidRPr="00495F04">
        <w:rPr>
          <w:rFonts w:hint="eastAsia"/>
          <w:vertAlign w:val="superscript"/>
        </w:rPr>
        <w:t>※１</w:t>
      </w:r>
      <w:r w:rsidR="009E0F95">
        <w:rPr>
          <w:rFonts w:hint="eastAsia"/>
        </w:rPr>
        <w:t>の活用</w:t>
      </w:r>
      <w:r w:rsidR="00A73E81">
        <w:rPr>
          <w:rFonts w:hint="eastAsia"/>
        </w:rPr>
        <w:t>を</w:t>
      </w:r>
      <w:r w:rsidR="009E0F95">
        <w:rPr>
          <w:rFonts w:hint="eastAsia"/>
        </w:rPr>
        <w:t>検討</w:t>
      </w:r>
      <w:r w:rsidR="00A73E81">
        <w:rPr>
          <w:rFonts w:hint="eastAsia"/>
        </w:rPr>
        <w:t>してきました。</w:t>
      </w:r>
      <w:r w:rsidR="009E0F95" w:rsidRPr="009E0F95">
        <w:rPr>
          <w:rFonts w:hint="eastAsia"/>
        </w:rPr>
        <w:t>平成</w:t>
      </w:r>
      <w:r w:rsidR="009E0F95" w:rsidRPr="009E0F95">
        <w:t>30年度</w:t>
      </w:r>
      <w:r w:rsidR="001A13BB">
        <w:rPr>
          <w:rFonts w:hint="eastAsia"/>
        </w:rPr>
        <w:t>の</w:t>
      </w:r>
      <w:r w:rsidR="009E0F95" w:rsidRPr="009E0F95">
        <w:t>実証実験</w:t>
      </w:r>
      <w:r w:rsidR="001A13BB">
        <w:rPr>
          <w:rFonts w:hint="eastAsia"/>
        </w:rPr>
        <w:t>で判明した課題</w:t>
      </w:r>
      <w:r w:rsidR="009E0F95">
        <w:rPr>
          <w:rFonts w:hint="eastAsia"/>
        </w:rPr>
        <w:t>を</w:t>
      </w:r>
      <w:r w:rsidR="001A13BB">
        <w:rPr>
          <w:rFonts w:hint="eastAsia"/>
        </w:rPr>
        <w:t>踏まえ、</w:t>
      </w:r>
      <w:r w:rsidR="00A73E81">
        <w:rPr>
          <w:rFonts w:hint="eastAsia"/>
        </w:rPr>
        <w:t>令和元年度</w:t>
      </w:r>
      <w:r w:rsidR="001A13BB">
        <w:rPr>
          <w:rFonts w:hint="eastAsia"/>
        </w:rPr>
        <w:t>は、実際の運用を通じた</w:t>
      </w:r>
      <w:r w:rsidR="0004517A">
        <w:t>ＲＰＡ試行導入事業</w:t>
      </w:r>
      <w:r w:rsidR="009E0F95">
        <w:t>を実施し</w:t>
      </w:r>
      <w:r w:rsidR="001A13BB">
        <w:rPr>
          <w:rFonts w:hint="eastAsia"/>
        </w:rPr>
        <w:t>たところであり、</w:t>
      </w:r>
      <w:r w:rsidR="0004517A">
        <w:rPr>
          <w:rFonts w:hint="eastAsia"/>
        </w:rPr>
        <w:t>今般、</w:t>
      </w:r>
      <w:r w:rsidR="001A13BB">
        <w:rPr>
          <w:rFonts w:hint="eastAsia"/>
        </w:rPr>
        <w:t>その</w:t>
      </w:r>
      <w:r w:rsidR="0004517A">
        <w:rPr>
          <w:rFonts w:hint="eastAsia"/>
        </w:rPr>
        <w:t>結果を取りまとめましたので報告します。</w:t>
      </w:r>
    </w:p>
    <w:p w14:paraId="57C135CC" w14:textId="77777777" w:rsidR="0004517A" w:rsidRPr="00A73E81" w:rsidRDefault="0004517A" w:rsidP="00062F90"/>
    <w:p w14:paraId="2A39B066" w14:textId="1838F25C" w:rsidR="00AB2788" w:rsidRPr="009E0F95" w:rsidRDefault="009E0F95" w:rsidP="00062F90">
      <w:r>
        <w:rPr>
          <w:rFonts w:hint="eastAsia"/>
        </w:rPr>
        <w:t xml:space="preserve">　なお、</w:t>
      </w:r>
      <w:r w:rsidR="007D3183">
        <w:rPr>
          <w:rFonts w:hint="eastAsia"/>
        </w:rPr>
        <w:t>委託事業者</w:t>
      </w:r>
      <w:r>
        <w:rPr>
          <w:rFonts w:hint="eastAsia"/>
        </w:rPr>
        <w:t>に</w:t>
      </w:r>
      <w:r w:rsidR="0089047C">
        <w:rPr>
          <w:rFonts w:hint="eastAsia"/>
        </w:rPr>
        <w:t>ついて</w:t>
      </w:r>
      <w:r>
        <w:rPr>
          <w:rFonts w:hint="eastAsia"/>
        </w:rPr>
        <w:t>は、</w:t>
      </w:r>
      <w:r w:rsidR="00FE320D">
        <w:rPr>
          <w:rFonts w:hint="eastAsia"/>
        </w:rPr>
        <w:t>平成31年４月に</w:t>
      </w:r>
      <w:r w:rsidR="009F3016" w:rsidRPr="009F3016">
        <w:rPr>
          <w:rFonts w:hint="eastAsia"/>
        </w:rPr>
        <w:t>企画提案公募</w:t>
      </w:r>
      <w:r w:rsidR="009F3016">
        <w:rPr>
          <w:rFonts w:hint="eastAsia"/>
        </w:rPr>
        <w:t>により</w:t>
      </w:r>
      <w:r w:rsidR="00816A00">
        <w:rPr>
          <w:rFonts w:hint="eastAsia"/>
        </w:rPr>
        <w:t>「</w:t>
      </w:r>
      <w:r w:rsidRPr="009E0F95">
        <w:t>OPTAGE・CTC　大阪府RPA試行導入事業支援コンソーシアム</w:t>
      </w:r>
      <w:r w:rsidR="00495F04" w:rsidRPr="00495F04">
        <w:rPr>
          <w:rFonts w:hint="eastAsia"/>
          <w:vertAlign w:val="superscript"/>
        </w:rPr>
        <w:t>※２</w:t>
      </w:r>
      <w:r w:rsidR="00F60403">
        <w:rPr>
          <w:rFonts w:hint="eastAsia"/>
        </w:rPr>
        <w:t>（以下「事業者」という）</w:t>
      </w:r>
      <w:r w:rsidR="00816A00">
        <w:rPr>
          <w:rFonts w:hint="eastAsia"/>
        </w:rPr>
        <w:t>」</w:t>
      </w:r>
      <w:r w:rsidR="009F3016">
        <w:rPr>
          <w:rFonts w:hint="eastAsia"/>
        </w:rPr>
        <w:t>を選定し</w:t>
      </w:r>
      <w:r w:rsidR="00816A00">
        <w:rPr>
          <w:rFonts w:hint="eastAsia"/>
        </w:rPr>
        <w:t>ました</w:t>
      </w:r>
      <w:r w:rsidR="007D3183">
        <w:rPr>
          <w:rFonts w:hint="eastAsia"/>
        </w:rPr>
        <w:t>。</w:t>
      </w:r>
    </w:p>
    <w:p w14:paraId="0230F201" w14:textId="77777777" w:rsidR="00062F90" w:rsidRDefault="00062F90" w:rsidP="00062F90"/>
    <w:p w14:paraId="2AC0C5A4" w14:textId="7901E2E0" w:rsidR="00062F90" w:rsidRDefault="00062F90" w:rsidP="00062F90">
      <w:r>
        <w:rPr>
          <w:rFonts w:hint="eastAsia"/>
        </w:rPr>
        <w:t>※</w:t>
      </w:r>
      <w:r w:rsidR="00495F04">
        <w:rPr>
          <w:rFonts w:hint="eastAsia"/>
        </w:rPr>
        <w:t>１</w:t>
      </w:r>
      <w:r>
        <w:rPr>
          <w:rFonts w:hint="eastAsia"/>
        </w:rPr>
        <w:t xml:space="preserve">　ＲＰＡとは</w:t>
      </w:r>
      <w:r>
        <w:t>Robotic Process Automationの略。ソフトウェアロボットによる業務自動化の取組み。人が行うパソコン上の作業手順をソフトウェアロボットに覚えさせることで、パソコン操作を自動化することができる。</w:t>
      </w:r>
    </w:p>
    <w:p w14:paraId="406ADDAD" w14:textId="4B0369A0" w:rsidR="00062F90" w:rsidRDefault="00062F90" w:rsidP="00062F90"/>
    <w:p w14:paraId="5CF7EB67" w14:textId="3E199978" w:rsidR="00495F04" w:rsidRDefault="00495F04" w:rsidP="00062F90">
      <w:r>
        <w:rPr>
          <w:rFonts w:hint="eastAsia"/>
        </w:rPr>
        <w:t xml:space="preserve">※２　</w:t>
      </w:r>
      <w:r w:rsidRPr="00495F04">
        <w:t>コンソーシアム</w:t>
      </w:r>
      <w:r>
        <w:rPr>
          <w:rFonts w:hint="eastAsia"/>
        </w:rPr>
        <w:t>の構成員は以下のとおり</w:t>
      </w:r>
    </w:p>
    <w:p w14:paraId="69C8FE6B" w14:textId="77777777" w:rsidR="00495F04" w:rsidRDefault="00495F04" w:rsidP="004D263E">
      <w:pPr>
        <w:ind w:firstLineChars="100" w:firstLine="210"/>
      </w:pPr>
      <w:r>
        <w:rPr>
          <w:rFonts w:hint="eastAsia"/>
        </w:rPr>
        <w:t>代表構成員：株式会社オプテージ</w:t>
      </w:r>
    </w:p>
    <w:p w14:paraId="5ED52F01" w14:textId="77777777" w:rsidR="00495F04" w:rsidRDefault="00495F04" w:rsidP="004D263E">
      <w:pPr>
        <w:ind w:firstLineChars="100" w:firstLine="210"/>
      </w:pPr>
      <w:r>
        <w:t>https://optage.co.jp/</w:t>
      </w:r>
    </w:p>
    <w:p w14:paraId="4724A096" w14:textId="77777777" w:rsidR="00495F04" w:rsidRPr="00495F04" w:rsidRDefault="00495F04" w:rsidP="00495F04"/>
    <w:p w14:paraId="6331882F" w14:textId="0B272B9F" w:rsidR="00495F04" w:rsidRDefault="00495F04" w:rsidP="004D263E">
      <w:pPr>
        <w:ind w:firstLineChars="100" w:firstLine="210"/>
      </w:pPr>
      <w:r>
        <w:rPr>
          <w:rFonts w:hint="eastAsia"/>
        </w:rPr>
        <w:t>構成員：伊藤忠テクノソリューションズ株式会社</w:t>
      </w:r>
    </w:p>
    <w:p w14:paraId="02D5839A" w14:textId="7E427047" w:rsidR="00495F04" w:rsidRDefault="00495F04" w:rsidP="004D263E">
      <w:pPr>
        <w:ind w:firstLineChars="100" w:firstLine="210"/>
      </w:pPr>
      <w:r>
        <w:t>https://www.ctc-g.co.jp/</w:t>
      </w:r>
    </w:p>
    <w:p w14:paraId="247DCADD" w14:textId="77777777" w:rsidR="00495F04" w:rsidRDefault="00495F04" w:rsidP="00062F90"/>
    <w:p w14:paraId="5EC7100F" w14:textId="77777777" w:rsidR="00807608" w:rsidRDefault="00807608">
      <w:pPr>
        <w:widowControl/>
        <w:jc w:val="left"/>
      </w:pPr>
      <w:r>
        <w:br w:type="page"/>
      </w:r>
    </w:p>
    <w:p w14:paraId="15C003F7" w14:textId="77777777" w:rsidR="00062F90" w:rsidRPr="00807608" w:rsidRDefault="00807608" w:rsidP="00D06030">
      <w:pPr>
        <w:pStyle w:val="a9"/>
        <w:numPr>
          <w:ilvl w:val="0"/>
          <w:numId w:val="4"/>
        </w:numPr>
        <w:ind w:leftChars="0"/>
        <w:rPr>
          <w:sz w:val="28"/>
        </w:rPr>
      </w:pPr>
      <w:r w:rsidRPr="00807608">
        <w:rPr>
          <w:rFonts w:hint="eastAsia"/>
          <w:sz w:val="28"/>
        </w:rPr>
        <w:lastRenderedPageBreak/>
        <w:t>実施</w:t>
      </w:r>
      <w:r w:rsidR="00062F90" w:rsidRPr="00807608">
        <w:rPr>
          <w:rFonts w:hint="eastAsia"/>
          <w:sz w:val="28"/>
        </w:rPr>
        <w:t>期間</w:t>
      </w:r>
    </w:p>
    <w:p w14:paraId="0264DF85" w14:textId="77777777" w:rsidR="00807608" w:rsidRDefault="00807608" w:rsidP="00062F90"/>
    <w:p w14:paraId="72DF9B0C" w14:textId="77777777" w:rsidR="00062F90" w:rsidRDefault="00062F90" w:rsidP="00062F90">
      <w:r>
        <w:rPr>
          <w:rFonts w:hint="eastAsia"/>
        </w:rPr>
        <w:t xml:space="preserve">　</w:t>
      </w:r>
      <w:r w:rsidR="00A73E81">
        <w:rPr>
          <w:rFonts w:hint="eastAsia"/>
        </w:rPr>
        <w:t>令和元</w:t>
      </w:r>
      <w:r>
        <w:t>年</w:t>
      </w:r>
      <w:r w:rsidR="00A73E81">
        <w:rPr>
          <w:rFonts w:hint="eastAsia"/>
        </w:rPr>
        <w:t>５</w:t>
      </w:r>
      <w:r>
        <w:t>月</w:t>
      </w:r>
      <w:r w:rsidR="00A73E81">
        <w:t>27</w:t>
      </w:r>
      <w:r>
        <w:t xml:space="preserve">日　から　</w:t>
      </w:r>
      <w:r w:rsidR="00A73E81">
        <w:rPr>
          <w:rFonts w:hint="eastAsia"/>
        </w:rPr>
        <w:t>令和２</w:t>
      </w:r>
      <w:r>
        <w:t>年</w:t>
      </w:r>
      <w:r w:rsidR="00A73E81">
        <w:rPr>
          <w:rFonts w:hint="eastAsia"/>
        </w:rPr>
        <w:t>３</w:t>
      </w:r>
      <w:r>
        <w:t>月3</w:t>
      </w:r>
      <w:r w:rsidR="00A73E81">
        <w:t>1</w:t>
      </w:r>
      <w:r>
        <w:t>日</w:t>
      </w:r>
      <w:r w:rsidR="003E236B">
        <w:rPr>
          <w:rFonts w:hint="eastAsia"/>
        </w:rPr>
        <w:t>（予定）</w:t>
      </w:r>
      <w:r>
        <w:t xml:space="preserve">　まで</w:t>
      </w:r>
    </w:p>
    <w:p w14:paraId="074C223D" w14:textId="77777777" w:rsidR="00062F90" w:rsidRDefault="00062F90" w:rsidP="00062F90"/>
    <w:p w14:paraId="0ECA208E" w14:textId="458C3985" w:rsidR="00807608" w:rsidRDefault="00807608" w:rsidP="00062F90"/>
    <w:p w14:paraId="7CEA4CEA" w14:textId="77777777" w:rsidR="00FE320D" w:rsidRPr="00807608" w:rsidRDefault="00FE320D" w:rsidP="00D06030">
      <w:pPr>
        <w:pStyle w:val="a9"/>
        <w:numPr>
          <w:ilvl w:val="0"/>
          <w:numId w:val="4"/>
        </w:numPr>
        <w:ind w:leftChars="0"/>
        <w:rPr>
          <w:sz w:val="28"/>
        </w:rPr>
      </w:pPr>
      <w:r w:rsidRPr="00807608">
        <w:rPr>
          <w:rFonts w:hint="eastAsia"/>
          <w:sz w:val="28"/>
        </w:rPr>
        <w:t>試行導入の進め方</w:t>
      </w:r>
    </w:p>
    <w:p w14:paraId="4395A4E5" w14:textId="77777777" w:rsidR="00FE320D" w:rsidRDefault="00FE320D" w:rsidP="00FE320D"/>
    <w:p w14:paraId="5EE3B0A5" w14:textId="149DE9C3" w:rsidR="00FE320D" w:rsidRDefault="00FE320D" w:rsidP="00E52661">
      <w:pPr>
        <w:spacing w:line="360" w:lineRule="auto"/>
        <w:ind w:left="223" w:hangingChars="106" w:hanging="223"/>
      </w:pPr>
      <w:r>
        <w:rPr>
          <w:rFonts w:hint="eastAsia"/>
        </w:rPr>
        <w:t xml:space="preserve">• </w:t>
      </w:r>
      <w:r w:rsidRPr="007D0821">
        <w:rPr>
          <w:rFonts w:hint="eastAsia"/>
        </w:rPr>
        <w:t>公募型プロポーザル</w:t>
      </w:r>
      <w:r>
        <w:rPr>
          <w:rFonts w:hint="eastAsia"/>
        </w:rPr>
        <w:t>方式により</w:t>
      </w:r>
      <w:r w:rsidRPr="007D0821">
        <w:rPr>
          <w:rFonts w:hint="eastAsia"/>
        </w:rPr>
        <w:t>、使い勝手や機能等を考慮し</w:t>
      </w:r>
      <w:r>
        <w:rPr>
          <w:rFonts w:hint="eastAsia"/>
        </w:rPr>
        <w:t>た</w:t>
      </w:r>
      <w:r w:rsidRPr="007D0821">
        <w:rPr>
          <w:rFonts w:hint="eastAsia"/>
        </w:rPr>
        <w:t>ＲＰＡソフト</w:t>
      </w:r>
      <w:r w:rsidR="00106EE1">
        <w:rPr>
          <w:rFonts w:hint="eastAsia"/>
        </w:rPr>
        <w:t>（UiPath）</w:t>
      </w:r>
      <w:r w:rsidRPr="007D0821">
        <w:rPr>
          <w:rFonts w:hint="eastAsia"/>
        </w:rPr>
        <w:t>を選定</w:t>
      </w:r>
    </w:p>
    <w:p w14:paraId="5FFC8068" w14:textId="4B969260" w:rsidR="00FE320D" w:rsidRDefault="00FE320D" w:rsidP="00B821E8">
      <w:pPr>
        <w:spacing w:line="360" w:lineRule="auto"/>
        <w:ind w:left="223" w:hangingChars="106" w:hanging="223"/>
      </w:pPr>
      <w:r>
        <w:rPr>
          <w:rFonts w:hint="eastAsia"/>
        </w:rPr>
        <w:t>• 繰り返し行う定型的な作業を中心に、</w:t>
      </w:r>
      <w:r w:rsidR="00106EE1">
        <w:rPr>
          <w:rFonts w:hint="eastAsia"/>
        </w:rPr>
        <w:t>庁内での照会等を基に</w:t>
      </w:r>
      <w:r>
        <w:rPr>
          <w:rFonts w:hint="eastAsia"/>
        </w:rPr>
        <w:t>作業量や頻度等も加味したうえで対象業務を選定</w:t>
      </w:r>
      <w:r>
        <w:t xml:space="preserve"> </w:t>
      </w:r>
    </w:p>
    <w:p w14:paraId="74D70725" w14:textId="091D9BE2" w:rsidR="00FE320D" w:rsidRDefault="00FE320D" w:rsidP="00FE320D">
      <w:pPr>
        <w:spacing w:line="360" w:lineRule="auto"/>
      </w:pPr>
      <w:r>
        <w:rPr>
          <w:rFonts w:hint="eastAsia"/>
        </w:rPr>
        <w:t>• 対象業務のフローやパソコン上の作業を分析し、</w:t>
      </w:r>
      <w:r w:rsidR="00B821E8">
        <w:rPr>
          <w:rFonts w:hint="eastAsia"/>
        </w:rPr>
        <w:t>委託事業者</w:t>
      </w:r>
      <w:r>
        <w:rPr>
          <w:rFonts w:hint="eastAsia"/>
        </w:rPr>
        <w:t>により作業を自動化</w:t>
      </w:r>
    </w:p>
    <w:p w14:paraId="783A0FD2" w14:textId="77777777" w:rsidR="00FE320D" w:rsidRDefault="00FE320D" w:rsidP="00FE320D">
      <w:pPr>
        <w:spacing w:line="360" w:lineRule="auto"/>
      </w:pPr>
      <w:r>
        <w:rPr>
          <w:rFonts w:hint="eastAsia"/>
        </w:rPr>
        <w:t>• ＲＰＡを導入する前後の作業時間を比較し、業務効率化の可否や程度を検証</w:t>
      </w:r>
    </w:p>
    <w:p w14:paraId="667DF561" w14:textId="3CA3067F" w:rsidR="00FE320D" w:rsidRPr="00D85BD5" w:rsidRDefault="00FE320D" w:rsidP="00FE320D">
      <w:pPr>
        <w:spacing w:line="360" w:lineRule="auto"/>
        <w:ind w:left="223" w:hangingChars="106" w:hanging="223"/>
      </w:pPr>
      <w:r>
        <w:rPr>
          <w:rFonts w:hint="eastAsia"/>
        </w:rPr>
        <w:t>• その他、職員向けにＲＰＡソフトの操作研修を行い、</w:t>
      </w:r>
      <w:r w:rsidR="00B821E8">
        <w:rPr>
          <w:rFonts w:hint="eastAsia"/>
        </w:rPr>
        <w:t>比較的簡易な業務プロセスについて、</w:t>
      </w:r>
      <w:r>
        <w:rPr>
          <w:rFonts w:hint="eastAsia"/>
        </w:rPr>
        <w:t>職員自身がＲＰＡロボットを作成して作業を自動化</w:t>
      </w:r>
    </w:p>
    <w:p w14:paraId="2F878446" w14:textId="7A7625F6" w:rsidR="00FE320D" w:rsidRDefault="00FE320D" w:rsidP="00062F90"/>
    <w:p w14:paraId="219B59D0" w14:textId="5FD13563" w:rsidR="00106EE1" w:rsidRDefault="00106EE1">
      <w:pPr>
        <w:widowControl/>
        <w:jc w:val="left"/>
      </w:pPr>
      <w:r>
        <w:br w:type="page"/>
      </w:r>
    </w:p>
    <w:p w14:paraId="7B4FA95F" w14:textId="77777777" w:rsidR="00A73E81" w:rsidRPr="00807608" w:rsidRDefault="00062F90" w:rsidP="00D06030">
      <w:pPr>
        <w:pStyle w:val="a9"/>
        <w:numPr>
          <w:ilvl w:val="0"/>
          <w:numId w:val="4"/>
        </w:numPr>
        <w:ind w:leftChars="0"/>
        <w:rPr>
          <w:sz w:val="28"/>
        </w:rPr>
      </w:pPr>
      <w:r w:rsidRPr="00807608">
        <w:rPr>
          <w:rFonts w:hint="eastAsia"/>
          <w:sz w:val="28"/>
        </w:rPr>
        <w:lastRenderedPageBreak/>
        <w:t>対象業務</w:t>
      </w:r>
    </w:p>
    <w:p w14:paraId="3A218DC9" w14:textId="77777777" w:rsidR="00807608" w:rsidRDefault="00807608" w:rsidP="00062F90"/>
    <w:p w14:paraId="34491DA1" w14:textId="54454B79" w:rsidR="00062F90" w:rsidRDefault="00062F90" w:rsidP="00062F90">
      <w:r>
        <w:rPr>
          <w:rFonts w:hint="eastAsia"/>
        </w:rPr>
        <w:t>（１）時間外集計報告業務（総務部人事局企画厚生課）</w:t>
      </w:r>
    </w:p>
    <w:p w14:paraId="74027982" w14:textId="61DA2EC3" w:rsidR="0033392F" w:rsidRPr="00D85BD5" w:rsidRDefault="00062F90" w:rsidP="004707EC">
      <w:r>
        <w:rPr>
          <w:rFonts w:hint="eastAsia"/>
        </w:rPr>
        <w:t xml:space="preserve">　</w:t>
      </w:r>
      <w:r w:rsidR="001012B2" w:rsidRPr="001012B2">
        <w:rPr>
          <w:rFonts w:hint="eastAsia"/>
        </w:rPr>
        <w:t>これまで各</w:t>
      </w:r>
      <w:r w:rsidR="00EA34C7">
        <w:rPr>
          <w:rFonts w:hint="eastAsia"/>
        </w:rPr>
        <w:t>所属</w:t>
      </w:r>
      <w:r w:rsidR="001012B2" w:rsidRPr="001012B2">
        <w:rPr>
          <w:rFonts w:hint="eastAsia"/>
        </w:rPr>
        <w:t>グループ長が</w:t>
      </w:r>
      <w:r w:rsidR="001012B2">
        <w:rPr>
          <w:rFonts w:hint="eastAsia"/>
        </w:rPr>
        <w:t>、</w:t>
      </w:r>
      <w:r w:rsidR="001012B2" w:rsidRPr="001012B2">
        <w:rPr>
          <w:rFonts w:hint="eastAsia"/>
        </w:rPr>
        <w:t>自所属職員の残業時間を管理するために行っていた作業</w:t>
      </w:r>
      <w:r w:rsidR="00EA34C7">
        <w:rPr>
          <w:rFonts w:hint="eastAsia"/>
        </w:rPr>
        <w:t>（システムからのデータ抽出、Exce</w:t>
      </w:r>
      <w:r w:rsidR="00EA34C7">
        <w:t>l</w:t>
      </w:r>
      <w:r w:rsidR="0033392F">
        <w:rPr>
          <w:rFonts w:hint="eastAsia"/>
        </w:rPr>
        <w:t>転記</w:t>
      </w:r>
      <w:r w:rsidR="00EA79FE">
        <w:rPr>
          <w:rFonts w:hint="eastAsia"/>
        </w:rPr>
        <w:t>・集計</w:t>
      </w:r>
      <w:r w:rsidR="00EA34C7">
        <w:rPr>
          <w:rFonts w:hint="eastAsia"/>
        </w:rPr>
        <w:t>等）</w:t>
      </w:r>
      <w:r w:rsidR="004707EC">
        <w:rPr>
          <w:rFonts w:hint="eastAsia"/>
        </w:rPr>
        <w:t>を</w:t>
      </w:r>
      <w:r w:rsidR="001012B2" w:rsidRPr="001012B2">
        <w:t>、</w:t>
      </w:r>
      <w:r w:rsidR="003341FD">
        <w:rPr>
          <w:rFonts w:hint="eastAsia"/>
        </w:rPr>
        <w:t>人事担当課</w:t>
      </w:r>
      <w:r w:rsidR="003341FD" w:rsidRPr="003341FD">
        <w:rPr>
          <w:rFonts w:hint="eastAsia"/>
        </w:rPr>
        <w:t>で</w:t>
      </w:r>
      <w:r w:rsidR="009F3016">
        <w:rPr>
          <w:rFonts w:hint="eastAsia"/>
        </w:rPr>
        <w:t>集約して</w:t>
      </w:r>
      <w:r w:rsidR="00670C1E">
        <w:rPr>
          <w:rFonts w:hint="eastAsia"/>
        </w:rPr>
        <w:t>一元</w:t>
      </w:r>
      <w:r w:rsidR="003341FD" w:rsidRPr="003341FD">
        <w:rPr>
          <w:rFonts w:hint="eastAsia"/>
        </w:rPr>
        <w:t>自動化</w:t>
      </w:r>
      <w:r w:rsidR="009F3016">
        <w:rPr>
          <w:rFonts w:hint="eastAsia"/>
        </w:rPr>
        <w:t>し、各所属グループ長へのメール送付まで自動化</w:t>
      </w:r>
    </w:p>
    <w:p w14:paraId="1DFC7022" w14:textId="77777777" w:rsidR="00062F90" w:rsidRPr="00A3702F" w:rsidRDefault="00062F90" w:rsidP="00062F90"/>
    <w:p w14:paraId="78667E39" w14:textId="581EE2A4" w:rsidR="00062F90" w:rsidRDefault="00062F90" w:rsidP="00062F90">
      <w:r>
        <w:rPr>
          <w:rFonts w:hint="eastAsia"/>
        </w:rPr>
        <w:t>（２）</w:t>
      </w:r>
      <w:r w:rsidR="001012B2">
        <w:rPr>
          <w:rFonts w:hint="eastAsia"/>
        </w:rPr>
        <w:t>支援学</w:t>
      </w:r>
      <w:r>
        <w:rPr>
          <w:rFonts w:hint="eastAsia"/>
        </w:rPr>
        <w:t>校</w:t>
      </w:r>
      <w:r w:rsidR="001012B2">
        <w:rPr>
          <w:rFonts w:hint="eastAsia"/>
        </w:rPr>
        <w:t>宛</w:t>
      </w:r>
      <w:r>
        <w:rPr>
          <w:rFonts w:hint="eastAsia"/>
        </w:rPr>
        <w:t>通知業務（教育庁教育振興室支援教育課）</w:t>
      </w:r>
    </w:p>
    <w:p w14:paraId="0F05418D" w14:textId="33E98ADE" w:rsidR="00670C1E" w:rsidRPr="00670C1E" w:rsidRDefault="00062F90" w:rsidP="00D85BD5">
      <w:r>
        <w:rPr>
          <w:rFonts w:hint="eastAsia"/>
        </w:rPr>
        <w:t xml:space="preserve">　府立</w:t>
      </w:r>
      <w:r w:rsidR="00670C1E">
        <w:rPr>
          <w:rFonts w:hint="eastAsia"/>
        </w:rPr>
        <w:t>支援</w:t>
      </w:r>
      <w:r>
        <w:rPr>
          <w:rFonts w:hint="eastAsia"/>
        </w:rPr>
        <w:t>学校への通知業務にお</w:t>
      </w:r>
      <w:r w:rsidR="004707EC">
        <w:rPr>
          <w:rFonts w:hint="eastAsia"/>
        </w:rPr>
        <w:t>ける</w:t>
      </w:r>
      <w:r>
        <w:rPr>
          <w:rFonts w:hint="eastAsia"/>
        </w:rPr>
        <w:t>、</w:t>
      </w:r>
      <w:r w:rsidR="00670C1E" w:rsidRPr="00670C1E">
        <w:rPr>
          <w:rFonts w:hint="eastAsia"/>
        </w:rPr>
        <w:t>支援学校宛通知文の作成</w:t>
      </w:r>
      <w:r w:rsidR="00670C1E">
        <w:rPr>
          <w:rFonts w:hint="eastAsia"/>
        </w:rPr>
        <w:t>や</w:t>
      </w:r>
      <w:r w:rsidR="00670C1E" w:rsidRPr="00670C1E">
        <w:rPr>
          <w:rFonts w:hint="eastAsia"/>
        </w:rPr>
        <w:t>通知文のメール送付</w:t>
      </w:r>
      <w:r w:rsidR="00670C1E">
        <w:rPr>
          <w:rFonts w:hint="eastAsia"/>
        </w:rPr>
        <w:t>を自動化</w:t>
      </w:r>
    </w:p>
    <w:p w14:paraId="57B086FA" w14:textId="77777777" w:rsidR="00670C1E" w:rsidRPr="00D85BD5" w:rsidRDefault="00670C1E" w:rsidP="00062F90"/>
    <w:p w14:paraId="2A370CF9" w14:textId="21812B0F" w:rsidR="001012B2" w:rsidRDefault="001012B2" w:rsidP="001012B2">
      <w:r>
        <w:rPr>
          <w:rFonts w:hint="eastAsia"/>
        </w:rPr>
        <w:t>（３）医療費支給審査事務（福祉部子ども室家庭支援課）</w:t>
      </w:r>
    </w:p>
    <w:p w14:paraId="1CF9725E" w14:textId="439193CE" w:rsidR="0010759C" w:rsidRPr="0010759C" w:rsidRDefault="001012B2" w:rsidP="0010759C">
      <w:r>
        <w:rPr>
          <w:rFonts w:hint="eastAsia"/>
        </w:rPr>
        <w:t xml:space="preserve">　</w:t>
      </w:r>
      <w:r w:rsidR="00C62D21">
        <w:rPr>
          <w:rFonts w:hint="eastAsia"/>
        </w:rPr>
        <w:t>児童福祉施設入所児童等の</w:t>
      </w:r>
      <w:r w:rsidR="0010759C" w:rsidRPr="0010759C">
        <w:rPr>
          <w:rFonts w:hint="eastAsia"/>
        </w:rPr>
        <w:t>医療費の支払事務（レセプト集計、台帳突合等）を自動化</w:t>
      </w:r>
    </w:p>
    <w:p w14:paraId="28A545AF" w14:textId="77777777" w:rsidR="001012B2" w:rsidRDefault="001012B2" w:rsidP="00062F90"/>
    <w:p w14:paraId="676F13A1" w14:textId="735DB211" w:rsidR="00062F90" w:rsidRDefault="00062F90" w:rsidP="00062F90">
      <w:r>
        <w:rPr>
          <w:rFonts w:hint="eastAsia"/>
        </w:rPr>
        <w:t>（</w:t>
      </w:r>
      <w:r w:rsidR="001012B2">
        <w:rPr>
          <w:rFonts w:hint="eastAsia"/>
        </w:rPr>
        <w:t>４</w:t>
      </w:r>
      <w:r>
        <w:rPr>
          <w:rFonts w:hint="eastAsia"/>
        </w:rPr>
        <w:t>）予防接種実施状況照会</w:t>
      </w:r>
      <w:r w:rsidR="001012B2">
        <w:rPr>
          <w:rFonts w:hint="eastAsia"/>
        </w:rPr>
        <w:t>事務</w:t>
      </w:r>
      <w:r>
        <w:rPr>
          <w:rFonts w:hint="eastAsia"/>
        </w:rPr>
        <w:t>（健康医療部保健医療室医療対策課）</w:t>
      </w:r>
    </w:p>
    <w:p w14:paraId="2B50E526" w14:textId="6C852B49" w:rsidR="0010759C" w:rsidRPr="0010759C" w:rsidRDefault="00062F90" w:rsidP="0010759C">
      <w:r>
        <w:rPr>
          <w:rFonts w:hint="eastAsia"/>
        </w:rPr>
        <w:t xml:space="preserve">　</w:t>
      </w:r>
      <w:r w:rsidR="0010759C" w:rsidRPr="0010759C">
        <w:rPr>
          <w:rFonts w:hint="eastAsia"/>
        </w:rPr>
        <w:t>厚生労働省からの予防接種実施状況の照会に</w:t>
      </w:r>
      <w:r w:rsidR="00C62D21">
        <w:rPr>
          <w:rFonts w:hint="eastAsia"/>
        </w:rPr>
        <w:t>対し、</w:t>
      </w:r>
      <w:r w:rsidR="0010759C" w:rsidRPr="0010759C">
        <w:rPr>
          <w:rFonts w:hint="eastAsia"/>
        </w:rPr>
        <w:t>市町村の状況を調査し、</w:t>
      </w:r>
      <w:r w:rsidR="00C62D21">
        <w:rPr>
          <w:rFonts w:hint="eastAsia"/>
        </w:rPr>
        <w:t>市町村からの回答を</w:t>
      </w:r>
      <w:r w:rsidR="0010759C" w:rsidRPr="0010759C">
        <w:rPr>
          <w:rFonts w:hint="eastAsia"/>
        </w:rPr>
        <w:t>集計する業務を自動化</w:t>
      </w:r>
    </w:p>
    <w:p w14:paraId="5973BE97" w14:textId="77777777" w:rsidR="00F60403" w:rsidRPr="00C62D21" w:rsidRDefault="00F60403" w:rsidP="00062F90"/>
    <w:p w14:paraId="48639440" w14:textId="4BDA8C20" w:rsidR="00062F90" w:rsidRDefault="00062F90" w:rsidP="00062F90">
      <w:r>
        <w:rPr>
          <w:rFonts w:hint="eastAsia"/>
        </w:rPr>
        <w:t>（</w:t>
      </w:r>
      <w:r w:rsidR="00F60403">
        <w:rPr>
          <w:rFonts w:hint="eastAsia"/>
        </w:rPr>
        <w:t>５</w:t>
      </w:r>
      <w:r>
        <w:rPr>
          <w:rFonts w:hint="eastAsia"/>
        </w:rPr>
        <w:t>）決算統計</w:t>
      </w:r>
      <w:r w:rsidR="001012B2">
        <w:rPr>
          <w:rFonts w:hint="eastAsia"/>
        </w:rPr>
        <w:t>に係る</w:t>
      </w:r>
      <w:r>
        <w:rPr>
          <w:rFonts w:hint="eastAsia"/>
        </w:rPr>
        <w:t>業務（</w:t>
      </w:r>
      <w:r w:rsidR="00F60403">
        <w:rPr>
          <w:rFonts w:hint="eastAsia"/>
        </w:rPr>
        <w:t>商工労働部商工労働総務課</w:t>
      </w:r>
      <w:r>
        <w:rPr>
          <w:rFonts w:hint="eastAsia"/>
        </w:rPr>
        <w:t>）</w:t>
      </w:r>
    </w:p>
    <w:p w14:paraId="2F3B3C95" w14:textId="77777777" w:rsidR="0010759C" w:rsidRDefault="00062F90" w:rsidP="00062F90">
      <w:r>
        <w:rPr>
          <w:rFonts w:hint="eastAsia"/>
        </w:rPr>
        <w:t xml:space="preserve">　</w:t>
      </w:r>
      <w:r w:rsidR="0010759C" w:rsidRPr="0010759C">
        <w:rPr>
          <w:rFonts w:hint="eastAsia"/>
        </w:rPr>
        <w:t>決算統計に係る提出書類のための根拠資料（データ）作成を自動化</w:t>
      </w:r>
    </w:p>
    <w:p w14:paraId="0E8FF819" w14:textId="77777777" w:rsidR="00A73E81" w:rsidRDefault="00A73E81" w:rsidP="00062F90"/>
    <w:p w14:paraId="442D9400" w14:textId="4CA40B87" w:rsidR="00F60403" w:rsidRDefault="00A73E81" w:rsidP="00062F90">
      <w:r>
        <w:rPr>
          <w:rFonts w:hint="eastAsia"/>
        </w:rPr>
        <w:t>その他、</w:t>
      </w:r>
      <w:r w:rsidR="00A47182">
        <w:rPr>
          <w:rFonts w:hint="eastAsia"/>
        </w:rPr>
        <w:t>２</w:t>
      </w:r>
      <w:r w:rsidR="00F60403">
        <w:rPr>
          <w:rFonts w:hint="eastAsia"/>
        </w:rPr>
        <w:t>業務について、</w:t>
      </w:r>
      <w:r>
        <w:rPr>
          <w:rFonts w:hint="eastAsia"/>
        </w:rPr>
        <w:t>職員自身で</w:t>
      </w:r>
      <w:r w:rsidR="00F60403">
        <w:rPr>
          <w:rFonts w:hint="eastAsia"/>
        </w:rPr>
        <w:t>ＲＰＡロボットを作成</w:t>
      </w:r>
      <w:r w:rsidR="0010759C">
        <w:rPr>
          <w:rFonts w:hint="eastAsia"/>
        </w:rPr>
        <w:t>して自動化</w:t>
      </w:r>
    </w:p>
    <w:p w14:paraId="645B07E8" w14:textId="27A9BBBA" w:rsidR="00807608" w:rsidRDefault="00807608" w:rsidP="00062F90"/>
    <w:p w14:paraId="3593978D" w14:textId="77777777" w:rsidR="00875A79" w:rsidRPr="00D85BD5" w:rsidRDefault="00875A79" w:rsidP="00062F90"/>
    <w:p w14:paraId="134B3483" w14:textId="77777777" w:rsidR="00062F90" w:rsidRPr="001B0497" w:rsidRDefault="00062F90" w:rsidP="00D06030">
      <w:pPr>
        <w:pStyle w:val="a9"/>
        <w:numPr>
          <w:ilvl w:val="0"/>
          <w:numId w:val="4"/>
        </w:numPr>
        <w:ind w:leftChars="0"/>
        <w:rPr>
          <w:sz w:val="28"/>
        </w:rPr>
      </w:pPr>
      <w:r w:rsidRPr="001B0497">
        <w:rPr>
          <w:rFonts w:hint="eastAsia"/>
          <w:sz w:val="28"/>
        </w:rPr>
        <w:t>導入効果</w:t>
      </w:r>
    </w:p>
    <w:p w14:paraId="472A4847" w14:textId="77777777" w:rsidR="001B0497" w:rsidRDefault="001B0497" w:rsidP="001B0497"/>
    <w:p w14:paraId="3C239898" w14:textId="001386C7" w:rsidR="00062F90" w:rsidRDefault="00062F90" w:rsidP="00875A79">
      <w:pPr>
        <w:ind w:left="210" w:hangingChars="100" w:hanging="210"/>
      </w:pPr>
      <w:r>
        <w:rPr>
          <w:rFonts w:hint="eastAsia"/>
        </w:rPr>
        <w:t>•</w:t>
      </w:r>
      <w:r w:rsidR="00D85BD5">
        <w:rPr>
          <w:rFonts w:hint="eastAsia"/>
        </w:rPr>
        <w:t xml:space="preserve"> </w:t>
      </w:r>
      <w:r>
        <w:rPr>
          <w:rFonts w:hint="eastAsia"/>
        </w:rPr>
        <w:t>職員作業をＲＰＡが代替することで、</w:t>
      </w:r>
      <w:r w:rsidR="009C7208">
        <w:rPr>
          <w:rFonts w:hint="eastAsia"/>
        </w:rPr>
        <w:t>全業務合計で</w:t>
      </w:r>
      <w:r w:rsidR="001A13BB">
        <w:t>1800</w:t>
      </w:r>
      <w:r w:rsidR="009C7208">
        <w:t>時間</w:t>
      </w:r>
      <w:r w:rsidR="001A13BB">
        <w:rPr>
          <w:rFonts w:hint="eastAsia"/>
        </w:rPr>
        <w:t>程度</w:t>
      </w:r>
      <w:r w:rsidR="00875A79">
        <w:rPr>
          <w:rFonts w:hint="eastAsia"/>
        </w:rPr>
        <w:t>（表1）</w:t>
      </w:r>
      <w:r w:rsidR="009C7208">
        <w:rPr>
          <w:rFonts w:hint="eastAsia"/>
        </w:rPr>
        <w:t>の</w:t>
      </w:r>
      <w:r w:rsidR="00CC4D8B" w:rsidRPr="00CC4D8B">
        <w:rPr>
          <w:rFonts w:hint="eastAsia"/>
        </w:rPr>
        <w:t>業務時間</w:t>
      </w:r>
      <w:r w:rsidR="00C21610">
        <w:rPr>
          <w:rFonts w:hint="eastAsia"/>
        </w:rPr>
        <w:t>の</w:t>
      </w:r>
      <w:r w:rsidR="00CC4D8B" w:rsidRPr="00CC4D8B">
        <w:rPr>
          <w:rFonts w:hint="eastAsia"/>
        </w:rPr>
        <w:t>削減</w:t>
      </w:r>
      <w:r w:rsidR="009C7208" w:rsidRPr="00FE42C3">
        <w:rPr>
          <w:rFonts w:hint="eastAsia"/>
          <w:vertAlign w:val="superscript"/>
        </w:rPr>
        <w:t>※</w:t>
      </w:r>
    </w:p>
    <w:p w14:paraId="3CA1E007" w14:textId="5D333C9D" w:rsidR="00062F90" w:rsidRDefault="00062F90" w:rsidP="00090C52">
      <w:pPr>
        <w:ind w:leftChars="100" w:left="433" w:hangingChars="106" w:hanging="223"/>
      </w:pPr>
      <w:r>
        <w:rPr>
          <w:rFonts w:hint="eastAsia"/>
        </w:rPr>
        <w:t>※</w:t>
      </w:r>
      <w:r w:rsidR="001613F1">
        <w:rPr>
          <w:rFonts w:hint="eastAsia"/>
        </w:rPr>
        <w:t>年間換算した削減</w:t>
      </w:r>
      <w:r w:rsidR="00090C52">
        <w:rPr>
          <w:rFonts w:hint="eastAsia"/>
        </w:rPr>
        <w:t>時間</w:t>
      </w:r>
    </w:p>
    <w:p w14:paraId="291C3A18" w14:textId="77777777" w:rsidR="00062F90" w:rsidRDefault="00062F90" w:rsidP="001B0497">
      <w:pPr>
        <w:spacing w:line="360" w:lineRule="auto"/>
      </w:pPr>
      <w:r>
        <w:rPr>
          <w:rFonts w:hint="eastAsia"/>
        </w:rPr>
        <w:t>•</w:t>
      </w:r>
      <w:r w:rsidR="00D85BD5">
        <w:rPr>
          <w:rFonts w:hint="eastAsia"/>
        </w:rPr>
        <w:t xml:space="preserve"> </w:t>
      </w:r>
      <w:r>
        <w:rPr>
          <w:rFonts w:hint="eastAsia"/>
        </w:rPr>
        <w:t>ＲＰＡが作業することによる、作業品質の向上、人為的ミスの防止</w:t>
      </w:r>
      <w:r>
        <w:t xml:space="preserve"> </w:t>
      </w:r>
    </w:p>
    <w:p w14:paraId="3AED847C" w14:textId="77777777" w:rsidR="00062F90" w:rsidRDefault="00062F90" w:rsidP="001B0497">
      <w:pPr>
        <w:spacing w:line="360" w:lineRule="auto"/>
      </w:pPr>
      <w:r>
        <w:rPr>
          <w:rFonts w:hint="eastAsia"/>
        </w:rPr>
        <w:t>•</w:t>
      </w:r>
      <w:r w:rsidR="00D85BD5">
        <w:rPr>
          <w:rFonts w:hint="eastAsia"/>
        </w:rPr>
        <w:t xml:space="preserve"> </w:t>
      </w:r>
      <w:r>
        <w:rPr>
          <w:rFonts w:hint="eastAsia"/>
        </w:rPr>
        <w:t>本格的なシステム化によらず、業務を効率化</w:t>
      </w:r>
      <w:r>
        <w:t xml:space="preserve"> </w:t>
      </w:r>
    </w:p>
    <w:p w14:paraId="7EF13A30" w14:textId="5CE7B671" w:rsidR="00875A79" w:rsidRDefault="00062F90" w:rsidP="001613F1">
      <w:pPr>
        <w:spacing w:line="360" w:lineRule="auto"/>
      </w:pPr>
      <w:r>
        <w:rPr>
          <w:rFonts w:hint="eastAsia"/>
        </w:rPr>
        <w:t>•</w:t>
      </w:r>
      <w:r w:rsidR="00D85BD5">
        <w:rPr>
          <w:rFonts w:hint="eastAsia"/>
        </w:rPr>
        <w:t xml:space="preserve"> </w:t>
      </w:r>
      <w:r>
        <w:rPr>
          <w:rFonts w:hint="eastAsia"/>
        </w:rPr>
        <w:t>パソコン上の作業手順をデータとして記録することで、業務引継ぎを円滑化</w:t>
      </w:r>
      <w:r w:rsidR="00875A79">
        <w:br w:type="page"/>
      </w:r>
    </w:p>
    <w:p w14:paraId="5D63E7BF" w14:textId="11D47997" w:rsidR="001B0497" w:rsidRDefault="00BE0082" w:rsidP="00D06030">
      <w:pPr>
        <w:ind w:firstLineChars="600" w:firstLine="1260"/>
      </w:pPr>
      <w:r>
        <w:rPr>
          <w:rFonts w:hint="eastAsia"/>
        </w:rPr>
        <w:lastRenderedPageBreak/>
        <w:t>表１　対象業務別 削減時間</w:t>
      </w:r>
      <w:r w:rsidR="005767D4">
        <w:rPr>
          <w:rFonts w:hint="eastAsia"/>
        </w:rPr>
        <w:t>（</w:t>
      </w:r>
      <w:r w:rsidR="005767D4">
        <w:rPr>
          <w:rFonts w:ascii="游ゴシック" w:eastAsia="游ゴシック" w:hAnsi="游ゴシック" w:hint="eastAsia"/>
        </w:rPr>
        <w:t>年換算</w:t>
      </w:r>
      <w:r w:rsidR="005767D4">
        <w:rPr>
          <w:rFonts w:hint="eastAsia"/>
        </w:rPr>
        <w:t>）</w:t>
      </w:r>
    </w:p>
    <w:tbl>
      <w:tblPr>
        <w:tblW w:w="6096" w:type="dxa"/>
        <w:jc w:val="center"/>
        <w:tblCellMar>
          <w:left w:w="99" w:type="dxa"/>
          <w:right w:w="99" w:type="dxa"/>
        </w:tblCellMar>
        <w:tblLook w:val="04A0" w:firstRow="1" w:lastRow="0" w:firstColumn="1" w:lastColumn="0" w:noHBand="0" w:noVBand="1"/>
      </w:tblPr>
      <w:tblGrid>
        <w:gridCol w:w="3827"/>
        <w:gridCol w:w="2269"/>
      </w:tblGrid>
      <w:tr w:rsidR="001613F1" w:rsidRPr="00797CC3" w14:paraId="289BFC37" w14:textId="77777777" w:rsidTr="00D06030">
        <w:trPr>
          <w:trHeight w:val="308"/>
          <w:jc w:val="center"/>
        </w:trPr>
        <w:tc>
          <w:tcPr>
            <w:tcW w:w="3827" w:type="dxa"/>
            <w:tcBorders>
              <w:top w:val="single" w:sz="12" w:space="0" w:color="auto"/>
              <w:left w:val="single" w:sz="6" w:space="0" w:color="auto"/>
              <w:bottom w:val="single" w:sz="4" w:space="0" w:color="auto"/>
              <w:right w:val="single" w:sz="6" w:space="0" w:color="auto"/>
            </w:tcBorders>
            <w:shd w:val="clear" w:color="auto" w:fill="auto"/>
            <w:noWrap/>
            <w:vAlign w:val="center"/>
            <w:hideMark/>
          </w:tcPr>
          <w:p w14:paraId="0E18BE8F" w14:textId="77777777" w:rsidR="001613F1" w:rsidRPr="00797CC3" w:rsidRDefault="001613F1" w:rsidP="00B502A9">
            <w:pPr>
              <w:snapToGrid w:val="0"/>
              <w:spacing w:line="240" w:lineRule="atLeast"/>
              <w:jc w:val="center"/>
              <w:rPr>
                <w:rFonts w:ascii="游ゴシック" w:eastAsia="游ゴシック" w:hAnsi="游ゴシック"/>
              </w:rPr>
            </w:pPr>
            <w:r w:rsidRPr="00797CC3">
              <w:rPr>
                <w:rFonts w:ascii="游ゴシック" w:eastAsia="游ゴシック" w:hAnsi="游ゴシック" w:hint="eastAsia"/>
              </w:rPr>
              <w:t>対象業務</w:t>
            </w:r>
          </w:p>
        </w:tc>
        <w:tc>
          <w:tcPr>
            <w:tcW w:w="2269" w:type="dxa"/>
            <w:tcBorders>
              <w:top w:val="single" w:sz="12" w:space="0" w:color="auto"/>
              <w:left w:val="single" w:sz="6" w:space="0" w:color="auto"/>
              <w:bottom w:val="single" w:sz="4" w:space="0" w:color="auto"/>
              <w:right w:val="single" w:sz="6" w:space="0" w:color="auto"/>
            </w:tcBorders>
            <w:shd w:val="clear" w:color="auto" w:fill="auto"/>
            <w:vAlign w:val="bottom"/>
          </w:tcPr>
          <w:p w14:paraId="21135BA4" w14:textId="6BF33F05" w:rsidR="001613F1" w:rsidRPr="00797CC3" w:rsidRDefault="001613F1" w:rsidP="005767D4">
            <w:pPr>
              <w:snapToGrid w:val="0"/>
              <w:spacing w:line="240" w:lineRule="atLeast"/>
              <w:jc w:val="center"/>
              <w:rPr>
                <w:rFonts w:ascii="游ゴシック" w:eastAsia="游ゴシック" w:hAnsi="游ゴシック"/>
              </w:rPr>
            </w:pPr>
            <w:r w:rsidRPr="00797CC3">
              <w:rPr>
                <w:rFonts w:ascii="游ゴシック" w:eastAsia="游ゴシック" w:hAnsi="游ゴシック" w:hint="eastAsia"/>
              </w:rPr>
              <w:t>削減時間</w:t>
            </w:r>
            <w:r w:rsidR="005767D4">
              <w:rPr>
                <w:rFonts w:ascii="游ゴシック" w:eastAsia="游ゴシック" w:hAnsi="游ゴシック" w:hint="eastAsia"/>
              </w:rPr>
              <w:t>（時間/年）</w:t>
            </w:r>
          </w:p>
        </w:tc>
      </w:tr>
      <w:tr w:rsidR="005767D4" w:rsidRPr="00797CC3" w14:paraId="0B13EE44" w14:textId="77777777" w:rsidTr="00D06030">
        <w:trPr>
          <w:trHeight w:val="243"/>
          <w:jc w:val="center"/>
        </w:trPr>
        <w:tc>
          <w:tcPr>
            <w:tcW w:w="3827" w:type="dxa"/>
            <w:tcBorders>
              <w:top w:val="nil"/>
              <w:left w:val="single" w:sz="6" w:space="0" w:color="auto"/>
              <w:bottom w:val="single" w:sz="4" w:space="0" w:color="auto"/>
              <w:right w:val="single" w:sz="6" w:space="0" w:color="auto"/>
            </w:tcBorders>
            <w:shd w:val="clear" w:color="auto" w:fill="auto"/>
            <w:noWrap/>
            <w:vAlign w:val="center"/>
          </w:tcPr>
          <w:p w14:paraId="03279357" w14:textId="27F453C2" w:rsidR="005767D4" w:rsidRPr="00797CC3" w:rsidRDefault="005767D4" w:rsidP="005767D4">
            <w:pPr>
              <w:snapToGrid w:val="0"/>
              <w:spacing w:line="240" w:lineRule="atLeast"/>
              <w:rPr>
                <w:rFonts w:ascii="游ゴシック" w:eastAsia="游ゴシック" w:hAnsi="游ゴシック"/>
              </w:rPr>
            </w:pPr>
            <w:r>
              <w:rPr>
                <w:rFonts w:ascii="游ゴシック" w:eastAsia="游ゴシック" w:hAnsi="游ゴシック" w:hint="eastAsia"/>
              </w:rPr>
              <w:t>（１）時間外集計報告業務</w:t>
            </w:r>
          </w:p>
        </w:tc>
        <w:tc>
          <w:tcPr>
            <w:tcW w:w="2269" w:type="dxa"/>
            <w:tcBorders>
              <w:top w:val="nil"/>
              <w:left w:val="single" w:sz="6" w:space="0" w:color="auto"/>
              <w:bottom w:val="single" w:sz="4" w:space="0" w:color="auto"/>
              <w:right w:val="single" w:sz="6" w:space="0" w:color="auto"/>
            </w:tcBorders>
            <w:shd w:val="clear" w:color="auto" w:fill="auto"/>
            <w:vAlign w:val="bottom"/>
          </w:tcPr>
          <w:p w14:paraId="231136D1" w14:textId="633E0959" w:rsidR="005767D4" w:rsidRPr="00797CC3" w:rsidRDefault="005767D4" w:rsidP="005767D4">
            <w:pPr>
              <w:snapToGrid w:val="0"/>
              <w:spacing w:line="240" w:lineRule="atLeast"/>
              <w:jc w:val="right"/>
              <w:rPr>
                <w:rFonts w:ascii="游ゴシック" w:eastAsia="游ゴシック" w:hAnsi="游ゴシック"/>
              </w:rPr>
            </w:pPr>
            <w:r w:rsidRPr="00797CC3">
              <w:rPr>
                <w:rFonts w:ascii="游ゴシック" w:eastAsia="游ゴシック" w:hAnsi="游ゴシック" w:hint="eastAsia"/>
              </w:rPr>
              <w:t>791.6</w:t>
            </w:r>
          </w:p>
        </w:tc>
      </w:tr>
      <w:tr w:rsidR="005767D4" w:rsidRPr="00797CC3" w14:paraId="3442B90B" w14:textId="77777777" w:rsidTr="00D06030">
        <w:trPr>
          <w:trHeight w:val="221"/>
          <w:jc w:val="center"/>
        </w:trPr>
        <w:tc>
          <w:tcPr>
            <w:tcW w:w="3827" w:type="dxa"/>
            <w:tcBorders>
              <w:top w:val="nil"/>
              <w:left w:val="single" w:sz="6" w:space="0" w:color="auto"/>
              <w:bottom w:val="single" w:sz="4" w:space="0" w:color="auto"/>
              <w:right w:val="single" w:sz="6" w:space="0" w:color="auto"/>
            </w:tcBorders>
            <w:shd w:val="clear" w:color="auto" w:fill="auto"/>
            <w:noWrap/>
            <w:vAlign w:val="center"/>
            <w:hideMark/>
          </w:tcPr>
          <w:p w14:paraId="16A85370" w14:textId="75986E00" w:rsidR="005767D4" w:rsidRPr="00797CC3" w:rsidRDefault="005767D4" w:rsidP="005767D4">
            <w:pPr>
              <w:snapToGrid w:val="0"/>
              <w:spacing w:line="240" w:lineRule="atLeast"/>
              <w:rPr>
                <w:rFonts w:ascii="游ゴシック" w:eastAsia="游ゴシック" w:hAnsi="游ゴシック"/>
              </w:rPr>
            </w:pPr>
            <w:r>
              <w:rPr>
                <w:rFonts w:ascii="游ゴシック" w:eastAsia="游ゴシック" w:hAnsi="游ゴシック" w:hint="eastAsia"/>
              </w:rPr>
              <w:t>（２）</w:t>
            </w:r>
            <w:r w:rsidRPr="00797CC3">
              <w:rPr>
                <w:rFonts w:ascii="游ゴシック" w:eastAsia="游ゴシック" w:hAnsi="游ゴシック" w:hint="eastAsia"/>
              </w:rPr>
              <w:t>支援学校宛通知業務</w:t>
            </w:r>
          </w:p>
        </w:tc>
        <w:tc>
          <w:tcPr>
            <w:tcW w:w="2269" w:type="dxa"/>
            <w:tcBorders>
              <w:top w:val="nil"/>
              <w:left w:val="single" w:sz="6" w:space="0" w:color="auto"/>
              <w:bottom w:val="single" w:sz="4" w:space="0" w:color="auto"/>
              <w:right w:val="single" w:sz="6" w:space="0" w:color="auto"/>
            </w:tcBorders>
            <w:shd w:val="clear" w:color="auto" w:fill="auto"/>
            <w:vAlign w:val="bottom"/>
          </w:tcPr>
          <w:p w14:paraId="542816D5" w14:textId="42A8071A" w:rsidR="005767D4" w:rsidRPr="00797CC3" w:rsidRDefault="004330B1" w:rsidP="004330B1">
            <w:pPr>
              <w:snapToGrid w:val="0"/>
              <w:spacing w:line="240" w:lineRule="atLeast"/>
              <w:jc w:val="right"/>
              <w:rPr>
                <w:rFonts w:ascii="游ゴシック" w:eastAsia="游ゴシック" w:hAnsi="游ゴシック"/>
              </w:rPr>
            </w:pPr>
            <w:r w:rsidRPr="004330B1">
              <w:rPr>
                <w:rFonts w:ascii="游ゴシック" w:eastAsia="游ゴシック" w:hAnsi="游ゴシック"/>
              </w:rPr>
              <w:t>16.4</w:t>
            </w:r>
          </w:p>
        </w:tc>
      </w:tr>
      <w:tr w:rsidR="005767D4" w:rsidRPr="00797CC3" w14:paraId="4758343E" w14:textId="77777777" w:rsidTr="00D06030">
        <w:trPr>
          <w:trHeight w:val="221"/>
          <w:jc w:val="center"/>
        </w:trPr>
        <w:tc>
          <w:tcPr>
            <w:tcW w:w="3827" w:type="dxa"/>
            <w:tcBorders>
              <w:top w:val="nil"/>
              <w:left w:val="single" w:sz="6" w:space="0" w:color="auto"/>
              <w:bottom w:val="single" w:sz="4" w:space="0" w:color="auto"/>
              <w:right w:val="single" w:sz="6" w:space="0" w:color="auto"/>
            </w:tcBorders>
            <w:shd w:val="clear" w:color="auto" w:fill="auto"/>
            <w:noWrap/>
            <w:vAlign w:val="center"/>
          </w:tcPr>
          <w:p w14:paraId="7EC1B402" w14:textId="3EE424DF" w:rsidR="005767D4" w:rsidRPr="00797CC3" w:rsidRDefault="005767D4" w:rsidP="005767D4">
            <w:pPr>
              <w:snapToGrid w:val="0"/>
              <w:spacing w:line="240" w:lineRule="atLeast"/>
              <w:rPr>
                <w:rFonts w:ascii="游ゴシック" w:eastAsia="游ゴシック" w:hAnsi="游ゴシック"/>
              </w:rPr>
            </w:pPr>
            <w:r>
              <w:rPr>
                <w:rFonts w:ascii="游ゴシック" w:eastAsia="游ゴシック" w:hAnsi="游ゴシック" w:hint="eastAsia"/>
              </w:rPr>
              <w:t>（３）</w:t>
            </w:r>
            <w:r w:rsidRPr="00797CC3">
              <w:rPr>
                <w:rFonts w:ascii="游ゴシック" w:eastAsia="游ゴシック" w:hAnsi="游ゴシック" w:hint="eastAsia"/>
              </w:rPr>
              <w:t>医療費支給審査事務</w:t>
            </w:r>
          </w:p>
        </w:tc>
        <w:tc>
          <w:tcPr>
            <w:tcW w:w="2269" w:type="dxa"/>
            <w:tcBorders>
              <w:top w:val="nil"/>
              <w:left w:val="single" w:sz="6" w:space="0" w:color="auto"/>
              <w:bottom w:val="single" w:sz="4" w:space="0" w:color="auto"/>
              <w:right w:val="single" w:sz="6" w:space="0" w:color="auto"/>
            </w:tcBorders>
            <w:shd w:val="clear" w:color="auto" w:fill="auto"/>
            <w:vAlign w:val="bottom"/>
          </w:tcPr>
          <w:p w14:paraId="3B10FA2D" w14:textId="02073FA0" w:rsidR="005767D4" w:rsidRPr="00797CC3" w:rsidRDefault="005767D4" w:rsidP="005767D4">
            <w:pPr>
              <w:snapToGrid w:val="0"/>
              <w:spacing w:line="240" w:lineRule="atLeast"/>
              <w:jc w:val="right"/>
              <w:rPr>
                <w:rFonts w:ascii="游ゴシック" w:eastAsia="游ゴシック" w:hAnsi="游ゴシック"/>
              </w:rPr>
            </w:pPr>
            <w:r w:rsidRPr="00797CC3">
              <w:rPr>
                <w:rFonts w:ascii="游ゴシック" w:eastAsia="游ゴシック" w:hAnsi="游ゴシック" w:hint="eastAsia"/>
              </w:rPr>
              <w:t>888</w:t>
            </w:r>
            <w:r w:rsidR="00931301">
              <w:rPr>
                <w:rFonts w:ascii="游ゴシック" w:eastAsia="游ゴシック" w:hAnsi="游ゴシック"/>
              </w:rPr>
              <w:t>.0</w:t>
            </w:r>
          </w:p>
        </w:tc>
      </w:tr>
      <w:tr w:rsidR="005767D4" w:rsidRPr="00797CC3" w14:paraId="626294DC" w14:textId="77777777" w:rsidTr="00D06030">
        <w:trPr>
          <w:trHeight w:val="221"/>
          <w:jc w:val="center"/>
        </w:trPr>
        <w:tc>
          <w:tcPr>
            <w:tcW w:w="3827" w:type="dxa"/>
            <w:tcBorders>
              <w:top w:val="nil"/>
              <w:left w:val="single" w:sz="6" w:space="0" w:color="auto"/>
              <w:bottom w:val="single" w:sz="4" w:space="0" w:color="auto"/>
              <w:right w:val="single" w:sz="6" w:space="0" w:color="auto"/>
            </w:tcBorders>
            <w:shd w:val="clear" w:color="auto" w:fill="auto"/>
            <w:noWrap/>
            <w:vAlign w:val="center"/>
            <w:hideMark/>
          </w:tcPr>
          <w:p w14:paraId="1DD8F75B" w14:textId="46A7EC3A" w:rsidR="005767D4" w:rsidRPr="00797CC3" w:rsidRDefault="005767D4" w:rsidP="005767D4">
            <w:pPr>
              <w:snapToGrid w:val="0"/>
              <w:spacing w:line="240" w:lineRule="atLeast"/>
              <w:rPr>
                <w:rFonts w:ascii="游ゴシック" w:eastAsia="游ゴシック" w:hAnsi="游ゴシック"/>
              </w:rPr>
            </w:pPr>
            <w:r>
              <w:rPr>
                <w:rFonts w:ascii="游ゴシック" w:eastAsia="游ゴシック" w:hAnsi="游ゴシック" w:hint="eastAsia"/>
              </w:rPr>
              <w:t>（４）</w:t>
            </w:r>
            <w:r w:rsidRPr="00797CC3">
              <w:rPr>
                <w:rFonts w:ascii="游ゴシック" w:eastAsia="游ゴシック" w:hAnsi="游ゴシック" w:hint="eastAsia"/>
              </w:rPr>
              <w:t>予防接種実施状況照会事務</w:t>
            </w:r>
          </w:p>
        </w:tc>
        <w:tc>
          <w:tcPr>
            <w:tcW w:w="2269" w:type="dxa"/>
            <w:tcBorders>
              <w:top w:val="nil"/>
              <w:left w:val="single" w:sz="6" w:space="0" w:color="auto"/>
              <w:bottom w:val="single" w:sz="4" w:space="0" w:color="auto"/>
              <w:right w:val="single" w:sz="6" w:space="0" w:color="auto"/>
            </w:tcBorders>
            <w:shd w:val="clear" w:color="auto" w:fill="auto"/>
            <w:vAlign w:val="bottom"/>
          </w:tcPr>
          <w:p w14:paraId="465BE1B6" w14:textId="77777777" w:rsidR="005767D4" w:rsidRPr="00797CC3" w:rsidRDefault="005767D4" w:rsidP="005767D4">
            <w:pPr>
              <w:snapToGrid w:val="0"/>
              <w:spacing w:line="240" w:lineRule="atLeast"/>
              <w:jc w:val="right"/>
              <w:rPr>
                <w:rFonts w:ascii="游ゴシック" w:eastAsia="游ゴシック" w:hAnsi="游ゴシック"/>
              </w:rPr>
            </w:pPr>
            <w:r>
              <w:rPr>
                <w:rFonts w:ascii="游ゴシック" w:eastAsia="游ゴシック" w:hAnsi="游ゴシック" w:hint="eastAsia"/>
              </w:rPr>
              <w:t>52.8</w:t>
            </w:r>
          </w:p>
        </w:tc>
      </w:tr>
      <w:tr w:rsidR="005767D4" w:rsidRPr="00797CC3" w14:paraId="057425F4" w14:textId="77777777" w:rsidTr="00D06030">
        <w:trPr>
          <w:trHeight w:val="221"/>
          <w:jc w:val="center"/>
        </w:trPr>
        <w:tc>
          <w:tcPr>
            <w:tcW w:w="3827" w:type="dxa"/>
            <w:tcBorders>
              <w:top w:val="nil"/>
              <w:left w:val="single" w:sz="6" w:space="0" w:color="auto"/>
              <w:bottom w:val="single" w:sz="12" w:space="0" w:color="auto"/>
              <w:right w:val="single" w:sz="6" w:space="0" w:color="auto"/>
            </w:tcBorders>
            <w:shd w:val="clear" w:color="auto" w:fill="auto"/>
            <w:noWrap/>
            <w:vAlign w:val="center"/>
          </w:tcPr>
          <w:p w14:paraId="7AF5AB56" w14:textId="3AAF6A60" w:rsidR="005767D4" w:rsidRPr="00797CC3" w:rsidRDefault="005767D4" w:rsidP="005767D4">
            <w:pPr>
              <w:snapToGrid w:val="0"/>
              <w:spacing w:line="240" w:lineRule="atLeast"/>
              <w:rPr>
                <w:rFonts w:ascii="游ゴシック" w:eastAsia="游ゴシック" w:hAnsi="游ゴシック"/>
              </w:rPr>
            </w:pPr>
            <w:r>
              <w:rPr>
                <w:rFonts w:ascii="游ゴシック" w:eastAsia="游ゴシック" w:hAnsi="游ゴシック" w:hint="eastAsia"/>
              </w:rPr>
              <w:t>（５）</w:t>
            </w:r>
            <w:r w:rsidRPr="0075763C">
              <w:rPr>
                <w:rFonts w:ascii="游ゴシック" w:eastAsia="游ゴシック" w:hAnsi="游ゴシック" w:hint="eastAsia"/>
              </w:rPr>
              <w:t>決算統計に係る業務</w:t>
            </w:r>
          </w:p>
        </w:tc>
        <w:tc>
          <w:tcPr>
            <w:tcW w:w="2269" w:type="dxa"/>
            <w:tcBorders>
              <w:top w:val="nil"/>
              <w:left w:val="single" w:sz="6" w:space="0" w:color="auto"/>
              <w:bottom w:val="single" w:sz="12" w:space="0" w:color="auto"/>
              <w:right w:val="single" w:sz="6" w:space="0" w:color="auto"/>
            </w:tcBorders>
            <w:shd w:val="clear" w:color="auto" w:fill="auto"/>
            <w:vAlign w:val="center"/>
          </w:tcPr>
          <w:p w14:paraId="4AEC3AA4" w14:textId="52403ECB" w:rsidR="005767D4" w:rsidRPr="00797CC3" w:rsidRDefault="00215F7A" w:rsidP="005767D4">
            <w:pPr>
              <w:snapToGrid w:val="0"/>
              <w:spacing w:line="240" w:lineRule="atLeast"/>
              <w:jc w:val="right"/>
              <w:rPr>
                <w:rFonts w:ascii="游ゴシック" w:eastAsia="游ゴシック" w:hAnsi="游ゴシック"/>
              </w:rPr>
            </w:pPr>
            <w:r>
              <w:rPr>
                <w:rFonts w:ascii="游ゴシック" w:eastAsia="游ゴシック" w:hAnsi="游ゴシック"/>
              </w:rPr>
              <w:t>4</w:t>
            </w:r>
            <w:r w:rsidR="005767D4">
              <w:rPr>
                <w:rFonts w:ascii="游ゴシック" w:eastAsia="游ゴシック" w:hAnsi="游ゴシック" w:hint="eastAsia"/>
              </w:rPr>
              <w:t>0</w:t>
            </w:r>
            <w:r w:rsidR="00931301">
              <w:rPr>
                <w:rFonts w:ascii="游ゴシック" w:eastAsia="游ゴシック" w:hAnsi="游ゴシック"/>
              </w:rPr>
              <w:t>.0</w:t>
            </w:r>
          </w:p>
        </w:tc>
      </w:tr>
      <w:tr w:rsidR="005767D4" w:rsidRPr="00797CC3" w14:paraId="37731981" w14:textId="77777777" w:rsidTr="00D06030">
        <w:trPr>
          <w:trHeight w:val="221"/>
          <w:jc w:val="center"/>
        </w:trPr>
        <w:tc>
          <w:tcPr>
            <w:tcW w:w="3827" w:type="dxa"/>
            <w:tcBorders>
              <w:top w:val="single" w:sz="12" w:space="0" w:color="auto"/>
              <w:left w:val="single" w:sz="6" w:space="0" w:color="auto"/>
              <w:bottom w:val="single" w:sz="4" w:space="0" w:color="auto"/>
              <w:right w:val="single" w:sz="6" w:space="0" w:color="auto"/>
            </w:tcBorders>
            <w:shd w:val="clear" w:color="auto" w:fill="auto"/>
            <w:noWrap/>
            <w:vAlign w:val="center"/>
            <w:hideMark/>
          </w:tcPr>
          <w:p w14:paraId="605891F6" w14:textId="77777777" w:rsidR="005767D4" w:rsidRPr="00797CC3" w:rsidRDefault="005767D4" w:rsidP="005767D4">
            <w:pPr>
              <w:snapToGrid w:val="0"/>
              <w:spacing w:line="240" w:lineRule="atLeast"/>
              <w:jc w:val="center"/>
              <w:rPr>
                <w:rFonts w:ascii="游ゴシック" w:eastAsia="游ゴシック" w:hAnsi="游ゴシック"/>
              </w:rPr>
            </w:pPr>
            <w:r w:rsidRPr="00797CC3">
              <w:rPr>
                <w:rFonts w:ascii="游ゴシック" w:eastAsia="游ゴシック" w:hAnsi="游ゴシック" w:hint="eastAsia"/>
              </w:rPr>
              <w:t>小計</w:t>
            </w:r>
          </w:p>
        </w:tc>
        <w:tc>
          <w:tcPr>
            <w:tcW w:w="2269" w:type="dxa"/>
            <w:tcBorders>
              <w:top w:val="single" w:sz="12" w:space="0" w:color="auto"/>
              <w:left w:val="single" w:sz="6" w:space="0" w:color="auto"/>
              <w:bottom w:val="single" w:sz="4" w:space="0" w:color="auto"/>
              <w:right w:val="single" w:sz="6" w:space="0" w:color="auto"/>
            </w:tcBorders>
            <w:shd w:val="clear" w:color="auto" w:fill="auto"/>
            <w:vAlign w:val="bottom"/>
          </w:tcPr>
          <w:p w14:paraId="1799D7C3" w14:textId="2E169D07" w:rsidR="005767D4" w:rsidRPr="00797CC3" w:rsidRDefault="005767D4" w:rsidP="004330B1">
            <w:pPr>
              <w:snapToGrid w:val="0"/>
              <w:spacing w:line="240" w:lineRule="atLeast"/>
              <w:jc w:val="right"/>
              <w:rPr>
                <w:rFonts w:ascii="游ゴシック" w:eastAsia="游ゴシック" w:hAnsi="游ゴシック"/>
              </w:rPr>
            </w:pPr>
            <w:r>
              <w:rPr>
                <w:rFonts w:ascii="游ゴシック" w:eastAsia="游ゴシック" w:hAnsi="游ゴシック" w:hint="eastAsia"/>
              </w:rPr>
              <w:t>1</w:t>
            </w:r>
            <w:r w:rsidR="004330B1">
              <w:rPr>
                <w:rFonts w:ascii="游ゴシック" w:eastAsia="游ゴシック" w:hAnsi="游ゴシック" w:hint="eastAsia"/>
              </w:rPr>
              <w:t>788.8</w:t>
            </w:r>
          </w:p>
        </w:tc>
      </w:tr>
    </w:tbl>
    <w:p w14:paraId="318D3AEB" w14:textId="6342DD83" w:rsidR="00875A79" w:rsidRDefault="00875A79" w:rsidP="00062F90"/>
    <w:p w14:paraId="0CE5C166" w14:textId="77777777" w:rsidR="00875A79" w:rsidRDefault="00875A79" w:rsidP="00062F90"/>
    <w:p w14:paraId="07523914" w14:textId="77777777" w:rsidR="001B0497" w:rsidRDefault="001B0497">
      <w:pPr>
        <w:widowControl/>
        <w:jc w:val="left"/>
      </w:pPr>
      <w:r>
        <w:br w:type="page"/>
      </w:r>
    </w:p>
    <w:p w14:paraId="78646EA2" w14:textId="1E539270" w:rsidR="00062F90" w:rsidRPr="001B0497" w:rsidRDefault="005111F4" w:rsidP="00D06030">
      <w:pPr>
        <w:pStyle w:val="a9"/>
        <w:numPr>
          <w:ilvl w:val="0"/>
          <w:numId w:val="4"/>
        </w:numPr>
        <w:ind w:leftChars="0"/>
        <w:rPr>
          <w:sz w:val="28"/>
        </w:rPr>
      </w:pPr>
      <w:r w:rsidRPr="001B0497">
        <w:rPr>
          <w:rFonts w:hint="eastAsia"/>
          <w:sz w:val="28"/>
        </w:rPr>
        <w:lastRenderedPageBreak/>
        <w:t>試行導入により得られた知見</w:t>
      </w:r>
      <w:r w:rsidR="000830BB">
        <w:rPr>
          <w:rFonts w:hint="eastAsia"/>
          <w:sz w:val="28"/>
        </w:rPr>
        <w:t>や課題</w:t>
      </w:r>
    </w:p>
    <w:p w14:paraId="19BF3B18" w14:textId="77777777" w:rsidR="00D86D8A" w:rsidRDefault="00D86D8A" w:rsidP="0055325A">
      <w:pPr>
        <w:spacing w:line="360" w:lineRule="auto"/>
        <w:ind w:left="210" w:hangingChars="100" w:hanging="210"/>
      </w:pPr>
    </w:p>
    <w:p w14:paraId="3FF529CC" w14:textId="11A93E7C" w:rsidR="00062F90" w:rsidRPr="00D85BD5" w:rsidRDefault="00062F90" w:rsidP="0055325A">
      <w:pPr>
        <w:spacing w:line="360" w:lineRule="auto"/>
        <w:ind w:left="210" w:hangingChars="100" w:hanging="210"/>
      </w:pPr>
      <w:r>
        <w:rPr>
          <w:rFonts w:hint="eastAsia"/>
        </w:rPr>
        <w:t>•</w:t>
      </w:r>
      <w:r w:rsidR="00D85BD5">
        <w:rPr>
          <w:rFonts w:hint="eastAsia"/>
        </w:rPr>
        <w:t xml:space="preserve"> ＲＰＡ</w:t>
      </w:r>
      <w:r w:rsidR="00562730">
        <w:rPr>
          <w:rFonts w:hint="eastAsia"/>
        </w:rPr>
        <w:t>導入</w:t>
      </w:r>
      <w:r w:rsidR="00653AAC">
        <w:rPr>
          <w:rFonts w:hint="eastAsia"/>
        </w:rPr>
        <w:t>の効果を最大限に発揮するために</w:t>
      </w:r>
      <w:r w:rsidR="00AD7BA2">
        <w:rPr>
          <w:rFonts w:hint="eastAsia"/>
        </w:rPr>
        <w:t>は</w:t>
      </w:r>
      <w:r w:rsidR="00D85BD5">
        <w:rPr>
          <w:rFonts w:hint="eastAsia"/>
        </w:rPr>
        <w:t>、</w:t>
      </w:r>
      <w:r w:rsidR="000830BB">
        <w:rPr>
          <w:rFonts w:hint="eastAsia"/>
        </w:rPr>
        <w:t>現行業務プロセスを可視化したうえで、</w:t>
      </w:r>
      <w:r w:rsidR="00D85BD5">
        <w:rPr>
          <w:rFonts w:hint="eastAsia"/>
        </w:rPr>
        <w:t>業務</w:t>
      </w:r>
      <w:r w:rsidR="00562730">
        <w:rPr>
          <w:rFonts w:hint="eastAsia"/>
        </w:rPr>
        <w:t>プロセス</w:t>
      </w:r>
      <w:r w:rsidR="00D85BD5">
        <w:rPr>
          <w:rFonts w:hint="eastAsia"/>
        </w:rPr>
        <w:t>の</w:t>
      </w:r>
      <w:r w:rsidR="00AD7BA2">
        <w:rPr>
          <w:rFonts w:hint="eastAsia"/>
        </w:rPr>
        <w:t>整理</w:t>
      </w:r>
      <w:r w:rsidR="00D85BD5">
        <w:rPr>
          <w:rFonts w:hint="eastAsia"/>
        </w:rPr>
        <w:t>・</w:t>
      </w:r>
      <w:r w:rsidR="00AD7BA2">
        <w:rPr>
          <w:rFonts w:hint="eastAsia"/>
        </w:rPr>
        <w:t>見直し</w:t>
      </w:r>
      <w:r w:rsidR="0047421B">
        <w:rPr>
          <w:rFonts w:hint="eastAsia"/>
        </w:rPr>
        <w:t>や</w:t>
      </w:r>
      <w:r w:rsidR="00562730">
        <w:rPr>
          <w:rFonts w:hint="eastAsia"/>
        </w:rPr>
        <w:t>業務の改革・改善</w:t>
      </w:r>
      <w:r w:rsidR="00903637">
        <w:rPr>
          <w:rFonts w:hint="eastAsia"/>
        </w:rPr>
        <w:t>を行うこと</w:t>
      </w:r>
      <w:r w:rsidR="00D85BD5">
        <w:rPr>
          <w:rFonts w:hint="eastAsia"/>
        </w:rPr>
        <w:t>が</w:t>
      </w:r>
      <w:r w:rsidR="0068694C">
        <w:rPr>
          <w:rFonts w:hint="eastAsia"/>
        </w:rPr>
        <w:t>重要</w:t>
      </w:r>
    </w:p>
    <w:p w14:paraId="3B515525" w14:textId="77777777" w:rsidR="00D85BD5" w:rsidRDefault="00D85BD5" w:rsidP="0055325A">
      <w:pPr>
        <w:spacing w:line="360" w:lineRule="auto"/>
        <w:ind w:left="210" w:hangingChars="100" w:hanging="210"/>
      </w:pPr>
      <w:r>
        <w:rPr>
          <w:rFonts w:hint="eastAsia"/>
        </w:rPr>
        <w:t xml:space="preserve">• </w:t>
      </w:r>
      <w:r w:rsidR="00122B59">
        <w:rPr>
          <w:rFonts w:hint="eastAsia"/>
        </w:rPr>
        <w:t>ＲＰＡの導入費用と作業の削減効果を比較した上で、</w:t>
      </w:r>
      <w:r>
        <w:rPr>
          <w:rFonts w:hint="eastAsia"/>
        </w:rPr>
        <w:t>業務の作業量やＲＰＡ化</w:t>
      </w:r>
      <w:r w:rsidR="00AD7BA2">
        <w:rPr>
          <w:rFonts w:hint="eastAsia"/>
        </w:rPr>
        <w:t>の</w:t>
      </w:r>
      <w:r>
        <w:rPr>
          <w:rFonts w:hint="eastAsia"/>
        </w:rPr>
        <w:t>難易度</w:t>
      </w:r>
      <w:r w:rsidR="0047421B">
        <w:rPr>
          <w:rFonts w:hint="eastAsia"/>
        </w:rPr>
        <w:t>等</w:t>
      </w:r>
      <w:r>
        <w:rPr>
          <w:rFonts w:hint="eastAsia"/>
        </w:rPr>
        <w:t>に応じて、ＲＰＡロボット</w:t>
      </w:r>
      <w:r w:rsidR="00AD7BA2">
        <w:rPr>
          <w:rFonts w:hint="eastAsia"/>
        </w:rPr>
        <w:t>作成を事業者に委託するか、</w:t>
      </w:r>
      <w:r w:rsidR="00EF2FD8">
        <w:rPr>
          <w:rFonts w:hint="eastAsia"/>
        </w:rPr>
        <w:t>職員自身で作成するか、</w:t>
      </w:r>
      <w:r w:rsidR="00AB6FE7">
        <w:rPr>
          <w:rFonts w:hint="eastAsia"/>
        </w:rPr>
        <w:t>そもそもＲＰＡ化しないか、</w:t>
      </w:r>
      <w:r w:rsidR="00AD7BA2">
        <w:rPr>
          <w:rFonts w:hint="eastAsia"/>
        </w:rPr>
        <w:t>検討・選定が必要</w:t>
      </w:r>
    </w:p>
    <w:p w14:paraId="3A3C44B5" w14:textId="77777777" w:rsidR="003E3562" w:rsidRDefault="00062F90" w:rsidP="0055325A">
      <w:pPr>
        <w:spacing w:line="360" w:lineRule="auto"/>
        <w:ind w:left="210" w:hangingChars="100" w:hanging="210"/>
      </w:pPr>
      <w:r>
        <w:rPr>
          <w:rFonts w:hint="eastAsia"/>
        </w:rPr>
        <w:t>•</w:t>
      </w:r>
      <w:r>
        <w:t xml:space="preserve"> </w:t>
      </w:r>
      <w:r w:rsidR="00DA2179">
        <w:rPr>
          <w:rFonts w:hint="eastAsia"/>
        </w:rPr>
        <w:t>ＲＰＡソフトの使い方の研修を行った</w:t>
      </w:r>
      <w:r w:rsidR="00D3551F">
        <w:rPr>
          <w:rFonts w:hint="eastAsia"/>
        </w:rPr>
        <w:t>上</w:t>
      </w:r>
      <w:r w:rsidR="00DA2179">
        <w:rPr>
          <w:rFonts w:hint="eastAsia"/>
        </w:rPr>
        <w:t>で、</w:t>
      </w:r>
      <w:r w:rsidR="00EF2FD8">
        <w:rPr>
          <w:rFonts w:hint="eastAsia"/>
        </w:rPr>
        <w:t>ＲＰＡ専門知識を持つ者が十分にサポートをすれば、</w:t>
      </w:r>
      <w:r w:rsidR="00AD7BA2">
        <w:rPr>
          <w:rFonts w:hint="eastAsia"/>
        </w:rPr>
        <w:t>職員自身が</w:t>
      </w:r>
      <w:r w:rsidR="00755A90">
        <w:rPr>
          <w:rFonts w:hint="eastAsia"/>
        </w:rPr>
        <w:t>簡単な</w:t>
      </w:r>
      <w:r w:rsidR="00AD7BA2">
        <w:rPr>
          <w:rFonts w:hint="eastAsia"/>
        </w:rPr>
        <w:t>ＲＰＡロボットを作成</w:t>
      </w:r>
      <w:r w:rsidR="00EF2FD8">
        <w:rPr>
          <w:rFonts w:hint="eastAsia"/>
        </w:rPr>
        <w:t>・修正することも可能。</w:t>
      </w:r>
      <w:r w:rsidR="003E3562">
        <w:rPr>
          <w:rFonts w:hint="eastAsia"/>
        </w:rPr>
        <w:t>ただし、職員は定期的に異動が発生するため</w:t>
      </w:r>
      <w:r w:rsidR="00DA2179">
        <w:rPr>
          <w:rFonts w:hint="eastAsia"/>
        </w:rPr>
        <w:t>、</w:t>
      </w:r>
      <w:r w:rsidR="003E3562">
        <w:rPr>
          <w:rFonts w:hint="eastAsia"/>
        </w:rPr>
        <w:t>継続的なサポ―ト体制の構築が不可欠</w:t>
      </w:r>
    </w:p>
    <w:p w14:paraId="3524AC8B" w14:textId="77777777" w:rsidR="00062F90" w:rsidRDefault="00062F90" w:rsidP="00062F90"/>
    <w:p w14:paraId="5AFC33B3" w14:textId="77777777" w:rsidR="009A04FC" w:rsidRDefault="009A04FC" w:rsidP="00062F90"/>
    <w:p w14:paraId="185846C0" w14:textId="77777777" w:rsidR="00062F90" w:rsidRPr="001B0497" w:rsidRDefault="00062F90" w:rsidP="00D06030">
      <w:pPr>
        <w:pStyle w:val="a9"/>
        <w:numPr>
          <w:ilvl w:val="0"/>
          <w:numId w:val="4"/>
        </w:numPr>
        <w:ind w:leftChars="0"/>
        <w:rPr>
          <w:sz w:val="28"/>
        </w:rPr>
      </w:pPr>
      <w:r w:rsidRPr="001B0497">
        <w:rPr>
          <w:rFonts w:hint="eastAsia"/>
          <w:sz w:val="28"/>
        </w:rPr>
        <w:t>今後の方針</w:t>
      </w:r>
    </w:p>
    <w:p w14:paraId="0D9EFCBC" w14:textId="77777777" w:rsidR="001B0497" w:rsidRDefault="001B0497" w:rsidP="00062F90"/>
    <w:p w14:paraId="2985699C" w14:textId="24CEE0A8" w:rsidR="00B63B7F" w:rsidRPr="00B63B7F" w:rsidRDefault="00062F90" w:rsidP="00062F90">
      <w:r>
        <w:rPr>
          <w:rFonts w:hint="eastAsia"/>
        </w:rPr>
        <w:t xml:space="preserve">　</w:t>
      </w:r>
      <w:r w:rsidR="00010507">
        <w:rPr>
          <w:rFonts w:hint="eastAsia"/>
        </w:rPr>
        <w:t>試行導入事業の結果を踏まえ、</w:t>
      </w:r>
      <w:r w:rsidR="000830BB">
        <w:rPr>
          <w:rFonts w:hint="eastAsia"/>
        </w:rPr>
        <w:t>業務プロセスの可視化や改善を行うことにより、</w:t>
      </w:r>
      <w:r w:rsidR="00EC2035">
        <w:rPr>
          <w:rFonts w:hint="eastAsia"/>
        </w:rPr>
        <w:t>ＲＰＡ</w:t>
      </w:r>
      <w:r w:rsidR="00DC5BAA">
        <w:rPr>
          <w:rFonts w:hint="eastAsia"/>
        </w:rPr>
        <w:t>ロボットの庁内への適用範囲</w:t>
      </w:r>
      <w:r w:rsidR="00EC2035">
        <w:rPr>
          <w:rFonts w:hint="eastAsia"/>
        </w:rPr>
        <w:t>拡大</w:t>
      </w:r>
      <w:r w:rsidR="00056FBC">
        <w:rPr>
          <w:rFonts w:hint="eastAsia"/>
        </w:rPr>
        <w:t>や新規業務へのＲＰＡ導入</w:t>
      </w:r>
      <w:r w:rsidR="00EC2035">
        <w:rPr>
          <w:rFonts w:hint="eastAsia"/>
        </w:rPr>
        <w:t>を引き続き</w:t>
      </w:r>
      <w:r w:rsidR="00777661">
        <w:rPr>
          <w:rFonts w:hint="eastAsia"/>
        </w:rPr>
        <w:t>推進します。また、</w:t>
      </w:r>
      <w:r w:rsidR="009C0F0D">
        <w:rPr>
          <w:rFonts w:hint="eastAsia"/>
        </w:rPr>
        <w:t>担当者の</w:t>
      </w:r>
      <w:r w:rsidR="00056FBC" w:rsidRPr="00056FBC">
        <w:rPr>
          <w:rFonts w:hint="eastAsia"/>
        </w:rPr>
        <w:t>異動</w:t>
      </w:r>
      <w:r w:rsidR="00B63B7F">
        <w:rPr>
          <w:rFonts w:hint="eastAsia"/>
        </w:rPr>
        <w:t>等</w:t>
      </w:r>
      <w:r w:rsidR="00056FBC">
        <w:rPr>
          <w:rFonts w:hint="eastAsia"/>
        </w:rPr>
        <w:t>を踏まえた</w:t>
      </w:r>
      <w:r w:rsidR="00DC5BAA">
        <w:rPr>
          <w:rFonts w:hint="eastAsia"/>
        </w:rPr>
        <w:t>職員への継続的なサ</w:t>
      </w:r>
      <w:r w:rsidR="00EC2035">
        <w:rPr>
          <w:rFonts w:hint="eastAsia"/>
        </w:rPr>
        <w:t>ポート体制</w:t>
      </w:r>
      <w:r w:rsidR="00056FBC">
        <w:rPr>
          <w:rFonts w:hint="eastAsia"/>
        </w:rPr>
        <w:t>構築について、</w:t>
      </w:r>
      <w:r w:rsidR="00B63B7F">
        <w:rPr>
          <w:rFonts w:hint="eastAsia"/>
        </w:rPr>
        <w:t>実現性・</w:t>
      </w:r>
      <w:r w:rsidR="00056FBC">
        <w:rPr>
          <w:rFonts w:hint="eastAsia"/>
        </w:rPr>
        <w:t>費用対効果</w:t>
      </w:r>
      <w:r w:rsidR="00B63B7F">
        <w:rPr>
          <w:rFonts w:hint="eastAsia"/>
        </w:rPr>
        <w:t>を含めて</w:t>
      </w:r>
      <w:r w:rsidR="009C0F0D">
        <w:rPr>
          <w:rFonts w:hint="eastAsia"/>
        </w:rPr>
        <w:t>引き続き</w:t>
      </w:r>
      <w:r w:rsidR="00B63B7F">
        <w:rPr>
          <w:rFonts w:hint="eastAsia"/>
        </w:rPr>
        <w:t>検討します。</w:t>
      </w:r>
    </w:p>
    <w:p w14:paraId="275268A1" w14:textId="47918F73" w:rsidR="00062F90" w:rsidRDefault="00062F90" w:rsidP="00062F90"/>
    <w:p w14:paraId="40C6F6C9" w14:textId="00459125" w:rsidR="00B607A7" w:rsidRDefault="00B607A7" w:rsidP="00EC2035"/>
    <w:p w14:paraId="07DDDE36" w14:textId="77777777" w:rsidR="00B63B7F" w:rsidRPr="00B607A7" w:rsidRDefault="00B63B7F" w:rsidP="00EC2035"/>
    <w:sectPr w:rsidR="00B63B7F" w:rsidRPr="00B607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6DB9" w14:textId="77777777" w:rsidR="00D9028F" w:rsidRDefault="00D9028F" w:rsidP="00F91EFC">
      <w:r>
        <w:separator/>
      </w:r>
    </w:p>
  </w:endnote>
  <w:endnote w:type="continuationSeparator" w:id="0">
    <w:p w14:paraId="405843E0" w14:textId="77777777" w:rsidR="00D9028F" w:rsidRDefault="00D9028F" w:rsidP="00F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55EF" w14:textId="77777777" w:rsidR="00D9028F" w:rsidRDefault="00D9028F" w:rsidP="00F91EFC">
      <w:r>
        <w:separator/>
      </w:r>
    </w:p>
  </w:footnote>
  <w:footnote w:type="continuationSeparator" w:id="0">
    <w:p w14:paraId="1E8E726F" w14:textId="77777777" w:rsidR="00D9028F" w:rsidRDefault="00D9028F" w:rsidP="00F9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6B3"/>
    <w:multiLevelType w:val="hybridMultilevel"/>
    <w:tmpl w:val="0EF6769A"/>
    <w:lvl w:ilvl="0" w:tplc="A6F4486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C3AE5"/>
    <w:multiLevelType w:val="hybridMultilevel"/>
    <w:tmpl w:val="A2566166"/>
    <w:lvl w:ilvl="0" w:tplc="29EED2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82D0E"/>
    <w:multiLevelType w:val="hybridMultilevel"/>
    <w:tmpl w:val="73E812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A00BE5"/>
    <w:multiLevelType w:val="hybridMultilevel"/>
    <w:tmpl w:val="E49A9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0"/>
    <w:rsid w:val="00010507"/>
    <w:rsid w:val="0004517A"/>
    <w:rsid w:val="00050413"/>
    <w:rsid w:val="00056FBC"/>
    <w:rsid w:val="00062F90"/>
    <w:rsid w:val="000830BB"/>
    <w:rsid w:val="00090C52"/>
    <w:rsid w:val="0009782A"/>
    <w:rsid w:val="000B0487"/>
    <w:rsid w:val="000B0984"/>
    <w:rsid w:val="000C45AE"/>
    <w:rsid w:val="000D2280"/>
    <w:rsid w:val="000E0026"/>
    <w:rsid w:val="000F2A75"/>
    <w:rsid w:val="001012B2"/>
    <w:rsid w:val="00106EE1"/>
    <w:rsid w:val="0010759C"/>
    <w:rsid w:val="00122B59"/>
    <w:rsid w:val="00134F2E"/>
    <w:rsid w:val="00144263"/>
    <w:rsid w:val="0014484E"/>
    <w:rsid w:val="001613F1"/>
    <w:rsid w:val="001A13BB"/>
    <w:rsid w:val="001B0497"/>
    <w:rsid w:val="00215F7A"/>
    <w:rsid w:val="00244C66"/>
    <w:rsid w:val="002D50F9"/>
    <w:rsid w:val="0033392F"/>
    <w:rsid w:val="003341FD"/>
    <w:rsid w:val="003B06AF"/>
    <w:rsid w:val="003E236B"/>
    <w:rsid w:val="003E29EF"/>
    <w:rsid w:val="003E2E75"/>
    <w:rsid w:val="003E3562"/>
    <w:rsid w:val="004330B1"/>
    <w:rsid w:val="004707EC"/>
    <w:rsid w:val="0047421B"/>
    <w:rsid w:val="00495F04"/>
    <w:rsid w:val="004D263E"/>
    <w:rsid w:val="00501084"/>
    <w:rsid w:val="005111F4"/>
    <w:rsid w:val="00540B53"/>
    <w:rsid w:val="0055325A"/>
    <w:rsid w:val="00562730"/>
    <w:rsid w:val="005767D4"/>
    <w:rsid w:val="00585B50"/>
    <w:rsid w:val="00653AAC"/>
    <w:rsid w:val="00667EAA"/>
    <w:rsid w:val="00670C1E"/>
    <w:rsid w:val="0068694C"/>
    <w:rsid w:val="006A53E1"/>
    <w:rsid w:val="006C05BF"/>
    <w:rsid w:val="007120F5"/>
    <w:rsid w:val="007219E2"/>
    <w:rsid w:val="00755A90"/>
    <w:rsid w:val="00777661"/>
    <w:rsid w:val="00785B66"/>
    <w:rsid w:val="007D0821"/>
    <w:rsid w:val="007D2C1E"/>
    <w:rsid w:val="007D3183"/>
    <w:rsid w:val="00803D2D"/>
    <w:rsid w:val="00807608"/>
    <w:rsid w:val="00816A00"/>
    <w:rsid w:val="008561A6"/>
    <w:rsid w:val="00875A79"/>
    <w:rsid w:val="0089047C"/>
    <w:rsid w:val="008D0D35"/>
    <w:rsid w:val="008E1334"/>
    <w:rsid w:val="00903637"/>
    <w:rsid w:val="00927A48"/>
    <w:rsid w:val="00931301"/>
    <w:rsid w:val="009917CE"/>
    <w:rsid w:val="009A04FC"/>
    <w:rsid w:val="009C0F0D"/>
    <w:rsid w:val="009C7208"/>
    <w:rsid w:val="009E0F95"/>
    <w:rsid w:val="009E5B70"/>
    <w:rsid w:val="009F3016"/>
    <w:rsid w:val="00A3702F"/>
    <w:rsid w:val="00A47182"/>
    <w:rsid w:val="00A73E81"/>
    <w:rsid w:val="00AB2788"/>
    <w:rsid w:val="00AB6FE7"/>
    <w:rsid w:val="00AC0CC8"/>
    <w:rsid w:val="00AD25B0"/>
    <w:rsid w:val="00AD7BA2"/>
    <w:rsid w:val="00B54B52"/>
    <w:rsid w:val="00B607A7"/>
    <w:rsid w:val="00B63B7F"/>
    <w:rsid w:val="00B821E8"/>
    <w:rsid w:val="00B91FA0"/>
    <w:rsid w:val="00BE0082"/>
    <w:rsid w:val="00BF3FCE"/>
    <w:rsid w:val="00C21610"/>
    <w:rsid w:val="00C27D2E"/>
    <w:rsid w:val="00C33B55"/>
    <w:rsid w:val="00C45654"/>
    <w:rsid w:val="00C46C92"/>
    <w:rsid w:val="00C62D21"/>
    <w:rsid w:val="00CC167A"/>
    <w:rsid w:val="00CC4D8B"/>
    <w:rsid w:val="00D03459"/>
    <w:rsid w:val="00D04076"/>
    <w:rsid w:val="00D06030"/>
    <w:rsid w:val="00D202EA"/>
    <w:rsid w:val="00D3551F"/>
    <w:rsid w:val="00D61364"/>
    <w:rsid w:val="00D85BD5"/>
    <w:rsid w:val="00D86D8A"/>
    <w:rsid w:val="00D9028F"/>
    <w:rsid w:val="00DA2179"/>
    <w:rsid w:val="00DC059F"/>
    <w:rsid w:val="00DC36A7"/>
    <w:rsid w:val="00DC5BAA"/>
    <w:rsid w:val="00DE4517"/>
    <w:rsid w:val="00DF27E2"/>
    <w:rsid w:val="00E02A0E"/>
    <w:rsid w:val="00E20EA0"/>
    <w:rsid w:val="00E52661"/>
    <w:rsid w:val="00EA34C7"/>
    <w:rsid w:val="00EA79FE"/>
    <w:rsid w:val="00EC2035"/>
    <w:rsid w:val="00EE1F69"/>
    <w:rsid w:val="00EF2FD8"/>
    <w:rsid w:val="00F60403"/>
    <w:rsid w:val="00F91EFC"/>
    <w:rsid w:val="00FD7C86"/>
    <w:rsid w:val="00FE320D"/>
    <w:rsid w:val="00FE42C3"/>
    <w:rsid w:val="00FF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F95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B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B52"/>
    <w:rPr>
      <w:rFonts w:asciiTheme="majorHAnsi" w:eastAsiaTheme="majorEastAsia" w:hAnsiTheme="majorHAnsi" w:cstheme="majorBidi"/>
      <w:sz w:val="18"/>
      <w:szCs w:val="18"/>
    </w:rPr>
  </w:style>
  <w:style w:type="paragraph" w:styleId="a5">
    <w:name w:val="header"/>
    <w:basedOn w:val="a"/>
    <w:link w:val="a6"/>
    <w:uiPriority w:val="99"/>
    <w:unhideWhenUsed/>
    <w:rsid w:val="00F91EFC"/>
    <w:pPr>
      <w:tabs>
        <w:tab w:val="center" w:pos="4252"/>
        <w:tab w:val="right" w:pos="8504"/>
      </w:tabs>
      <w:snapToGrid w:val="0"/>
    </w:pPr>
  </w:style>
  <w:style w:type="character" w:customStyle="1" w:styleId="a6">
    <w:name w:val="ヘッダー (文字)"/>
    <w:basedOn w:val="a0"/>
    <w:link w:val="a5"/>
    <w:uiPriority w:val="99"/>
    <w:rsid w:val="00F91EFC"/>
  </w:style>
  <w:style w:type="paragraph" w:styleId="a7">
    <w:name w:val="footer"/>
    <w:basedOn w:val="a"/>
    <w:link w:val="a8"/>
    <w:uiPriority w:val="99"/>
    <w:unhideWhenUsed/>
    <w:rsid w:val="00F91EFC"/>
    <w:pPr>
      <w:tabs>
        <w:tab w:val="center" w:pos="4252"/>
        <w:tab w:val="right" w:pos="8504"/>
      </w:tabs>
      <w:snapToGrid w:val="0"/>
    </w:pPr>
  </w:style>
  <w:style w:type="character" w:customStyle="1" w:styleId="a8">
    <w:name w:val="フッター (文字)"/>
    <w:basedOn w:val="a0"/>
    <w:link w:val="a7"/>
    <w:uiPriority w:val="99"/>
    <w:rsid w:val="00F91EFC"/>
  </w:style>
  <w:style w:type="paragraph" w:styleId="a9">
    <w:name w:val="List Paragraph"/>
    <w:basedOn w:val="a"/>
    <w:uiPriority w:val="34"/>
    <w:qFormat/>
    <w:rsid w:val="00807608"/>
    <w:pPr>
      <w:ind w:leftChars="400" w:left="840"/>
    </w:pPr>
  </w:style>
  <w:style w:type="character" w:styleId="aa">
    <w:name w:val="annotation reference"/>
    <w:basedOn w:val="a0"/>
    <w:uiPriority w:val="99"/>
    <w:semiHidden/>
    <w:unhideWhenUsed/>
    <w:rsid w:val="00DC059F"/>
    <w:rPr>
      <w:sz w:val="18"/>
      <w:szCs w:val="18"/>
    </w:rPr>
  </w:style>
  <w:style w:type="paragraph" w:styleId="ab">
    <w:name w:val="annotation text"/>
    <w:basedOn w:val="a"/>
    <w:link w:val="ac"/>
    <w:uiPriority w:val="99"/>
    <w:semiHidden/>
    <w:unhideWhenUsed/>
    <w:rsid w:val="00DC059F"/>
    <w:pPr>
      <w:jc w:val="left"/>
    </w:pPr>
  </w:style>
  <w:style w:type="character" w:customStyle="1" w:styleId="ac">
    <w:name w:val="コメント文字列 (文字)"/>
    <w:basedOn w:val="a0"/>
    <w:link w:val="ab"/>
    <w:uiPriority w:val="99"/>
    <w:semiHidden/>
    <w:rsid w:val="00DC059F"/>
  </w:style>
  <w:style w:type="paragraph" w:styleId="ad">
    <w:name w:val="annotation subject"/>
    <w:basedOn w:val="ab"/>
    <w:next w:val="ab"/>
    <w:link w:val="ae"/>
    <w:uiPriority w:val="99"/>
    <w:semiHidden/>
    <w:unhideWhenUsed/>
    <w:rsid w:val="00DC059F"/>
    <w:rPr>
      <w:b/>
      <w:bCs/>
    </w:rPr>
  </w:style>
  <w:style w:type="character" w:customStyle="1" w:styleId="ae">
    <w:name w:val="コメント内容 (文字)"/>
    <w:basedOn w:val="ac"/>
    <w:link w:val="ad"/>
    <w:uiPriority w:val="99"/>
    <w:semiHidden/>
    <w:rsid w:val="00DC0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2F8C-8949-4A73-94C5-1C7FA5F2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2020-03-16T05:34:00Z</dcterms:created>
  <dcterms:modified xsi:type="dcterms:W3CDTF">2020-03-16T05:35:00Z</dcterms:modified>
</cp:coreProperties>
</file>