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8779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平成30年４月４日(水)　11時　～　12時20分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E76F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406FA" w:rsidRPr="00B406FA" w:rsidRDefault="00B406FA" w:rsidP="00B406FA">
            <w:pPr>
              <w:ind w:leftChars="100" w:left="229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副首都推進局事業再編担当課長、課長代理</w:t>
            </w:r>
          </w:p>
          <w:p w:rsidR="00A4256A" w:rsidRPr="00B406FA" w:rsidRDefault="00B406FA" w:rsidP="00B406FA">
            <w:pPr>
              <w:ind w:firstLineChars="100" w:firstLine="229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経済戦略局文化部新美術館整備担当課長、研究主幹</w:t>
            </w:r>
          </w:p>
          <w:p w:rsidR="00B406FA" w:rsidRPr="00B406FA" w:rsidRDefault="00B406FA" w:rsidP="00B406FA">
            <w:pPr>
              <w:ind w:firstLineChars="100" w:firstLine="229"/>
              <w:rPr>
                <w:rFonts w:hAnsi="HG丸ｺﾞｼｯｸM-PRO"/>
                <w:color w:val="000000" w:themeColor="text1"/>
              </w:rPr>
            </w:pPr>
            <w:r w:rsidRPr="00B406FA">
              <w:rPr>
                <w:rFonts w:hAnsi="HG丸ｺﾞｼｯｸM-PRO" w:hint="eastAsia"/>
              </w:rPr>
              <w:t>大阪市特別参与</w:t>
            </w:r>
            <w:r>
              <w:rPr>
                <w:rFonts w:hAnsi="HG丸ｺﾞｼｯｸM-PRO" w:hint="eastAsia"/>
              </w:rPr>
              <w:t>（鈴木</w:t>
            </w:r>
            <w:r w:rsidRPr="00B406FA">
              <w:rPr>
                <w:rFonts w:hAnsi="HG丸ｺﾞｼｯｸM-PRO" w:hint="eastAsia"/>
              </w:rPr>
              <w:t>隆敏</w:t>
            </w:r>
            <w:r>
              <w:rPr>
                <w:rFonts w:hAnsi="HG丸ｺﾞｼｯｸM-PRO" w:hint="eastAsia"/>
              </w:rPr>
              <w:t>氏）</w:t>
            </w:r>
          </w:p>
          <w:p w:rsidR="00340601" w:rsidRPr="002E49C3" w:rsidRDefault="00B406FA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</w:rPr>
              <w:t xml:space="preserve">　大阪市特別参与</w:t>
            </w:r>
            <w:r>
              <w:rPr>
                <w:rFonts w:hAnsi="HG丸ｺﾞｼｯｸM-PRO" w:hint="eastAsia"/>
              </w:rPr>
              <w:t>（山梨</w:t>
            </w:r>
            <w:r w:rsidRPr="00B406FA">
              <w:rPr>
                <w:rFonts w:hAnsi="HG丸ｺﾞｼｯｸM-PRO" w:hint="eastAsia"/>
              </w:rPr>
              <w:t>俊夫</w:t>
            </w:r>
            <w:r>
              <w:rPr>
                <w:rFonts w:hAnsi="HG丸ｺﾞｼｯｸM-PRO" w:hint="eastAsia"/>
              </w:rPr>
              <w:t>氏）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537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新美術館</w:t>
            </w:r>
            <w:r w:rsidR="00B406FA" w:rsidRPr="00A4256A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813BF" w:rsidRDefault="006813BF" w:rsidP="00F427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406FA" w:rsidRPr="00B406FA" w:rsidRDefault="00B406FA" w:rsidP="00B406F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・美術館の入</w:t>
            </w:r>
            <w:r w:rsidR="00A21F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館料収入は見込みが難しいと思われるので、ＰＦＩ導入にあたっては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事業者とのリスク負担について、あらかじめ決めておく必要がある。</w:t>
            </w:r>
          </w:p>
          <w:p w:rsidR="00B406FA" w:rsidRPr="00B406FA" w:rsidRDefault="00B406FA" w:rsidP="00B406F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・美術品を購入し研究することが、美術館の根本的な機能であることを、きちんと説明すべき。</w:t>
            </w:r>
          </w:p>
          <w:p w:rsidR="00940986" w:rsidRDefault="00B406FA" w:rsidP="00B406F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・ブランディングは重要。地方独立行政法人としてのブラン</w:t>
            </w:r>
            <w:r w:rsidR="00A35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ディング方針を定め、それを踏まえて館としてのブランディングを検討すべき。</w:t>
            </w:r>
          </w:p>
          <w:p w:rsidR="00B406FA" w:rsidRPr="00A4256A" w:rsidRDefault="00B406FA" w:rsidP="00B406F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1F89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5FE0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B0EF-D83D-4EB7-92DC-6BD2185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2018-04-09T05:12:00Z</dcterms:created>
  <dcterms:modified xsi:type="dcterms:W3CDTF">2018-04-16T09:51:00Z</dcterms:modified>
</cp:coreProperties>
</file>