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8" w:rsidRPr="009F64E7" w:rsidRDefault="009F64E7" w:rsidP="009F64E7">
      <w:pPr>
        <w:jc w:val="center"/>
        <w:rPr>
          <w:rFonts w:asciiTheme="minorEastAsia" w:hAnsiTheme="minorEastAsia" w:cs="Times New Roman"/>
          <w:bCs/>
          <w:sz w:val="22"/>
          <w:szCs w:val="21"/>
        </w:rPr>
      </w:pPr>
      <w:r w:rsidRPr="009F64E7">
        <w:rPr>
          <w:rFonts w:asciiTheme="minorEastAsia" w:hAnsiTheme="minorEastAsia" w:cs="Times New Roman"/>
          <w:bCs/>
          <w:sz w:val="22"/>
          <w:szCs w:val="21"/>
        </w:rPr>
        <w:t>第8回市街化区域及び市街化調整区域の区域区分変更についての基本方針</w:t>
      </w:r>
      <w:r w:rsidR="00454759">
        <w:rPr>
          <w:rFonts w:asciiTheme="minorEastAsia" w:hAnsiTheme="minorEastAsia" w:cs="Times New Roman" w:hint="eastAsia"/>
          <w:bCs/>
          <w:sz w:val="22"/>
          <w:szCs w:val="21"/>
        </w:rPr>
        <w:t>（案の</w:t>
      </w:r>
      <w:r w:rsidRPr="009F64E7">
        <w:rPr>
          <w:rFonts w:asciiTheme="minorEastAsia" w:hAnsiTheme="minorEastAsia" w:cs="Times New Roman"/>
          <w:bCs/>
          <w:sz w:val="22"/>
          <w:szCs w:val="21"/>
        </w:rPr>
        <w:t>概要)</w:t>
      </w:r>
    </w:p>
    <w:p w:rsidR="009F64E7" w:rsidRDefault="009F64E7" w:rsidP="009F64E7">
      <w:pPr>
        <w:pStyle w:val="Default"/>
        <w:rPr>
          <w:rFonts w:asciiTheme="minorEastAsia" w:eastAsiaTheme="minorEastAsia" w:hAnsiTheme="minorEastAsia" w:cs="Times New Roman"/>
          <w:bCs/>
          <w:color w:val="auto"/>
          <w:kern w:val="2"/>
          <w:sz w:val="21"/>
          <w:szCs w:val="21"/>
        </w:rPr>
      </w:pPr>
    </w:p>
    <w:p w:rsidR="009F64E7" w:rsidRPr="009F64E7" w:rsidRDefault="009F64E7" w:rsidP="009F64E7">
      <w:pPr>
        <w:pStyle w:val="Default"/>
        <w:rPr>
          <w:rFonts w:asciiTheme="minorEastAsia" w:eastAsiaTheme="minorEastAsia" w:hAnsiTheme="minorEastAsia" w:cs="Times New Roman"/>
          <w:b/>
          <w:bCs/>
          <w:color w:val="auto"/>
          <w:kern w:val="2"/>
          <w:sz w:val="21"/>
          <w:szCs w:val="21"/>
          <w:u w:val="single"/>
        </w:rPr>
      </w:pPr>
      <w:r w:rsidRPr="009F64E7">
        <w:rPr>
          <w:rFonts w:asciiTheme="minorEastAsia" w:eastAsiaTheme="minorEastAsia" w:hAnsiTheme="minorEastAsia" w:cs="Times New Roman" w:hint="eastAsia"/>
          <w:b/>
          <w:bCs/>
          <w:color w:val="auto"/>
          <w:kern w:val="2"/>
          <w:sz w:val="21"/>
          <w:szCs w:val="21"/>
          <w:u w:val="single"/>
        </w:rPr>
        <w:t>１．概要</w:t>
      </w:r>
    </w:p>
    <w:p w:rsidR="009F64E7" w:rsidRP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○市街化区域及び市街化調整区域の区域区分(線引き)は、昭和45年の当初決定以降、概ね5年毎に府内一斉に見直しを実施。次回見直し(第8回)は平成32年度を予定。</w:t>
      </w:r>
    </w:p>
    <w:p w:rsid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○本基本方針は、線引き見直しにあたっての大阪府の考えをまとめたものであり、第8回線引き一斉見直しは、本方針に基づき実施。</w:t>
      </w:r>
    </w:p>
    <w:p w:rsidR="009F64E7" w:rsidRDefault="009F64E7" w:rsidP="009F64E7">
      <w:pPr>
        <w:pStyle w:val="Default"/>
        <w:ind w:left="210" w:hangingChars="100" w:hanging="210"/>
        <w:rPr>
          <w:rFonts w:asciiTheme="minorEastAsia" w:eastAsiaTheme="minorEastAsia" w:hAnsiTheme="minorEastAsia" w:cs="Times New Roman"/>
          <w:color w:val="auto"/>
          <w:sz w:val="21"/>
          <w:szCs w:val="21"/>
        </w:rPr>
      </w:pPr>
    </w:p>
    <w:p w:rsidR="009F64E7" w:rsidRPr="009F64E7" w:rsidRDefault="009F64E7" w:rsidP="009F64E7">
      <w:pPr>
        <w:pStyle w:val="Default"/>
        <w:ind w:left="211" w:hangingChars="100" w:hanging="211"/>
        <w:rPr>
          <w:rFonts w:asciiTheme="minorEastAsia" w:eastAsiaTheme="minorEastAsia" w:hAnsiTheme="minorEastAsia" w:cs="Times New Roman"/>
          <w:b/>
          <w:color w:val="auto"/>
          <w:sz w:val="21"/>
          <w:szCs w:val="21"/>
          <w:u w:val="single"/>
        </w:rPr>
      </w:pPr>
      <w:r w:rsidRPr="009F64E7">
        <w:rPr>
          <w:rFonts w:asciiTheme="minorEastAsia" w:eastAsiaTheme="minorEastAsia" w:hAnsiTheme="minorEastAsia" w:cs="Times New Roman" w:hint="eastAsia"/>
          <w:b/>
          <w:color w:val="auto"/>
          <w:sz w:val="21"/>
          <w:szCs w:val="21"/>
          <w:u w:val="single"/>
        </w:rPr>
        <w:t>２．基本的な考え方</w:t>
      </w:r>
    </w:p>
    <w:p w:rsidR="009F64E7" w:rsidRP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○現行の市街化区域内における既成市街地の再整備や低未利用地の活用等により、土地の有効活用を図り、市街地の無秩序な拡大の抑制に努めることを基本とする。</w:t>
      </w:r>
    </w:p>
    <w:p w:rsidR="009F64E7" w:rsidRP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○市町村マスタープラン等との整合を図り、都市機能を集約する区域や交通ネットワークを活用した産業立地を促進する区域においては、必要最小限の区域で市街化区域へ編入。</w:t>
      </w:r>
    </w:p>
    <w:p w:rsidR="009F64E7" w:rsidRPr="009F64E7" w:rsidRDefault="009F64E7" w:rsidP="009F64E7">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○計画的な市街化の見込みがない区域等は、市街化調整区域へ編入。</w:t>
      </w:r>
    </w:p>
    <w:p w:rsidR="009F64E7" w:rsidRP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○市街化調整区域における災害のリスクが高い区域については、新たに市街地が形成されないよう原則として市街化区域に編入しない。</w:t>
      </w:r>
    </w:p>
    <w:p w:rsid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○緑地の保全や景観配慮、緑化目標の確保、都市農地の適切な保全に努める。</w:t>
      </w:r>
    </w:p>
    <w:p w:rsidR="009F64E7" w:rsidRDefault="009F64E7" w:rsidP="009F64E7">
      <w:pPr>
        <w:pStyle w:val="Default"/>
        <w:ind w:left="210" w:hangingChars="100" w:hanging="210"/>
        <w:rPr>
          <w:rFonts w:asciiTheme="minorEastAsia" w:eastAsiaTheme="minorEastAsia" w:hAnsiTheme="minorEastAsia" w:cs="Times New Roman"/>
          <w:color w:val="auto"/>
          <w:sz w:val="21"/>
          <w:szCs w:val="21"/>
        </w:rPr>
      </w:pPr>
    </w:p>
    <w:p w:rsidR="009F64E7" w:rsidRPr="009F64E7" w:rsidRDefault="009F64E7" w:rsidP="009F64E7">
      <w:pPr>
        <w:pStyle w:val="Default"/>
        <w:ind w:left="211" w:hangingChars="100" w:hanging="211"/>
        <w:rPr>
          <w:rFonts w:asciiTheme="minorEastAsia" w:eastAsiaTheme="minorEastAsia" w:hAnsiTheme="minorEastAsia" w:cs="Times New Roman"/>
          <w:b/>
          <w:color w:val="auto"/>
          <w:sz w:val="21"/>
          <w:szCs w:val="21"/>
          <w:u w:val="single"/>
        </w:rPr>
      </w:pPr>
      <w:r w:rsidRPr="009F64E7">
        <w:rPr>
          <w:rFonts w:asciiTheme="minorEastAsia" w:eastAsiaTheme="minorEastAsia" w:hAnsiTheme="minorEastAsia" w:cs="Times New Roman" w:hint="eastAsia"/>
          <w:b/>
          <w:color w:val="auto"/>
          <w:sz w:val="21"/>
          <w:szCs w:val="21"/>
          <w:u w:val="single"/>
        </w:rPr>
        <w:t>３．市街化区域への編入を検討する区域</w:t>
      </w:r>
    </w:p>
    <w:p w:rsidR="009F64E7" w:rsidRP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(ア</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 xml:space="preserve">新市街地区（以下のすべてを満たすこと） </w:t>
      </w:r>
    </w:p>
    <w:p w:rsidR="00B32660" w:rsidRDefault="009F64E7" w:rsidP="009F64E7">
      <w:pPr>
        <w:pStyle w:val="Default"/>
        <w:ind w:left="210" w:hangingChars="100" w:hanging="210"/>
        <w:rPr>
          <w:rFonts w:asciiTheme="minorEastAsia" w:eastAsiaTheme="minorEastAsia" w:hAnsiTheme="minorEastAsia" w:cs="Times New Roman" w:hint="eastAsia"/>
          <w:color w:val="auto"/>
          <w:sz w:val="21"/>
          <w:szCs w:val="21"/>
        </w:rPr>
      </w:pP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「市町村マスタープラン等に位置付けられた地域の生活拠点からの徒歩圏の区域（以下、「生活拠点からの徒歩圏の区域」）」又は「主要な幹線道路沿道の区域」</w:t>
      </w:r>
    </w:p>
    <w:p w:rsidR="009F64E7" w:rsidRPr="009F64E7" w:rsidRDefault="009F64E7" w:rsidP="00B32660">
      <w:pPr>
        <w:pStyle w:val="Default"/>
        <w:ind w:leftChars="100" w:left="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（ただし、住宅系土地利用は、「生活拠点からの徒歩圏の区域」に限る）</w:t>
      </w:r>
    </w:p>
    <w:p w:rsidR="009F64E7" w:rsidRPr="009F64E7" w:rsidRDefault="009F64E7" w:rsidP="009F64E7">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○現行の市街化区域と連担しているなど、一体の市街地形成が図られる区域</w:t>
      </w:r>
    </w:p>
    <w:p w:rsidR="009F64E7" w:rsidRP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○土地区画整理事業や地区計画等を定めることにより、都市基盤施設の整備を行うなど、計画的な土地利用を誘導する区域</w:t>
      </w:r>
    </w:p>
    <w:p w:rsidR="009F64E7" w:rsidRPr="009F64E7" w:rsidRDefault="009F64E7" w:rsidP="009F64E7">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(イ</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既成市街地（以下のすべてを満たすこと）</w:t>
      </w:r>
    </w:p>
    <w:p w:rsidR="00B32660" w:rsidRDefault="009F64E7" w:rsidP="009F64E7">
      <w:pPr>
        <w:pStyle w:val="Default"/>
        <w:ind w:left="210" w:hangingChars="100" w:hanging="210"/>
        <w:rPr>
          <w:rFonts w:asciiTheme="minorEastAsia" w:eastAsiaTheme="minorEastAsia" w:hAnsiTheme="minorEastAsia" w:cs="Times New Roman" w:hint="eastAsia"/>
          <w:color w:val="auto"/>
          <w:sz w:val="21"/>
          <w:szCs w:val="21"/>
        </w:rPr>
      </w:pPr>
      <w:r w:rsidRPr="009F64E7">
        <w:rPr>
          <w:rFonts w:asciiTheme="minorEastAsia" w:eastAsiaTheme="minorEastAsia" w:hAnsiTheme="minorEastAsia" w:cs="Times New Roman"/>
          <w:color w:val="auto"/>
          <w:sz w:val="21"/>
          <w:szCs w:val="21"/>
        </w:rPr>
        <w:t>○「生活拠点からの徒歩圏の区域」又は「主要な幹線道路沿道の区域」</w:t>
      </w:r>
    </w:p>
    <w:p w:rsidR="009F64E7" w:rsidRP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（ただし、住宅系土地利用は、「生活拠点からの徒歩圏の区域」かつ人口密度が高い区域に限る）</w:t>
      </w:r>
    </w:p>
    <w:p w:rsidR="009F64E7" w:rsidRPr="009F64E7" w:rsidRDefault="009F64E7" w:rsidP="009F64E7">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○現行の市街化区域と連担しているなど、一体の市街地形成が図られている区域</w:t>
      </w:r>
    </w:p>
    <w:p w:rsidR="009F64E7" w:rsidRDefault="009F64E7" w:rsidP="009F64E7">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○より良好な市街地の形成及び保全を図っていくべき区域</w:t>
      </w:r>
    </w:p>
    <w:p w:rsidR="009F64E7" w:rsidRPr="009F64E7" w:rsidRDefault="009F64E7" w:rsidP="009F64E7">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(ウ</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飛地</w:t>
      </w:r>
    </w:p>
    <w:p w:rsidR="009F64E7" w:rsidRP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○インターチェンジ、鉄道駅、役場等の周辺などの一団の土地の区域であって、計画的な市街化が確実に図られる区域</w:t>
      </w:r>
    </w:p>
    <w:p w:rsidR="00B32660" w:rsidRDefault="00B32660" w:rsidP="009F64E7">
      <w:pPr>
        <w:pStyle w:val="Default"/>
        <w:rPr>
          <w:rFonts w:asciiTheme="minorEastAsia" w:eastAsiaTheme="minorEastAsia" w:hAnsiTheme="minorEastAsia" w:cs="Times New Roman" w:hint="eastAsia"/>
          <w:color w:val="auto"/>
          <w:sz w:val="21"/>
          <w:szCs w:val="21"/>
        </w:rPr>
      </w:pPr>
    </w:p>
    <w:p w:rsidR="009F64E7" w:rsidRPr="009F64E7" w:rsidRDefault="009F64E7" w:rsidP="009F64E7">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lastRenderedPageBreak/>
        <w:t>(エ</w:t>
      </w:r>
      <w:r>
        <w:rPr>
          <w:rFonts w:asciiTheme="minorEastAsia" w:eastAsiaTheme="minorEastAsia" w:hAnsiTheme="minorEastAsia" w:cs="Times New Roman"/>
          <w:color w:val="auto"/>
          <w:sz w:val="21"/>
          <w:szCs w:val="21"/>
        </w:rPr>
        <w:t>)</w:t>
      </w:r>
      <w:r w:rsidRPr="009F64E7">
        <w:rPr>
          <w:rFonts w:asciiTheme="minorEastAsia" w:eastAsiaTheme="minorEastAsia" w:hAnsiTheme="minorEastAsia" w:cs="Times New Roman"/>
          <w:color w:val="auto"/>
          <w:sz w:val="21"/>
          <w:szCs w:val="21"/>
        </w:rPr>
        <w:t>埋立地</w:t>
      </w:r>
    </w:p>
    <w:p w:rsidR="009F64E7" w:rsidRDefault="009F64E7" w:rsidP="009F64E7">
      <w:pPr>
        <w:pStyle w:val="Default"/>
        <w:ind w:left="210" w:hangingChars="100" w:hanging="210"/>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○公有水面埋立法に基づく埋立免許によって、事業実施中又</w:t>
      </w:r>
      <w:r w:rsidR="00B32660">
        <w:rPr>
          <w:rFonts w:asciiTheme="minorEastAsia" w:eastAsiaTheme="minorEastAsia" w:hAnsiTheme="minorEastAsia" w:cs="Times New Roman" w:hint="eastAsia"/>
          <w:color w:val="auto"/>
          <w:sz w:val="21"/>
          <w:szCs w:val="21"/>
        </w:rPr>
        <w:t>は</w:t>
      </w:r>
      <w:r w:rsidRPr="009F64E7">
        <w:rPr>
          <w:rFonts w:asciiTheme="minorEastAsia" w:eastAsiaTheme="minorEastAsia" w:hAnsiTheme="minorEastAsia" w:cs="Times New Roman"/>
          <w:color w:val="auto"/>
          <w:sz w:val="21"/>
          <w:szCs w:val="21"/>
        </w:rPr>
        <w:t>完了している区域</w:t>
      </w:r>
    </w:p>
    <w:p w:rsidR="00B32660" w:rsidRDefault="00B32660" w:rsidP="009F64E7">
      <w:pPr>
        <w:pStyle w:val="Default"/>
        <w:ind w:left="211" w:hangingChars="100" w:hanging="211"/>
        <w:rPr>
          <w:rFonts w:asciiTheme="minorEastAsia" w:eastAsiaTheme="minorEastAsia" w:hAnsiTheme="minorEastAsia" w:cs="Times New Roman" w:hint="eastAsia"/>
          <w:b/>
          <w:color w:val="auto"/>
          <w:sz w:val="21"/>
          <w:szCs w:val="21"/>
          <w:u w:val="single"/>
        </w:rPr>
      </w:pPr>
    </w:p>
    <w:p w:rsidR="009F64E7" w:rsidRPr="009F64E7" w:rsidRDefault="009F64E7" w:rsidP="009F64E7">
      <w:pPr>
        <w:pStyle w:val="Default"/>
        <w:ind w:left="211" w:hangingChars="100" w:hanging="211"/>
        <w:rPr>
          <w:rFonts w:asciiTheme="minorEastAsia" w:eastAsiaTheme="minorEastAsia" w:hAnsiTheme="minorEastAsia" w:cs="Times New Roman"/>
          <w:b/>
          <w:color w:val="auto"/>
          <w:sz w:val="21"/>
          <w:szCs w:val="21"/>
          <w:u w:val="single"/>
        </w:rPr>
      </w:pPr>
      <w:r w:rsidRPr="009F64E7">
        <w:rPr>
          <w:rFonts w:asciiTheme="minorEastAsia" w:eastAsiaTheme="minorEastAsia" w:hAnsiTheme="minorEastAsia" w:cs="Times New Roman" w:hint="eastAsia"/>
          <w:b/>
          <w:color w:val="auto"/>
          <w:sz w:val="21"/>
          <w:szCs w:val="21"/>
          <w:u w:val="single"/>
        </w:rPr>
        <w:t>４．市街化調整区域への編入を検討する区域</w:t>
      </w:r>
    </w:p>
    <w:p w:rsidR="009F64E7" w:rsidRPr="009F64E7" w:rsidRDefault="009F64E7" w:rsidP="009F64E7">
      <w:pPr>
        <w:pStyle w:val="Default"/>
        <w:rPr>
          <w:rFonts w:asciiTheme="minorEastAsia" w:eastAsiaTheme="minorEastAsia" w:hAnsiTheme="minorEastAsia" w:cs="Times New Roman"/>
          <w:color w:val="auto"/>
          <w:sz w:val="21"/>
          <w:szCs w:val="21"/>
        </w:rPr>
      </w:pPr>
      <w:r w:rsidRPr="009F64E7">
        <w:rPr>
          <w:rFonts w:asciiTheme="minorEastAsia" w:eastAsiaTheme="minorEastAsia" w:hAnsiTheme="minorEastAsia" w:cs="Times New Roman"/>
          <w:color w:val="auto"/>
          <w:sz w:val="21"/>
          <w:szCs w:val="21"/>
        </w:rPr>
        <w:t>○計画的な市街化の見込みがない区域</w:t>
      </w:r>
    </w:p>
    <w:p w:rsidR="009F64E7" w:rsidRPr="009F64E7" w:rsidRDefault="009F64E7" w:rsidP="009F64E7">
      <w:pPr>
        <w:pStyle w:val="Default"/>
        <w:ind w:left="210" w:hangingChars="100" w:hanging="210"/>
        <w:rPr>
          <w:rFonts w:asciiTheme="minorEastAsia" w:eastAsiaTheme="minorEastAsia" w:hAnsiTheme="minorEastAsia"/>
          <w:sz w:val="21"/>
          <w:szCs w:val="21"/>
        </w:rPr>
      </w:pPr>
      <w:r w:rsidRPr="009F64E7">
        <w:rPr>
          <w:rFonts w:asciiTheme="minorEastAsia" w:eastAsiaTheme="minorEastAsia" w:hAnsiTheme="minorEastAsia" w:cs="Times New Roman"/>
          <w:color w:val="auto"/>
          <w:sz w:val="21"/>
          <w:szCs w:val="21"/>
        </w:rPr>
        <w:t>○溢水、湛水、津波、高潮等による災害の発生のおそれがあるなど災害リスクの高い区域等</w:t>
      </w:r>
      <w:bookmarkStart w:id="0" w:name="_GoBack"/>
      <w:bookmarkEnd w:id="0"/>
    </w:p>
    <w:sectPr w:rsidR="009F64E7" w:rsidRPr="009F64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E7"/>
    <w:rsid w:val="00454759"/>
    <w:rsid w:val="006124FF"/>
    <w:rsid w:val="009F64E7"/>
    <w:rsid w:val="00B32660"/>
    <w:rsid w:val="00E9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4E7"/>
    <w:pPr>
      <w:widowControl w:val="0"/>
      <w:autoSpaceDE w:val="0"/>
      <w:autoSpaceDN w:val="0"/>
      <w:adjustRightInd w:val="0"/>
    </w:pPr>
    <w:rPr>
      <w:rFonts w:ascii="Meiryo UI" w:eastAsia="Meiryo UI" w:cs="Meiryo U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4E7"/>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NagataMas</dc:creator>
  <cp:lastModifiedBy>NagataMas</cp:lastModifiedBy>
  <cp:revision>4</cp:revision>
  <dcterms:created xsi:type="dcterms:W3CDTF">2017-12-07T00:58:00Z</dcterms:created>
  <dcterms:modified xsi:type="dcterms:W3CDTF">2017-12-20T10:18:00Z</dcterms:modified>
</cp:coreProperties>
</file>