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50A2" w:rsidRPr="00FE0E13" w:rsidRDefault="0049251B" w:rsidP="00AA50A2">
      <w:pPr>
        <w:rPr>
          <w:rFonts w:ascii="ＭＳ ゴシック" w:eastAsia="ＭＳ ゴシック" w:hAnsi="ＭＳ ゴシック"/>
          <w:b/>
          <w:sz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57AA000F" wp14:editId="2FD12308">
                <wp:simplePos x="0" y="0"/>
                <wp:positionH relativeFrom="column">
                  <wp:posOffset>5442585</wp:posOffset>
                </wp:positionH>
                <wp:positionV relativeFrom="paragraph">
                  <wp:posOffset>-384810</wp:posOffset>
                </wp:positionV>
                <wp:extent cx="619125" cy="333375"/>
                <wp:effectExtent l="0" t="0" r="28575" b="2857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33375"/>
                        </a:xfrm>
                        <a:prstGeom prst="rect">
                          <a:avLst/>
                        </a:prstGeom>
                        <a:solidFill>
                          <a:srgbClr val="FFFFFF"/>
                        </a:solidFill>
                        <a:ln w="9525">
                          <a:solidFill>
                            <a:srgbClr val="000000"/>
                          </a:solidFill>
                          <a:miter lim="800000"/>
                          <a:headEnd/>
                          <a:tailEnd/>
                        </a:ln>
                      </wps:spPr>
                      <wps:txbx>
                        <w:txbxContent>
                          <w:p w:rsidR="0049251B" w:rsidRDefault="0049251B" w:rsidP="0049251B">
                            <w:r>
                              <w:rPr>
                                <w:rFonts w:hint="eastAsia"/>
                              </w:rPr>
                              <w:t>資料６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8.55pt;margin-top:-30.3pt;width:48.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">
                <v:textbox>
                  <w:txbxContent>
                    <w:p w:rsidR="0049251B" w:rsidRDefault="0049251B" w:rsidP="0049251B">
                      <w:r>
                        <w:rPr>
                          <w:rFonts w:hint="eastAsia"/>
                        </w:rPr>
                        <w:t>資料６</w:t>
                      </w:r>
                    </w:p>
                  </w:txbxContent>
                </v:textbox>
              </v:shape>
            </w:pict>
          </mc:Fallback>
        </mc:AlternateContent>
      </w:r>
      <w:r w:rsidR="00AA50A2" w:rsidRPr="00FE0E13">
        <w:rPr>
          <w:rFonts w:ascii="ＭＳ ゴシック" w:eastAsia="ＭＳ ゴシック" w:hAnsi="ＭＳ ゴシック" w:hint="eastAsia"/>
          <w:b/>
          <w:sz w:val="28"/>
        </w:rPr>
        <w:t>依存症にかかる大阪府の国家要望の状況</w:t>
      </w:r>
    </w:p>
    <w:p w:rsidR="00AA50A2" w:rsidRDefault="00AA50A2" w:rsidP="00AA50A2">
      <w:pPr>
        <w:ind w:right="960"/>
        <w:rPr>
          <w:rFonts w:ascii="ＭＳ ゴシック" w:eastAsia="ＭＳ ゴシック" w:hAnsi="ＭＳ ゴシック"/>
          <w:sz w:val="24"/>
        </w:rPr>
      </w:pPr>
    </w:p>
    <w:p w:rsidR="00AA50A2" w:rsidRPr="009F056C" w:rsidRDefault="00AA50A2" w:rsidP="00FE0E13">
      <w:pPr>
        <w:ind w:right="-1"/>
        <w:rPr>
          <w:rFonts w:ascii="ＭＳ ゴシック" w:eastAsia="ＭＳ ゴシック" w:hAnsi="ＭＳ ゴシック"/>
          <w:b/>
          <w:sz w:val="24"/>
        </w:rPr>
      </w:pPr>
      <w:r w:rsidRPr="009F056C">
        <w:rPr>
          <w:rFonts w:ascii="ＭＳ ゴシック" w:eastAsia="ＭＳ ゴシック" w:hAnsi="ＭＳ ゴシック" w:hint="eastAsia"/>
          <w:b/>
          <w:sz w:val="24"/>
        </w:rPr>
        <w:t>◇平成30年度 国の施策並びに予算に関する最重点提案・要望</w:t>
      </w:r>
      <w:r w:rsidR="00FE0E13" w:rsidRPr="009F056C">
        <w:rPr>
          <w:rFonts w:ascii="ＭＳ ゴシック" w:eastAsia="ＭＳ ゴシック" w:hAnsi="ＭＳ ゴシック" w:hint="eastAsia"/>
          <w:b/>
          <w:sz w:val="24"/>
        </w:rPr>
        <w:t xml:space="preserve">　</w:t>
      </w:r>
      <w:r w:rsidRPr="009F056C">
        <w:rPr>
          <w:rFonts w:ascii="ＭＳ ゴシック" w:eastAsia="ＭＳ ゴシック" w:hAnsi="ＭＳ ゴシック" w:hint="eastAsia"/>
          <w:b/>
          <w:sz w:val="24"/>
        </w:rPr>
        <w:t>平成29 年６月</w:t>
      </w:r>
    </w:p>
    <w:p w:rsidR="00AA50A2" w:rsidRDefault="00AA50A2" w:rsidP="00FE0E13">
      <w:pPr>
        <w:ind w:firstLineChars="200" w:firstLine="480"/>
        <w:rPr>
          <w:rFonts w:ascii="ＭＳ ゴシック" w:eastAsia="ＭＳ ゴシック" w:hAnsi="ＭＳ ゴシック"/>
          <w:sz w:val="24"/>
        </w:rPr>
      </w:pPr>
      <w:r w:rsidRPr="00AA50A2">
        <w:rPr>
          <w:rFonts w:ascii="ＭＳ ゴシック" w:eastAsia="ＭＳ ゴシック" w:hAnsi="ＭＳ ゴシック" w:hint="eastAsia"/>
          <w:sz w:val="24"/>
        </w:rPr>
        <w:t>主要最重点要望</w:t>
      </w:r>
      <w:r w:rsidR="00FE0E13">
        <w:rPr>
          <w:rFonts w:ascii="ＭＳ ゴシック" w:eastAsia="ＭＳ ゴシック" w:hAnsi="ＭＳ ゴシック" w:hint="eastAsia"/>
          <w:sz w:val="24"/>
        </w:rPr>
        <w:t xml:space="preserve">　</w:t>
      </w:r>
      <w:r w:rsidRPr="00AA50A2">
        <w:rPr>
          <w:rFonts w:ascii="ＭＳ ゴシック" w:eastAsia="ＭＳ ゴシック" w:hAnsi="ＭＳ ゴシック" w:hint="eastAsia"/>
          <w:sz w:val="24"/>
        </w:rPr>
        <w:t>１．大阪都市圏の成長を通じた日本の再生</w:t>
      </w:r>
    </w:p>
    <w:p w:rsidR="00FE0E13" w:rsidRDefault="00AA50A2" w:rsidP="00FE0E13">
      <w:pPr>
        <w:ind w:firstLineChars="300" w:firstLine="720"/>
        <w:rPr>
          <w:rFonts w:ascii="ＭＳ ゴシック" w:eastAsia="ＭＳ ゴシック" w:hAnsi="ＭＳ ゴシック"/>
          <w:sz w:val="24"/>
        </w:rPr>
      </w:pPr>
      <w:r w:rsidRPr="00AA50A2">
        <w:rPr>
          <w:rFonts w:ascii="ＭＳ ゴシック" w:eastAsia="ＭＳ ゴシック" w:hAnsi="ＭＳ ゴシック" w:hint="eastAsia"/>
          <w:sz w:val="24"/>
        </w:rPr>
        <w:t>（１）大阪都市圏の競争環境の整備</w:t>
      </w:r>
      <w:r w:rsidR="00FE0E13">
        <w:rPr>
          <w:rFonts w:ascii="ＭＳ ゴシック" w:eastAsia="ＭＳ ゴシック" w:hAnsi="ＭＳ ゴシック" w:hint="eastAsia"/>
          <w:sz w:val="24"/>
        </w:rPr>
        <w:t xml:space="preserve">　</w:t>
      </w:r>
      <w:r w:rsidRPr="00AA50A2">
        <w:rPr>
          <w:rFonts w:ascii="ＭＳ ゴシック" w:eastAsia="ＭＳ ゴシック" w:hAnsi="ＭＳ ゴシック" w:hint="eastAsia"/>
          <w:sz w:val="24"/>
        </w:rPr>
        <w:t>＜統合型リゾート（ＩＲ）の立地実現＞</w:t>
      </w:r>
    </w:p>
    <w:p w:rsidR="00FE0E13" w:rsidRDefault="00FE0E13" w:rsidP="00FE0E13">
      <w:pPr>
        <w:ind w:leftChars="200" w:left="4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6A5CB3BF" wp14:editId="01689822">
                <wp:simplePos x="0" y="0"/>
                <wp:positionH relativeFrom="column">
                  <wp:posOffset>127635</wp:posOffset>
                </wp:positionH>
                <wp:positionV relativeFrom="paragraph">
                  <wp:posOffset>186690</wp:posOffset>
                </wp:positionV>
                <wp:extent cx="6143625" cy="1714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143625" cy="1714500"/>
                        </a:xfrm>
                        <a:prstGeom prst="roundRect">
                          <a:avLst>
                            <a:gd name="adj" fmla="val 0"/>
                          </a:avLst>
                        </a:prstGeom>
                        <a:solidFill>
                          <a:schemeClr val="lt1">
                            <a:alpha val="0"/>
                          </a:schemeClr>
                        </a:solidFill>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10.05pt;margin-top:14.7pt;width:483.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" fillcolor="white [3201]" strokecolor="black [3213]" strokeweight=".5pt">
                <v:fill opacity="0"/>
              </v:roundrect>
            </w:pict>
          </mc:Fallback>
        </mc:AlternateContent>
      </w:r>
    </w:p>
    <w:p w:rsidR="00FE0E13" w:rsidRDefault="00AA50A2" w:rsidP="00FE0E13">
      <w:pPr>
        <w:ind w:leftChars="200" w:left="420" w:firstLineChars="100" w:firstLine="240"/>
        <w:rPr>
          <w:rFonts w:ascii="ＭＳ ゴシック" w:eastAsia="ＭＳ ゴシック" w:hAnsi="ＭＳ ゴシック"/>
          <w:sz w:val="24"/>
        </w:rPr>
      </w:pPr>
      <w:r w:rsidRPr="00AA50A2">
        <w:rPr>
          <w:rFonts w:ascii="ＭＳ ゴシック" w:eastAsia="ＭＳ ゴシック" w:hAnsi="ＭＳ ゴシック" w:hint="eastAsia"/>
          <w:sz w:val="24"/>
        </w:rPr>
        <w:t>昨年12 月にいわゆるＩＲ推進法が制定されたが、区域認定や納付金・入場料のあり方等について地方の意見を十分に踏まえたうえでの、ＩＲ整備の推進のために必要な措置の早期法制化を進めること。</w:t>
      </w:r>
    </w:p>
    <w:p w:rsidR="00FE0E13" w:rsidRDefault="00AA50A2" w:rsidP="00FE0E13">
      <w:pPr>
        <w:ind w:leftChars="200" w:left="420" w:firstLineChars="100" w:firstLine="240"/>
        <w:rPr>
          <w:rFonts w:ascii="ＭＳ ゴシック" w:eastAsia="ＭＳ ゴシック" w:hAnsi="ＭＳ ゴシック"/>
          <w:sz w:val="24"/>
        </w:rPr>
      </w:pPr>
      <w:r w:rsidRPr="00AA50A2">
        <w:rPr>
          <w:rFonts w:ascii="ＭＳ ゴシック" w:eastAsia="ＭＳ ゴシック" w:hAnsi="ＭＳ ゴシック" w:hint="eastAsia"/>
          <w:sz w:val="24"/>
        </w:rPr>
        <w:t>さらに、ＩＲ実施法の法制化がなされた後は、大きな経済波及効果が期待できる大阪・夢洲でのＩＲの立地を実現すること。</w:t>
      </w:r>
    </w:p>
    <w:p w:rsidR="00AA50A2" w:rsidRPr="00FE0E13" w:rsidRDefault="00AA50A2" w:rsidP="00FE0E13">
      <w:pPr>
        <w:ind w:leftChars="200" w:left="420" w:firstLineChars="100" w:firstLine="240"/>
        <w:rPr>
          <w:rFonts w:ascii="ＭＳ ゴシック" w:eastAsia="ＭＳ ゴシック" w:hAnsi="ＭＳ ゴシック"/>
          <w:sz w:val="24"/>
        </w:rPr>
      </w:pPr>
      <w:r w:rsidRPr="00FE0E13">
        <w:rPr>
          <w:rFonts w:ascii="ＭＳ ゴシック" w:eastAsia="ＭＳ ゴシック" w:hAnsi="ＭＳ ゴシック" w:hint="eastAsia"/>
          <w:sz w:val="24"/>
        </w:rPr>
        <w:t>あわせて、懸念されるギャンブル等依存症については、総合的に対処するための仕組み・体制を設けるなど、依存症にかかる法制化及び対策の実施を進めること。</w:t>
      </w:r>
    </w:p>
    <w:p w:rsidR="00AA50A2" w:rsidRPr="00AA50A2" w:rsidRDefault="00AA50A2" w:rsidP="00AA50A2">
      <w:pPr>
        <w:rPr>
          <w:rFonts w:ascii="ＭＳ ゴシック" w:eastAsia="ＭＳ ゴシック" w:hAnsi="ＭＳ ゴシック"/>
          <w:sz w:val="24"/>
        </w:rPr>
      </w:pPr>
    </w:p>
    <w:p w:rsidR="00FE0E13" w:rsidRDefault="00FE0E13" w:rsidP="00FE0E13">
      <w:pPr>
        <w:jc w:val="left"/>
        <w:rPr>
          <w:rFonts w:ascii="ＭＳ ゴシック" w:eastAsia="ＭＳ ゴシック" w:hAnsi="ＭＳ ゴシック"/>
          <w:sz w:val="24"/>
        </w:rPr>
      </w:pPr>
    </w:p>
    <w:p w:rsidR="00FE0E13" w:rsidRDefault="00FE0E13" w:rsidP="00FE0E13">
      <w:pPr>
        <w:jc w:val="left"/>
        <w:rPr>
          <w:rFonts w:ascii="ＭＳ ゴシック" w:eastAsia="ＭＳ ゴシック" w:hAnsi="ＭＳ ゴシック"/>
          <w:sz w:val="24"/>
        </w:rPr>
      </w:pPr>
    </w:p>
    <w:p w:rsidR="00FE0E13" w:rsidRPr="009F056C" w:rsidRDefault="00FE0E13" w:rsidP="00FE0E13">
      <w:pPr>
        <w:jc w:val="left"/>
        <w:rPr>
          <w:rFonts w:ascii="ＭＳ ゴシック" w:eastAsia="ＭＳ ゴシック" w:hAnsi="ＭＳ ゴシック"/>
          <w:b/>
          <w:sz w:val="24"/>
        </w:rPr>
      </w:pPr>
      <w:r w:rsidRPr="009F056C">
        <w:rPr>
          <w:rFonts w:ascii="ＭＳ ゴシック" w:eastAsia="ＭＳ ゴシック" w:hAnsi="ＭＳ ゴシック" w:hint="eastAsia"/>
          <w:b/>
          <w:sz w:val="24"/>
        </w:rPr>
        <w:t>◇平成30 年度 国の施策並びに予算に関する提案・要望（健康医療関連）平成29 年７月</w:t>
      </w:r>
    </w:p>
    <w:p w:rsidR="00AA50A2" w:rsidRDefault="00FE0E13" w:rsidP="00FE0E13">
      <w:pPr>
        <w:ind w:firstLineChars="200" w:firstLine="480"/>
        <w:jc w:val="left"/>
        <w:rPr>
          <w:rFonts w:ascii="ＭＳ ゴシック" w:eastAsia="ＭＳ ゴシック" w:hAnsi="ＭＳ ゴシック"/>
          <w:sz w:val="24"/>
        </w:rPr>
      </w:pPr>
      <w:r w:rsidRPr="00FE0E13">
        <w:rPr>
          <w:rFonts w:ascii="ＭＳ ゴシック" w:eastAsia="ＭＳ ゴシック" w:hAnsi="ＭＳ ゴシック" w:hint="eastAsia"/>
          <w:sz w:val="24"/>
        </w:rPr>
        <w:t>８．薬物乱用防止対策及び依存症対策の充実</w:t>
      </w:r>
    </w:p>
    <w:p w:rsidR="00FE0E13" w:rsidRDefault="00FE0E13" w:rsidP="00FE0E13">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1312" behindDoc="0" locked="0" layoutInCell="1" allowOverlap="1" wp14:anchorId="7A97664A" wp14:editId="1D3C2C95">
                <wp:simplePos x="0" y="0"/>
                <wp:positionH relativeFrom="column">
                  <wp:posOffset>127635</wp:posOffset>
                </wp:positionH>
                <wp:positionV relativeFrom="paragraph">
                  <wp:posOffset>196215</wp:posOffset>
                </wp:positionV>
                <wp:extent cx="6143625" cy="42100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6143625" cy="4210050"/>
                        </a:xfrm>
                        <a:prstGeom prst="roundRect">
                          <a:avLst>
                            <a:gd name="adj" fmla="val 0"/>
                          </a:avLst>
                        </a:prstGeom>
                        <a:solidFill>
                          <a:schemeClr val="lt1">
                            <a:alpha val="0"/>
                          </a:schemeClr>
                        </a:solidFill>
                        <a:ln w="635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10.05pt;margin-top:15.45pt;width:483.75pt;height:3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" fillcolor="white [3201]" strokecolor="black [3213]" strokeweight=".5pt">
                <v:fill opacity="0"/>
              </v:roundrect>
            </w:pict>
          </mc:Fallback>
        </mc:AlternateContent>
      </w:r>
    </w:p>
    <w:p w:rsidR="00FE0E13" w:rsidRDefault="00FE0E13" w:rsidP="00FE0E13">
      <w:pPr>
        <w:ind w:firstLineChars="200" w:firstLine="480"/>
        <w:jc w:val="left"/>
        <w:rPr>
          <w:rFonts w:ascii="ＭＳ ゴシック" w:eastAsia="ＭＳ ゴシック" w:hAnsi="ＭＳ ゴシック"/>
          <w:sz w:val="24"/>
        </w:rPr>
      </w:pPr>
      <w:r w:rsidRPr="00FE0E13">
        <w:rPr>
          <w:rFonts w:ascii="ＭＳ ゴシック" w:eastAsia="ＭＳ ゴシック" w:hAnsi="ＭＳ ゴシック" w:hint="eastAsia"/>
          <w:sz w:val="24"/>
        </w:rPr>
        <w:t>② 薬物依存症・ギャンブル等依存症患者受入医療体制の充実</w:t>
      </w:r>
    </w:p>
    <w:p w:rsidR="00FE0E13" w:rsidRDefault="00FE0E13" w:rsidP="00FE0E13">
      <w:pPr>
        <w:ind w:leftChars="200" w:left="420" w:firstLineChars="100" w:firstLine="240"/>
        <w:jc w:val="left"/>
        <w:rPr>
          <w:rFonts w:ascii="ＭＳ ゴシック" w:eastAsia="ＭＳ ゴシック" w:hAnsi="ＭＳ ゴシック"/>
          <w:sz w:val="24"/>
        </w:rPr>
      </w:pPr>
      <w:r w:rsidRPr="00FE0E13">
        <w:rPr>
          <w:rFonts w:ascii="ＭＳ ゴシック" w:eastAsia="ＭＳ ゴシック" w:hAnsi="ＭＳ ゴシック" w:hint="eastAsia"/>
          <w:sz w:val="24"/>
        </w:rPr>
        <w:t>府内では、薬物依存症者の継続治療や再使用防止のための医療機関が患者数に比して不足しており、受入医療機関の拡大が必要である。受入医療機関を拡大し、民間の精神科医療機関において薬物依存症者の治療を行うため、重度アルコール依存者受入時と同様に、薬物依存症者を受け入れた場合も診療報酬加算の対象とすること。</w:t>
      </w:r>
    </w:p>
    <w:p w:rsidR="00FE0E13" w:rsidRDefault="00FE0E13" w:rsidP="00FE0E13">
      <w:pPr>
        <w:ind w:leftChars="200" w:left="420" w:firstLineChars="100" w:firstLine="240"/>
        <w:jc w:val="left"/>
        <w:rPr>
          <w:rFonts w:ascii="ＭＳ ゴシック" w:eastAsia="ＭＳ ゴシック" w:hAnsi="ＭＳ ゴシック"/>
          <w:sz w:val="24"/>
        </w:rPr>
      </w:pPr>
      <w:r w:rsidRPr="00FE0E13">
        <w:rPr>
          <w:rFonts w:ascii="ＭＳ ゴシック" w:eastAsia="ＭＳ ゴシック" w:hAnsi="ＭＳ ゴシック" w:hint="eastAsia"/>
          <w:sz w:val="24"/>
        </w:rPr>
        <w:t>また、ギャンブル等依存症の患者についても治療可能な医療機関の拡大が必要であり、地方独立行政法人大阪府立病院機構大阪精神医療センターや、国立病院機構久里浜医療センターでのギャンブル等依存症者への専門治療プログラムの開発と効果検証を行ったうえで、すみやかに診療報酬の対象とすること。</w:t>
      </w:r>
    </w:p>
    <w:p w:rsidR="00FE0E13" w:rsidRDefault="00FE0E13" w:rsidP="00FE0E13">
      <w:pPr>
        <w:ind w:leftChars="200" w:left="420" w:firstLineChars="100" w:firstLine="240"/>
        <w:jc w:val="left"/>
        <w:rPr>
          <w:rFonts w:ascii="ＭＳ ゴシック" w:eastAsia="ＭＳ ゴシック" w:hAnsi="ＭＳ ゴシック"/>
          <w:sz w:val="24"/>
        </w:rPr>
      </w:pPr>
    </w:p>
    <w:p w:rsidR="00FE0E13" w:rsidRPr="00FE0E13" w:rsidRDefault="00FE0E13" w:rsidP="00FE0E13">
      <w:pPr>
        <w:ind w:leftChars="200" w:left="420"/>
        <w:jc w:val="left"/>
        <w:rPr>
          <w:rFonts w:ascii="ＭＳ ゴシック" w:eastAsia="ＭＳ ゴシック" w:hAnsi="ＭＳ ゴシック"/>
          <w:sz w:val="24"/>
        </w:rPr>
      </w:pPr>
      <w:r w:rsidRPr="00FE0E13">
        <w:rPr>
          <w:rFonts w:ascii="ＭＳ ゴシック" w:eastAsia="ＭＳ ゴシック" w:hAnsi="ＭＳ ゴシック" w:hint="eastAsia"/>
          <w:sz w:val="24"/>
        </w:rPr>
        <w:t>③ 依存症に取り組む民間団体への支援の充実</w:t>
      </w:r>
    </w:p>
    <w:p w:rsidR="00FE0E13" w:rsidRDefault="00FE0E13" w:rsidP="00FE0E13">
      <w:pPr>
        <w:ind w:leftChars="200" w:left="420" w:firstLineChars="100" w:firstLine="240"/>
        <w:jc w:val="left"/>
        <w:rPr>
          <w:rFonts w:ascii="ＭＳ ゴシック" w:eastAsia="ＭＳ ゴシック" w:hAnsi="ＭＳ ゴシック"/>
          <w:sz w:val="24"/>
        </w:rPr>
      </w:pPr>
      <w:r w:rsidRPr="00FE0E13">
        <w:rPr>
          <w:rFonts w:ascii="ＭＳ ゴシック" w:eastAsia="ＭＳ ゴシック" w:hAnsi="ＭＳ ゴシック" w:hint="eastAsia"/>
          <w:sz w:val="24"/>
        </w:rPr>
        <w:t>平成29 年３月27 日に発出された地域生活支援促進事業実施要綱では、アルコール依存症等の問題の改善に取り組む民間団体の活動を支援する事業が補助対象となっているが、同要綱においては、既に他の多くの事業が実施されていることから、依存症対策としては活用しにくい状況にある。</w:t>
      </w:r>
    </w:p>
    <w:p w:rsidR="00FE0E13" w:rsidRPr="00FE0E13" w:rsidRDefault="00FE0E13" w:rsidP="00FE0E13">
      <w:pPr>
        <w:ind w:leftChars="200" w:left="420" w:firstLineChars="100" w:firstLine="240"/>
        <w:jc w:val="left"/>
        <w:rPr>
          <w:rFonts w:ascii="ＭＳ ゴシック" w:eastAsia="ＭＳ ゴシック" w:hAnsi="ＭＳ ゴシック"/>
          <w:sz w:val="24"/>
        </w:rPr>
      </w:pPr>
      <w:r w:rsidRPr="00FE0E13">
        <w:rPr>
          <w:rFonts w:ascii="ＭＳ ゴシック" w:eastAsia="ＭＳ ゴシック" w:hAnsi="ＭＳ ゴシック" w:hint="eastAsia"/>
          <w:sz w:val="24"/>
        </w:rPr>
        <w:t>依存症対策を効果的・効率的に展開させるため、民間団体の活動を支援する事業について、同年６月13 日に発出された依存症対策総合支援事業実施要綱によって事業を実施できるよう、財源措置を含めて一本化すること。</w:t>
      </w:r>
    </w:p>
    <w:sectPr w:rsidR="00FE0E13" w:rsidRPr="00FE0E13" w:rsidSect="00FE0E13">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A9" w:rsidRDefault="001F59A9" w:rsidP="00FE0E13">
      <w:r>
        <w:separator/>
      </w:r>
    </w:p>
  </w:endnote>
  <w:endnote w:type="continuationSeparator" w:id="0">
    <w:p w:rsidR="001F59A9" w:rsidRDefault="001F59A9" w:rsidP="00FE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A9" w:rsidRDefault="001F59A9" w:rsidP="00FE0E13">
      <w:r>
        <w:separator/>
      </w:r>
    </w:p>
  </w:footnote>
  <w:footnote w:type="continuationSeparator" w:id="0">
    <w:p w:rsidR="001F59A9" w:rsidRDefault="001F59A9" w:rsidP="00FE0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readOnly" w:enforcement="1" w:cryptProviderType="rsaFull" w:cryptAlgorithmClass="hash" w:cryptAlgorithmType="typeAny" w:cryptAlgorithmSid="4" w:cryptSpinCount="100000" w:hash="s/n1gia6vAzDYgk38qHAcbyDT5s=" w:salt="Ygw6EHnURAulT6kYdOKSmQ=="/>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A2"/>
    <w:rsid w:val="001F59A9"/>
    <w:rsid w:val="0049251B"/>
    <w:rsid w:val="00812284"/>
    <w:rsid w:val="00825C6B"/>
    <w:rsid w:val="009F056C"/>
    <w:rsid w:val="00AA50A2"/>
    <w:rsid w:val="00AD36F3"/>
    <w:rsid w:val="00DE4AFB"/>
    <w:rsid w:val="00FE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E13"/>
    <w:pPr>
      <w:tabs>
        <w:tab w:val="center" w:pos="4252"/>
        <w:tab w:val="right" w:pos="8504"/>
      </w:tabs>
      <w:snapToGrid w:val="0"/>
    </w:pPr>
  </w:style>
  <w:style w:type="character" w:customStyle="1" w:styleId="a4">
    <w:name w:val="ヘッダー (文字)"/>
    <w:basedOn w:val="a0"/>
    <w:link w:val="a3"/>
    <w:uiPriority w:val="99"/>
    <w:rsid w:val="00FE0E13"/>
  </w:style>
  <w:style w:type="paragraph" w:styleId="a5">
    <w:name w:val="footer"/>
    <w:basedOn w:val="a"/>
    <w:link w:val="a6"/>
    <w:uiPriority w:val="99"/>
    <w:unhideWhenUsed/>
    <w:rsid w:val="00FE0E13"/>
    <w:pPr>
      <w:tabs>
        <w:tab w:val="center" w:pos="4252"/>
        <w:tab w:val="right" w:pos="8504"/>
      </w:tabs>
      <w:snapToGrid w:val="0"/>
    </w:pPr>
  </w:style>
  <w:style w:type="character" w:customStyle="1" w:styleId="a6">
    <w:name w:val="フッター (文字)"/>
    <w:basedOn w:val="a0"/>
    <w:link w:val="a5"/>
    <w:uiPriority w:val="99"/>
    <w:rsid w:val="00FE0E13"/>
  </w:style>
  <w:style w:type="paragraph" w:styleId="a7">
    <w:name w:val="Balloon Text"/>
    <w:basedOn w:val="a"/>
    <w:link w:val="a8"/>
    <w:uiPriority w:val="99"/>
    <w:semiHidden/>
    <w:unhideWhenUsed/>
    <w:rsid w:val="00DE4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4A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E13"/>
    <w:pPr>
      <w:tabs>
        <w:tab w:val="center" w:pos="4252"/>
        <w:tab w:val="right" w:pos="8504"/>
      </w:tabs>
      <w:snapToGrid w:val="0"/>
    </w:pPr>
  </w:style>
  <w:style w:type="character" w:customStyle="1" w:styleId="a4">
    <w:name w:val="ヘッダー (文字)"/>
    <w:basedOn w:val="a0"/>
    <w:link w:val="a3"/>
    <w:uiPriority w:val="99"/>
    <w:rsid w:val="00FE0E13"/>
  </w:style>
  <w:style w:type="paragraph" w:styleId="a5">
    <w:name w:val="footer"/>
    <w:basedOn w:val="a"/>
    <w:link w:val="a6"/>
    <w:uiPriority w:val="99"/>
    <w:unhideWhenUsed/>
    <w:rsid w:val="00FE0E13"/>
    <w:pPr>
      <w:tabs>
        <w:tab w:val="center" w:pos="4252"/>
        <w:tab w:val="right" w:pos="8504"/>
      </w:tabs>
      <w:snapToGrid w:val="0"/>
    </w:pPr>
  </w:style>
  <w:style w:type="character" w:customStyle="1" w:styleId="a6">
    <w:name w:val="フッター (文字)"/>
    <w:basedOn w:val="a0"/>
    <w:link w:val="a5"/>
    <w:uiPriority w:val="99"/>
    <w:rsid w:val="00FE0E13"/>
  </w:style>
  <w:style w:type="paragraph" w:styleId="a7">
    <w:name w:val="Balloon Text"/>
    <w:basedOn w:val="a"/>
    <w:link w:val="a8"/>
    <w:uiPriority w:val="99"/>
    <w:semiHidden/>
    <w:unhideWhenUsed/>
    <w:rsid w:val="00DE4A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4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149</Words>
  <Characters>850</Characters>
  <Application>Microsoft Office Word</Application>
  <DocSecurity>8</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3</cp:revision>
  <cp:lastPrinted>2018-11-07T07:19:00Z</cp:lastPrinted>
  <dcterms:created xsi:type="dcterms:W3CDTF">2017-10-04T02:58:00Z</dcterms:created>
  <dcterms:modified xsi:type="dcterms:W3CDTF">2018-11-07T07:19:00Z</dcterms:modified>
</cp:coreProperties>
</file>