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84BD5" w14:textId="20C1703C" w:rsidR="00C0637D" w:rsidRPr="00BF2805" w:rsidRDefault="00755E73" w:rsidP="00BA4717">
      <w:pPr>
        <w:rPr>
          <w:rFonts w:ascii="Meiryo UI" w:eastAsia="Meiryo UI" w:hAnsi="Meiryo UI" w:cs="Meiryo UI"/>
          <w:b/>
          <w:sz w:val="28"/>
          <w:szCs w:val="24"/>
        </w:rPr>
      </w:pPr>
      <w:r w:rsidRPr="00755E73">
        <w:rPr>
          <w:rFonts w:ascii="Meiryo UI" w:eastAsia="Meiryo UI" w:hAnsi="Meiryo UI" w:cs="Meiryo UI"/>
          <w:b/>
          <w:noProof/>
          <w:sz w:val="28"/>
          <w:szCs w:val="24"/>
        </w:rPr>
        <mc:AlternateContent>
          <mc:Choice Requires="wps">
            <w:drawing>
              <wp:anchor distT="0" distB="0" distL="114300" distR="114300" simplePos="0" relativeHeight="251657728" behindDoc="0" locked="0" layoutInCell="1" allowOverlap="1" wp14:anchorId="58BA412B" wp14:editId="0AD9C014">
                <wp:simplePos x="0" y="0"/>
                <wp:positionH relativeFrom="column">
                  <wp:posOffset>8822690</wp:posOffset>
                </wp:positionH>
                <wp:positionV relativeFrom="paragraph">
                  <wp:posOffset>-235585</wp:posOffset>
                </wp:positionV>
                <wp:extent cx="971550" cy="476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71550" cy="476250"/>
                        </a:xfrm>
                        <a:prstGeom prst="rect">
                          <a:avLst/>
                        </a:prstGeom>
                        <a:solidFill>
                          <a:srgbClr val="00206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2370BE" w14:textId="4EE24887" w:rsidR="00BA4717" w:rsidRPr="00755E73" w:rsidRDefault="00BA4717" w:rsidP="00424149">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sidR="001F7BE9">
                              <w:rPr>
                                <w:rFonts w:ascii="Meiryo UI" w:eastAsia="Meiryo UI" w:hAnsi="Meiryo UI" w:cs="Meiryo UI" w:hint="eastAsia"/>
                                <w:b/>
                                <w:color w:val="FFFFFF" w:themeColor="background1"/>
                                <w:sz w:val="28"/>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A412B" id="正方形/長方形 1" o:spid="_x0000_s1026" style="position:absolute;left:0;text-align:left;margin-left:694.7pt;margin-top:-18.55pt;width:76.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" fillcolor="#002060" strokecolor="black [3213]" strokeweight="2pt">
                <v:textbox>
                  <w:txbxContent>
                    <w:p w14:paraId="4B2370BE" w14:textId="4EE24887" w:rsidR="00BA4717" w:rsidRPr="00755E73" w:rsidRDefault="00BA4717" w:rsidP="00424149">
                      <w:pPr>
                        <w:jc w:val="center"/>
                        <w:rPr>
                          <w:rFonts w:ascii="Meiryo UI" w:eastAsia="Meiryo UI" w:hAnsi="Meiryo UI" w:cs="Meiryo UI"/>
                          <w:b/>
                          <w:color w:val="FFFFFF" w:themeColor="background1"/>
                          <w:sz w:val="28"/>
                          <w:szCs w:val="24"/>
                        </w:rPr>
                      </w:pPr>
                      <w:r w:rsidRPr="00755E73">
                        <w:rPr>
                          <w:rFonts w:ascii="Meiryo UI" w:eastAsia="Meiryo UI" w:hAnsi="Meiryo UI" w:cs="Meiryo UI" w:hint="eastAsia"/>
                          <w:b/>
                          <w:color w:val="FFFFFF" w:themeColor="background1"/>
                          <w:sz w:val="28"/>
                          <w:szCs w:val="24"/>
                        </w:rPr>
                        <w:t>資料</w:t>
                      </w:r>
                      <w:r w:rsidR="001F7BE9">
                        <w:rPr>
                          <w:rFonts w:ascii="Meiryo UI" w:eastAsia="Meiryo UI" w:hAnsi="Meiryo UI" w:cs="Meiryo UI" w:hint="eastAsia"/>
                          <w:b/>
                          <w:color w:val="FFFFFF" w:themeColor="background1"/>
                          <w:sz w:val="28"/>
                          <w:szCs w:val="24"/>
                        </w:rPr>
                        <w:t>４</w:t>
                      </w:r>
                    </w:p>
                  </w:txbxContent>
                </v:textbox>
              </v:rect>
            </w:pict>
          </mc:Fallback>
        </mc:AlternateContent>
      </w:r>
      <w:r w:rsidRPr="00755E73">
        <w:rPr>
          <w:rFonts w:ascii="Meiryo UI" w:eastAsia="Meiryo UI" w:hAnsi="Meiryo UI" w:cs="Meiryo UI" w:hint="eastAsia"/>
          <w:b/>
          <w:sz w:val="28"/>
          <w:szCs w:val="24"/>
        </w:rPr>
        <w:t xml:space="preserve">■ </w:t>
      </w:r>
      <w:r w:rsidR="00E76A27">
        <w:rPr>
          <w:rFonts w:ascii="Meiryo UI" w:eastAsia="Meiryo UI" w:hAnsi="Meiryo UI" w:cs="Meiryo UI" w:hint="eastAsia"/>
          <w:b/>
          <w:sz w:val="28"/>
          <w:szCs w:val="24"/>
        </w:rPr>
        <w:t>令和２</w:t>
      </w:r>
      <w:r w:rsidRPr="00755E73">
        <w:rPr>
          <w:rFonts w:ascii="Meiryo UI" w:eastAsia="Meiryo UI" w:hAnsi="Meiryo UI" w:cs="Meiryo UI" w:hint="eastAsia"/>
          <w:b/>
          <w:sz w:val="28"/>
          <w:szCs w:val="24"/>
        </w:rPr>
        <w:t xml:space="preserve">年度 </w:t>
      </w:r>
      <w:r w:rsidR="0097714E">
        <w:rPr>
          <w:rFonts w:ascii="Meiryo UI" w:eastAsia="Meiryo UI" w:hAnsi="Meiryo UI" w:cs="Meiryo UI" w:hint="eastAsia"/>
          <w:b/>
          <w:sz w:val="28"/>
          <w:szCs w:val="24"/>
        </w:rPr>
        <w:t>経営評価制度の改善点</w:t>
      </w:r>
      <w:r w:rsidR="00C26C73">
        <w:rPr>
          <w:rFonts w:ascii="Meiryo UI" w:eastAsia="Meiryo UI" w:hAnsi="Meiryo UI" w:cs="Meiryo UI" w:hint="eastAsia"/>
          <w:b/>
          <w:sz w:val="28"/>
          <w:szCs w:val="24"/>
        </w:rPr>
        <w:t>について</w:t>
      </w:r>
      <w:r w:rsidR="00697473" w:rsidRPr="00697473">
        <w:rPr>
          <w:rFonts w:ascii="Meiryo UI" w:eastAsia="Meiryo UI" w:hAnsi="Meiryo UI" w:cs="Meiryo UI" w:hint="eastAsia"/>
          <w:szCs w:val="24"/>
        </w:rPr>
        <w:t>（参考資料参照）</w:t>
      </w:r>
    </w:p>
    <w:tbl>
      <w:tblPr>
        <w:tblStyle w:val="a3"/>
        <w:tblW w:w="0" w:type="auto"/>
        <w:tblInd w:w="108" w:type="dxa"/>
        <w:tblLayout w:type="fixed"/>
        <w:tblLook w:val="04A0" w:firstRow="1" w:lastRow="0" w:firstColumn="1" w:lastColumn="0" w:noHBand="0" w:noVBand="1"/>
      </w:tblPr>
      <w:tblGrid>
        <w:gridCol w:w="5103"/>
        <w:gridCol w:w="4962"/>
        <w:gridCol w:w="4961"/>
      </w:tblGrid>
      <w:tr w:rsidR="00516B7D" w:rsidRPr="00516B7D" w14:paraId="7C584BDA" w14:textId="77777777" w:rsidTr="009E46CF">
        <w:tc>
          <w:tcPr>
            <w:tcW w:w="5103"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Pr>
          <w:p w14:paraId="7C584BD7" w14:textId="236C4F00" w:rsidR="00573EA7" w:rsidRPr="00516B7D" w:rsidRDefault="00573EA7" w:rsidP="002F55A2">
            <w:pPr>
              <w:jc w:val="center"/>
              <w:rPr>
                <w:rFonts w:ascii="Meiryo UI" w:eastAsia="Meiryo UI" w:hAnsi="Meiryo UI" w:cs="Meiryo UI"/>
                <w:b/>
                <w:color w:val="FFFFFF" w:themeColor="background1"/>
                <w:sz w:val="20"/>
                <w:szCs w:val="20"/>
              </w:rPr>
            </w:pPr>
            <w:r w:rsidRPr="00516B7D">
              <w:rPr>
                <w:rFonts w:ascii="Meiryo UI" w:eastAsia="Meiryo UI" w:hAnsi="Meiryo UI" w:cs="Meiryo UI" w:hint="eastAsia"/>
                <w:b/>
                <w:color w:val="FFFFFF" w:themeColor="background1"/>
                <w:sz w:val="20"/>
                <w:szCs w:val="20"/>
              </w:rPr>
              <w:t>課</w:t>
            </w:r>
            <w:r w:rsidR="00755E73" w:rsidRPr="00516B7D">
              <w:rPr>
                <w:rFonts w:ascii="Meiryo UI" w:eastAsia="Meiryo UI" w:hAnsi="Meiryo UI" w:cs="Meiryo UI" w:hint="eastAsia"/>
                <w:b/>
                <w:color w:val="FFFFFF" w:themeColor="background1"/>
                <w:sz w:val="20"/>
                <w:szCs w:val="20"/>
              </w:rPr>
              <w:t xml:space="preserve">　　　</w:t>
            </w:r>
            <w:r w:rsidRPr="00516B7D">
              <w:rPr>
                <w:rFonts w:ascii="Meiryo UI" w:eastAsia="Meiryo UI" w:hAnsi="Meiryo UI" w:cs="Meiryo UI" w:hint="eastAsia"/>
                <w:b/>
                <w:color w:val="FFFFFF" w:themeColor="background1"/>
                <w:sz w:val="20"/>
                <w:szCs w:val="20"/>
              </w:rPr>
              <w:t>題</w:t>
            </w:r>
          </w:p>
        </w:tc>
        <w:tc>
          <w:tcPr>
            <w:tcW w:w="496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7C584BD8" w14:textId="1B67E69D" w:rsidR="00573EA7" w:rsidRPr="00516B7D" w:rsidRDefault="00CC77CE" w:rsidP="00C53781">
            <w:pPr>
              <w:jc w:val="center"/>
              <w:rPr>
                <w:rFonts w:ascii="Meiryo UI" w:eastAsia="Meiryo UI" w:hAnsi="Meiryo UI" w:cs="Meiryo UI"/>
                <w:b/>
                <w:color w:val="FFFFFF" w:themeColor="background1"/>
                <w:sz w:val="20"/>
                <w:szCs w:val="20"/>
              </w:rPr>
            </w:pPr>
            <w:r w:rsidRPr="00516B7D">
              <w:rPr>
                <w:rFonts w:ascii="Meiryo UI" w:eastAsia="Meiryo UI" w:hAnsi="Meiryo UI" w:cs="Meiryo UI" w:hint="eastAsia"/>
                <w:b/>
                <w:color w:val="FFFFFF" w:themeColor="background1"/>
                <w:sz w:val="20"/>
                <w:szCs w:val="20"/>
              </w:rPr>
              <w:t>審議会</w:t>
            </w:r>
            <w:r w:rsidR="00171D08" w:rsidRPr="00516B7D">
              <w:rPr>
                <w:rFonts w:ascii="Meiryo UI" w:eastAsia="Meiryo UI" w:hAnsi="Meiryo UI" w:cs="Meiryo UI" w:hint="eastAsia"/>
                <w:b/>
                <w:color w:val="FFFFFF" w:themeColor="background1"/>
                <w:sz w:val="20"/>
                <w:szCs w:val="20"/>
              </w:rPr>
              <w:t>（</w:t>
            </w:r>
            <w:r w:rsidR="00395F3A">
              <w:rPr>
                <w:rFonts w:ascii="Meiryo UI" w:eastAsia="Meiryo UI" w:hAnsi="Meiryo UI" w:cs="Meiryo UI" w:hint="eastAsia"/>
                <w:b/>
                <w:color w:val="FFFFFF" w:themeColor="background1"/>
                <w:sz w:val="20"/>
                <w:szCs w:val="20"/>
              </w:rPr>
              <w:t>R1</w:t>
            </w:r>
            <w:r w:rsidR="002B0C6B">
              <w:rPr>
                <w:rFonts w:ascii="Meiryo UI" w:eastAsia="Meiryo UI" w:hAnsi="Meiryo UI" w:cs="Meiryo UI" w:hint="eastAsia"/>
                <w:b/>
                <w:color w:val="FFFFFF" w:themeColor="background1"/>
                <w:sz w:val="20"/>
                <w:szCs w:val="20"/>
              </w:rPr>
              <w:t>.7</w:t>
            </w:r>
            <w:r w:rsidR="00395F3A">
              <w:rPr>
                <w:rFonts w:ascii="Meiryo UI" w:eastAsia="Meiryo UI" w:hAnsi="Meiryo UI" w:cs="Meiryo UI" w:hint="eastAsia"/>
                <w:b/>
                <w:color w:val="FFFFFF" w:themeColor="background1"/>
                <w:sz w:val="20"/>
                <w:szCs w:val="20"/>
              </w:rPr>
              <w:t>.24</w:t>
            </w:r>
            <w:r w:rsidR="00171D08" w:rsidRPr="00516B7D">
              <w:rPr>
                <w:rFonts w:ascii="Meiryo UI" w:eastAsia="Meiryo UI" w:hAnsi="Meiryo UI" w:cs="Meiryo UI" w:hint="eastAsia"/>
                <w:b/>
                <w:color w:val="FFFFFF" w:themeColor="background1"/>
                <w:sz w:val="20"/>
                <w:szCs w:val="20"/>
              </w:rPr>
              <w:t>）</w:t>
            </w:r>
            <w:r w:rsidR="00C53781" w:rsidRPr="00516B7D">
              <w:rPr>
                <w:rFonts w:ascii="Meiryo UI" w:eastAsia="Meiryo UI" w:hAnsi="Meiryo UI" w:cs="Meiryo UI" w:hint="eastAsia"/>
                <w:b/>
                <w:color w:val="FFFFFF" w:themeColor="background1"/>
                <w:sz w:val="20"/>
                <w:szCs w:val="20"/>
              </w:rPr>
              <w:t>での主な</w:t>
            </w:r>
            <w:r w:rsidR="00573EA7" w:rsidRPr="00516B7D">
              <w:rPr>
                <w:rFonts w:ascii="Meiryo UI" w:eastAsia="Meiryo UI" w:hAnsi="Meiryo UI" w:cs="Meiryo UI" w:hint="eastAsia"/>
                <w:b/>
                <w:color w:val="FFFFFF" w:themeColor="background1"/>
                <w:sz w:val="20"/>
                <w:szCs w:val="20"/>
              </w:rPr>
              <w:t>委員意見</w:t>
            </w:r>
          </w:p>
        </w:tc>
        <w:tc>
          <w:tcPr>
            <w:tcW w:w="496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Pr>
          <w:p w14:paraId="7C584BD9" w14:textId="20428281" w:rsidR="00573EA7" w:rsidRPr="00516B7D" w:rsidRDefault="00171D08" w:rsidP="002F55A2">
            <w:pPr>
              <w:jc w:val="center"/>
              <w:rPr>
                <w:rFonts w:ascii="Meiryo UI" w:eastAsia="Meiryo UI" w:hAnsi="Meiryo UI" w:cs="Meiryo UI"/>
                <w:b/>
                <w:color w:val="FFFFFF" w:themeColor="background1"/>
                <w:sz w:val="20"/>
                <w:szCs w:val="20"/>
              </w:rPr>
            </w:pPr>
            <w:r w:rsidRPr="00516B7D">
              <w:rPr>
                <w:rFonts w:ascii="Meiryo UI" w:eastAsia="Meiryo UI" w:hAnsi="Meiryo UI" w:cs="Meiryo UI" w:hint="eastAsia"/>
                <w:b/>
                <w:color w:val="FFFFFF" w:themeColor="background1"/>
                <w:sz w:val="20"/>
                <w:szCs w:val="20"/>
              </w:rPr>
              <w:t>対</w:t>
            </w:r>
            <w:r w:rsidR="00755E73" w:rsidRPr="00516B7D">
              <w:rPr>
                <w:rFonts w:ascii="Meiryo UI" w:eastAsia="Meiryo UI" w:hAnsi="Meiryo UI" w:cs="Meiryo UI" w:hint="eastAsia"/>
                <w:b/>
                <w:color w:val="FFFFFF" w:themeColor="background1"/>
                <w:sz w:val="20"/>
                <w:szCs w:val="20"/>
              </w:rPr>
              <w:t xml:space="preserve">　</w:t>
            </w:r>
            <w:r w:rsidRPr="00516B7D">
              <w:rPr>
                <w:rFonts w:ascii="Meiryo UI" w:eastAsia="Meiryo UI" w:hAnsi="Meiryo UI" w:cs="Meiryo UI" w:hint="eastAsia"/>
                <w:b/>
                <w:color w:val="FFFFFF" w:themeColor="background1"/>
                <w:sz w:val="20"/>
                <w:szCs w:val="20"/>
              </w:rPr>
              <w:t>応</w:t>
            </w:r>
            <w:r w:rsidR="00755E73" w:rsidRPr="00516B7D">
              <w:rPr>
                <w:rFonts w:ascii="Meiryo UI" w:eastAsia="Meiryo UI" w:hAnsi="Meiryo UI" w:cs="Meiryo UI" w:hint="eastAsia"/>
                <w:b/>
                <w:color w:val="FFFFFF" w:themeColor="background1"/>
                <w:sz w:val="20"/>
                <w:szCs w:val="20"/>
              </w:rPr>
              <w:t xml:space="preserve">　</w:t>
            </w:r>
            <w:r w:rsidRPr="00516B7D">
              <w:rPr>
                <w:rFonts w:ascii="Meiryo UI" w:eastAsia="Meiryo UI" w:hAnsi="Meiryo UI" w:cs="Meiryo UI" w:hint="eastAsia"/>
                <w:b/>
                <w:color w:val="FFFFFF" w:themeColor="background1"/>
                <w:sz w:val="20"/>
                <w:szCs w:val="20"/>
              </w:rPr>
              <w:t>案</w:t>
            </w:r>
          </w:p>
        </w:tc>
      </w:tr>
      <w:tr w:rsidR="0009013A" w:rsidRPr="002126FE" w14:paraId="4F12CA96" w14:textId="77777777" w:rsidTr="009E46CF">
        <w:trPr>
          <w:trHeight w:val="1156"/>
        </w:trPr>
        <w:tc>
          <w:tcPr>
            <w:tcW w:w="5103" w:type="dxa"/>
            <w:tcBorders>
              <w:top w:val="single" w:sz="4" w:space="0" w:color="000000" w:themeColor="text1"/>
              <w:bottom w:val="single" w:sz="4" w:space="0" w:color="auto"/>
            </w:tcBorders>
          </w:tcPr>
          <w:p w14:paraId="15E2FFE9" w14:textId="77777777" w:rsidR="00C7116A" w:rsidRPr="00395F3A" w:rsidRDefault="00395F3A" w:rsidP="00395F3A">
            <w:pPr>
              <w:rPr>
                <w:rFonts w:ascii="Meiryo UI" w:eastAsia="Meiryo UI" w:hAnsi="Meiryo UI" w:cs="Meiryo UI"/>
                <w:b/>
                <w:szCs w:val="18"/>
              </w:rPr>
            </w:pPr>
            <w:r w:rsidRPr="00395F3A">
              <w:rPr>
                <w:rFonts w:ascii="Meiryo UI" w:eastAsia="Meiryo UI" w:hAnsi="Meiryo UI" w:cs="Meiryo UI" w:hint="eastAsia"/>
                <w:b/>
                <w:szCs w:val="18"/>
              </w:rPr>
              <w:t>（１）マイナス目標設定について</w:t>
            </w:r>
          </w:p>
          <w:p w14:paraId="60991A67" w14:textId="77777777" w:rsidR="00395F3A" w:rsidRDefault="00395F3A" w:rsidP="00395F3A">
            <w:pPr>
              <w:rPr>
                <w:rFonts w:ascii="Meiryo UI" w:eastAsia="Meiryo UI" w:hAnsi="Meiryo UI" w:cs="Meiryo UI"/>
                <w:szCs w:val="18"/>
              </w:rPr>
            </w:pPr>
            <w:r>
              <w:rPr>
                <w:rFonts w:ascii="Meiryo UI" w:eastAsia="Meiryo UI" w:hAnsi="Meiryo UI" w:cs="Meiryo UI" w:hint="eastAsia"/>
                <w:szCs w:val="18"/>
              </w:rPr>
              <w:t>・マイナス目標の定義、またその考え方の視点について、改めて確認する必要があるか。</w:t>
            </w:r>
          </w:p>
          <w:p w14:paraId="0FAB9285" w14:textId="77777777" w:rsidR="00B34994" w:rsidRPr="002558BF" w:rsidRDefault="005B1E98" w:rsidP="00395F3A">
            <w:pPr>
              <w:rPr>
                <w:rFonts w:ascii="Meiryo UI" w:eastAsia="Meiryo UI" w:hAnsi="Meiryo UI" w:cs="Meiryo UI"/>
                <w:sz w:val="18"/>
                <w:szCs w:val="18"/>
              </w:rPr>
            </w:pPr>
            <w:r w:rsidRPr="002558BF">
              <w:rPr>
                <w:rFonts w:ascii="Meiryo UI" w:eastAsia="Meiryo UI" w:hAnsi="Meiryo UI" w:cs="Meiryo UI" w:hint="eastAsia"/>
                <w:sz w:val="18"/>
                <w:szCs w:val="18"/>
              </w:rPr>
              <w:t>＜定義等＞前年度実績に対し、マイナス又は現状維持の数値目標を設定する場合は、その考え方を示したうえで、審議会での審議を経て決定。</w:t>
            </w:r>
          </w:p>
          <w:p w14:paraId="0626AE2D" w14:textId="3B843F3A" w:rsidR="005B1E98" w:rsidRPr="00395F3A" w:rsidRDefault="005B1E98" w:rsidP="00395F3A">
            <w:pPr>
              <w:rPr>
                <w:rFonts w:ascii="Meiryo UI" w:eastAsia="Meiryo UI" w:hAnsi="Meiryo UI" w:cs="Meiryo UI"/>
                <w:szCs w:val="18"/>
              </w:rPr>
            </w:pPr>
            <w:r w:rsidRPr="002558BF">
              <w:rPr>
                <w:rFonts w:ascii="Meiryo UI" w:eastAsia="Meiryo UI" w:hAnsi="Meiryo UI" w:cs="Meiryo UI" w:hint="eastAsia"/>
                <w:sz w:val="18"/>
                <w:szCs w:val="18"/>
              </w:rPr>
              <w:t>＜法人意見＞</w:t>
            </w:r>
            <w:r w:rsidR="00E83E97" w:rsidRPr="002558BF">
              <w:rPr>
                <w:rFonts w:ascii="Meiryo UI" w:eastAsia="Meiryo UI" w:hAnsi="Meiryo UI" w:cs="Meiryo UI" w:hint="eastAsia"/>
                <w:sz w:val="18"/>
                <w:szCs w:val="18"/>
              </w:rPr>
              <w:t>前年度目標よりも高い目標数値であれば、マイナス目標ではないのではないか。</w:t>
            </w:r>
          </w:p>
        </w:tc>
        <w:tc>
          <w:tcPr>
            <w:tcW w:w="4962" w:type="dxa"/>
            <w:tcBorders>
              <w:top w:val="single" w:sz="4" w:space="0" w:color="000000" w:themeColor="text1"/>
              <w:bottom w:val="single" w:sz="4" w:space="0" w:color="auto"/>
            </w:tcBorders>
          </w:tcPr>
          <w:p w14:paraId="14F4A50E" w14:textId="0979F39C" w:rsidR="00297DD7" w:rsidRPr="0060132C" w:rsidRDefault="0060132C" w:rsidP="0060132C">
            <w:pPr>
              <w:rPr>
                <w:rFonts w:ascii="Meiryo UI" w:eastAsia="Meiryo UI" w:hAnsi="Meiryo UI" w:cs="Meiryo UI"/>
                <w:b/>
                <w:sz w:val="18"/>
                <w:szCs w:val="18"/>
              </w:rPr>
            </w:pPr>
            <w:r>
              <w:rPr>
                <w:rFonts w:ascii="Meiryo UI" w:eastAsia="Meiryo UI" w:hAnsi="Meiryo UI" w:cs="Meiryo UI" w:hint="eastAsia"/>
                <w:b/>
                <w:szCs w:val="18"/>
              </w:rPr>
              <w:t>●</w:t>
            </w:r>
            <w:r w:rsidR="005B1E98" w:rsidRPr="0060132C">
              <w:rPr>
                <w:rFonts w:ascii="Meiryo UI" w:eastAsia="Meiryo UI" w:hAnsi="Meiryo UI" w:cs="Meiryo UI" w:hint="eastAsia"/>
                <w:b/>
                <w:szCs w:val="18"/>
              </w:rPr>
              <w:t>従来どおりの考え方で問題ない。</w:t>
            </w:r>
          </w:p>
        </w:tc>
        <w:tc>
          <w:tcPr>
            <w:tcW w:w="4961" w:type="dxa"/>
            <w:tcBorders>
              <w:top w:val="single" w:sz="4" w:space="0" w:color="000000" w:themeColor="text1"/>
              <w:bottom w:val="single" w:sz="4" w:space="0" w:color="auto"/>
            </w:tcBorders>
          </w:tcPr>
          <w:p w14:paraId="0499601E" w14:textId="77777777" w:rsidR="00BB2087" w:rsidRDefault="0060132C" w:rsidP="0060132C">
            <w:pPr>
              <w:pStyle w:val="aa"/>
              <w:numPr>
                <w:ilvl w:val="0"/>
                <w:numId w:val="18"/>
              </w:numPr>
              <w:ind w:leftChars="0"/>
              <w:rPr>
                <w:rFonts w:ascii="Meiryo UI" w:eastAsia="Meiryo UI" w:hAnsi="Meiryo UI" w:cs="Meiryo UI"/>
                <w:b/>
                <w:szCs w:val="18"/>
              </w:rPr>
            </w:pPr>
            <w:r>
              <w:rPr>
                <w:rFonts w:ascii="Meiryo UI" w:eastAsia="Meiryo UI" w:hAnsi="Meiryo UI" w:cs="Meiryo UI" w:hint="eastAsia"/>
                <w:b/>
                <w:szCs w:val="18"/>
              </w:rPr>
              <w:t>所管部局を通じて、周知徹底するとともに、資料５『経営評価報告書等作成要領』に</w:t>
            </w:r>
            <w:r w:rsidR="002558BF">
              <w:rPr>
                <w:rFonts w:ascii="Meiryo UI" w:eastAsia="Meiryo UI" w:hAnsi="Meiryo UI" w:cs="Meiryo UI" w:hint="eastAsia"/>
                <w:b/>
                <w:szCs w:val="18"/>
              </w:rPr>
              <w:t>以下内容を</w:t>
            </w:r>
            <w:r>
              <w:rPr>
                <w:rFonts w:ascii="Meiryo UI" w:eastAsia="Meiryo UI" w:hAnsi="Meiryo UI" w:cs="Meiryo UI" w:hint="eastAsia"/>
                <w:b/>
                <w:szCs w:val="18"/>
              </w:rPr>
              <w:t>記載。</w:t>
            </w:r>
          </w:p>
          <w:p w14:paraId="442E13CB" w14:textId="125A78CA" w:rsidR="002558BF" w:rsidRPr="002558BF" w:rsidRDefault="002558BF" w:rsidP="002558BF">
            <w:pPr>
              <w:rPr>
                <w:rFonts w:ascii="Meiryo UI" w:eastAsia="Meiryo UI" w:hAnsi="Meiryo UI" w:cs="Meiryo UI"/>
                <w:sz w:val="18"/>
                <w:szCs w:val="18"/>
              </w:rPr>
            </w:pPr>
            <w:r w:rsidRPr="002558BF">
              <w:rPr>
                <w:rFonts w:ascii="Meiryo UI" w:eastAsia="Meiryo UI" w:hAnsi="Meiryo UI" w:cs="Meiryo UI" w:hint="eastAsia"/>
                <w:sz w:val="18"/>
                <w:szCs w:val="18"/>
              </w:rPr>
              <w:t>（記載案）</w:t>
            </w:r>
            <w:r w:rsidR="00F15A27">
              <w:rPr>
                <w:rFonts w:ascii="Meiryo UI" w:eastAsia="Meiryo UI" w:hAnsi="Meiryo UI" w:cs="Meiryo UI" w:hint="eastAsia"/>
                <w:sz w:val="18"/>
                <w:szCs w:val="18"/>
              </w:rPr>
              <w:t>資料５＜</w:t>
            </w:r>
            <w:r w:rsidRPr="002558BF">
              <w:rPr>
                <w:rFonts w:ascii="Meiryo UI" w:eastAsia="Meiryo UI" w:hAnsi="Meiryo UI" w:cs="Meiryo UI" w:hint="eastAsia"/>
                <w:sz w:val="18"/>
                <w:szCs w:val="18"/>
              </w:rPr>
              <w:t>作成要領P６</w:t>
            </w:r>
            <w:r w:rsidR="00F15A27">
              <w:rPr>
                <w:rFonts w:ascii="Meiryo UI" w:eastAsia="Meiryo UI" w:hAnsi="Meiryo UI" w:cs="Meiryo UI" w:hint="eastAsia"/>
                <w:sz w:val="18"/>
                <w:szCs w:val="18"/>
              </w:rPr>
              <w:t>＞</w:t>
            </w:r>
          </w:p>
          <w:p w14:paraId="2B8BDE27" w14:textId="62F9F51D" w:rsidR="002558BF" w:rsidRPr="009E46CF" w:rsidRDefault="001E49EB" w:rsidP="002558BF">
            <w:pPr>
              <w:pStyle w:val="aa"/>
              <w:numPr>
                <w:ilvl w:val="0"/>
                <w:numId w:val="22"/>
              </w:numPr>
              <w:ind w:leftChars="0"/>
              <w:rPr>
                <w:rFonts w:ascii="Meiryo UI" w:eastAsia="Meiryo UI" w:hAnsi="Meiryo UI"/>
                <w:sz w:val="18"/>
                <w:szCs w:val="21"/>
              </w:rPr>
            </w:pPr>
            <w:r>
              <w:rPr>
                <w:rFonts w:ascii="Meiryo UI" w:eastAsia="Meiryo UI" w:hAnsi="Meiryo UI" w:hint="eastAsia"/>
                <w:sz w:val="18"/>
                <w:szCs w:val="21"/>
              </w:rPr>
              <w:t>令和２年度</w:t>
            </w:r>
            <w:r w:rsidR="002558BF" w:rsidRPr="009E46CF">
              <w:rPr>
                <w:rFonts w:ascii="Meiryo UI" w:eastAsia="Meiryo UI" w:hAnsi="Meiryo UI" w:hint="eastAsia"/>
                <w:sz w:val="18"/>
                <w:szCs w:val="21"/>
              </w:rPr>
              <w:t>目標値が</w:t>
            </w:r>
            <w:r>
              <w:rPr>
                <w:rFonts w:ascii="Meiryo UI" w:eastAsia="Meiryo UI" w:hAnsi="Meiryo UI" w:hint="eastAsia"/>
                <w:sz w:val="18"/>
                <w:szCs w:val="21"/>
              </w:rPr>
              <w:t>元年度</w:t>
            </w:r>
            <w:r w:rsidR="002558BF" w:rsidRPr="009E46CF">
              <w:rPr>
                <w:rFonts w:ascii="Meiryo UI" w:eastAsia="Meiryo UI" w:hAnsi="Meiryo UI" w:hint="eastAsia"/>
                <w:sz w:val="18"/>
                <w:szCs w:val="21"/>
              </w:rPr>
              <w:t>実績〔見込〕からのマイナス目標にする場合は数値の前に「↓」を記入し、太字にしてください。</w:t>
            </w:r>
          </w:p>
          <w:p w14:paraId="086CC01D" w14:textId="6750F19C" w:rsidR="002558BF" w:rsidRPr="002558BF" w:rsidRDefault="002558BF" w:rsidP="002558BF">
            <w:pPr>
              <w:ind w:leftChars="200" w:left="420"/>
              <w:rPr>
                <w:rFonts w:ascii="Meiryo UI" w:eastAsia="Meiryo UI" w:hAnsi="Meiryo UI"/>
                <w:color w:val="FF0000"/>
                <w:kern w:val="0"/>
                <w:sz w:val="20"/>
                <w:szCs w:val="21"/>
                <w:u w:val="single"/>
              </w:rPr>
            </w:pPr>
            <w:r w:rsidRPr="009E46CF">
              <w:rPr>
                <w:rFonts w:ascii="Meiryo UI" w:eastAsia="Meiryo UI" w:hAnsi="Meiryo UI" w:hint="eastAsia"/>
                <w:kern w:val="0"/>
                <w:sz w:val="18"/>
                <w:szCs w:val="21"/>
                <w:u w:val="single"/>
              </w:rPr>
              <w:t>なお、前年度目標値と比較して高い目標値であったとしても、前年度実績と比較して低い場合は、マイナス目標となりますので、ご注意ください。</w:t>
            </w:r>
          </w:p>
        </w:tc>
      </w:tr>
      <w:tr w:rsidR="00395F3A" w:rsidRPr="002126FE" w14:paraId="07119604" w14:textId="77777777" w:rsidTr="009E46CF">
        <w:trPr>
          <w:trHeight w:val="2325"/>
        </w:trPr>
        <w:tc>
          <w:tcPr>
            <w:tcW w:w="5103" w:type="dxa"/>
            <w:tcBorders>
              <w:top w:val="single" w:sz="4" w:space="0" w:color="auto"/>
              <w:bottom w:val="single" w:sz="4" w:space="0" w:color="auto"/>
            </w:tcBorders>
          </w:tcPr>
          <w:p w14:paraId="4A8441F0" w14:textId="77777777" w:rsidR="00395F3A" w:rsidRPr="00395F3A" w:rsidRDefault="00395F3A" w:rsidP="00395F3A">
            <w:pPr>
              <w:rPr>
                <w:rFonts w:ascii="Meiryo UI" w:eastAsia="Meiryo UI" w:hAnsi="Meiryo UI" w:cs="Meiryo UI"/>
                <w:b/>
                <w:szCs w:val="18"/>
              </w:rPr>
            </w:pPr>
            <w:r w:rsidRPr="00395F3A">
              <w:rPr>
                <w:rFonts w:ascii="Meiryo UI" w:eastAsia="Meiryo UI" w:hAnsi="Meiryo UI" w:cs="Meiryo UI" w:hint="eastAsia"/>
                <w:b/>
                <w:szCs w:val="18"/>
              </w:rPr>
              <w:t>（２）</w:t>
            </w:r>
            <w:r>
              <w:rPr>
                <w:rFonts w:ascii="Meiryo UI" w:eastAsia="Meiryo UI" w:hAnsi="Meiryo UI" w:cs="Meiryo UI" w:hint="eastAsia"/>
                <w:b/>
                <w:szCs w:val="18"/>
              </w:rPr>
              <w:t>重大な誤解に基づく評価の遡及について</w:t>
            </w:r>
          </w:p>
          <w:p w14:paraId="4EE2778B" w14:textId="77777777" w:rsidR="00395F3A" w:rsidRDefault="00395F3A" w:rsidP="00395F3A">
            <w:pPr>
              <w:rPr>
                <w:rFonts w:ascii="Meiryo UI" w:eastAsia="Meiryo UI" w:hAnsi="Meiryo UI" w:cs="Meiryo UI"/>
                <w:szCs w:val="18"/>
              </w:rPr>
            </w:pPr>
            <w:r>
              <w:rPr>
                <w:rFonts w:ascii="Meiryo UI" w:eastAsia="Meiryo UI" w:hAnsi="Meiryo UI" w:cs="Meiryo UI" w:hint="eastAsia"/>
                <w:szCs w:val="18"/>
              </w:rPr>
              <w:t>・重大な誤解に基づく評価を遡及してどのように対応するのか。</w:t>
            </w:r>
          </w:p>
          <w:p w14:paraId="6110E3CA" w14:textId="77777777" w:rsidR="00395F3A" w:rsidRPr="002558BF" w:rsidRDefault="00395F3A" w:rsidP="00395F3A">
            <w:pPr>
              <w:rPr>
                <w:rFonts w:ascii="Meiryo UI" w:eastAsia="Meiryo UI" w:hAnsi="Meiryo UI" w:cs="Meiryo UI"/>
                <w:sz w:val="18"/>
                <w:szCs w:val="18"/>
              </w:rPr>
            </w:pPr>
            <w:r w:rsidRPr="002558BF">
              <w:rPr>
                <w:rFonts w:ascii="Meiryo UI" w:eastAsia="Meiryo UI" w:hAnsi="Meiryo UI" w:cs="Meiryo UI" w:hint="eastAsia"/>
                <w:sz w:val="18"/>
                <w:szCs w:val="18"/>
              </w:rPr>
              <w:t>（対応案）</w:t>
            </w:r>
          </w:p>
          <w:p w14:paraId="72EBCFA4" w14:textId="77777777" w:rsidR="00395F3A" w:rsidRPr="002558BF" w:rsidRDefault="00395F3A" w:rsidP="00395F3A">
            <w:pPr>
              <w:ind w:left="180" w:hangingChars="100" w:hanging="180"/>
              <w:rPr>
                <w:rFonts w:ascii="Meiryo UI" w:eastAsia="Meiryo UI" w:hAnsi="Meiryo UI" w:cs="Meiryo UI"/>
                <w:sz w:val="18"/>
                <w:szCs w:val="18"/>
              </w:rPr>
            </w:pPr>
            <w:r w:rsidRPr="002558BF">
              <w:rPr>
                <w:rFonts w:ascii="Meiryo UI" w:eastAsia="Meiryo UI" w:hAnsi="Meiryo UI" w:cs="Meiryo UI" w:hint="eastAsia"/>
                <w:sz w:val="18"/>
                <w:szCs w:val="18"/>
              </w:rPr>
              <w:t>①法人に対して指標設定の考え方等の説明責任を果たしてもらうよう、所管部局を通じて徹底していく。</w:t>
            </w:r>
          </w:p>
          <w:p w14:paraId="072810D6" w14:textId="0DE50221" w:rsidR="00262806" w:rsidRPr="001E49EB" w:rsidRDefault="00395F3A" w:rsidP="00395F3A">
            <w:pPr>
              <w:rPr>
                <w:rFonts w:ascii="Meiryo UI" w:eastAsia="Meiryo UI" w:hAnsi="Meiryo UI" w:cs="Meiryo UI" w:hint="eastAsia"/>
                <w:sz w:val="18"/>
                <w:szCs w:val="18"/>
              </w:rPr>
            </w:pPr>
            <w:r w:rsidRPr="002558BF">
              <w:rPr>
                <w:rFonts w:ascii="Meiryo UI" w:eastAsia="Meiryo UI" w:hAnsi="Meiryo UI" w:cs="Meiryo UI" w:hint="eastAsia"/>
                <w:sz w:val="18"/>
                <w:szCs w:val="18"/>
              </w:rPr>
              <w:t>②実績値の算出について、複雑な計算を伴う場合や法人特有の事情がある場合などにはその計算過程を明らかにし、目標設定時の資料の数値目標に記載すること。</w:t>
            </w:r>
            <w:bookmarkStart w:id="0" w:name="_GoBack"/>
            <w:bookmarkEnd w:id="0"/>
          </w:p>
        </w:tc>
        <w:tc>
          <w:tcPr>
            <w:tcW w:w="4962" w:type="dxa"/>
            <w:tcBorders>
              <w:top w:val="single" w:sz="4" w:space="0" w:color="auto"/>
              <w:bottom w:val="single" w:sz="4" w:space="0" w:color="auto"/>
            </w:tcBorders>
          </w:tcPr>
          <w:p w14:paraId="271A8E40" w14:textId="243D9966" w:rsidR="00395F3A" w:rsidRPr="009E46CF" w:rsidRDefault="0060132C" w:rsidP="00D45F37">
            <w:pPr>
              <w:rPr>
                <w:rFonts w:ascii="Meiryo UI" w:eastAsia="Meiryo UI" w:hAnsi="Meiryo UI" w:cs="Meiryo UI"/>
                <w:b/>
                <w:szCs w:val="18"/>
              </w:rPr>
            </w:pPr>
            <w:r w:rsidRPr="009E46CF">
              <w:rPr>
                <w:rFonts w:ascii="Meiryo UI" w:eastAsia="Meiryo UI" w:hAnsi="Meiryo UI" w:cs="Meiryo UI" w:hint="eastAsia"/>
                <w:b/>
                <w:szCs w:val="18"/>
              </w:rPr>
              <w:t>●</w:t>
            </w:r>
            <w:r w:rsidR="00E83E97" w:rsidRPr="009E46CF">
              <w:rPr>
                <w:rFonts w:ascii="Meiryo UI" w:eastAsia="Meiryo UI" w:hAnsi="Meiryo UI" w:cs="Meiryo UI" w:hint="eastAsia"/>
                <w:b/>
                <w:szCs w:val="18"/>
              </w:rPr>
              <w:t>対応案どおりでよい。</w:t>
            </w:r>
          </w:p>
        </w:tc>
        <w:tc>
          <w:tcPr>
            <w:tcW w:w="4961" w:type="dxa"/>
            <w:tcBorders>
              <w:top w:val="single" w:sz="4" w:space="0" w:color="auto"/>
              <w:bottom w:val="single" w:sz="4" w:space="0" w:color="auto"/>
            </w:tcBorders>
          </w:tcPr>
          <w:p w14:paraId="7695D704" w14:textId="77777777" w:rsidR="00395F3A" w:rsidRPr="009E46CF" w:rsidRDefault="002558BF" w:rsidP="002558BF">
            <w:pPr>
              <w:pStyle w:val="aa"/>
              <w:numPr>
                <w:ilvl w:val="0"/>
                <w:numId w:val="18"/>
              </w:numPr>
              <w:ind w:leftChars="0"/>
              <w:rPr>
                <w:rFonts w:ascii="Meiryo UI" w:eastAsia="Meiryo UI" w:hAnsi="Meiryo UI" w:cs="Meiryo UI"/>
                <w:b/>
                <w:sz w:val="18"/>
                <w:szCs w:val="18"/>
              </w:rPr>
            </w:pPr>
            <w:r w:rsidRPr="009E46CF">
              <w:rPr>
                <w:rFonts w:ascii="Meiryo UI" w:eastAsia="Meiryo UI" w:hAnsi="Meiryo UI" w:cs="Meiryo UI" w:hint="eastAsia"/>
                <w:b/>
                <w:szCs w:val="18"/>
              </w:rPr>
              <w:t>所管部局を通じて、周知徹底するとともに、資料５『経営評価報告書等作成要領』に以下内容を記載。</w:t>
            </w:r>
          </w:p>
          <w:p w14:paraId="4746BB1A" w14:textId="18175E9D" w:rsidR="002558BF" w:rsidRPr="009E46CF" w:rsidRDefault="002558BF" w:rsidP="002558BF">
            <w:pPr>
              <w:rPr>
                <w:rFonts w:ascii="Meiryo UI" w:eastAsia="Meiryo UI" w:hAnsi="Meiryo UI" w:cs="Meiryo UI"/>
                <w:sz w:val="18"/>
                <w:szCs w:val="18"/>
              </w:rPr>
            </w:pPr>
            <w:r w:rsidRPr="009E46CF">
              <w:rPr>
                <w:rFonts w:ascii="Meiryo UI" w:eastAsia="Meiryo UI" w:hAnsi="Meiryo UI" w:cs="Meiryo UI" w:hint="eastAsia"/>
                <w:sz w:val="18"/>
                <w:szCs w:val="18"/>
              </w:rPr>
              <w:t>（記載案）</w:t>
            </w:r>
            <w:r w:rsidR="00F15A27">
              <w:rPr>
                <w:rFonts w:ascii="Meiryo UI" w:eastAsia="Meiryo UI" w:hAnsi="Meiryo UI" w:cs="Meiryo UI" w:hint="eastAsia"/>
                <w:sz w:val="18"/>
                <w:szCs w:val="18"/>
              </w:rPr>
              <w:t>資料５＜</w:t>
            </w:r>
            <w:r w:rsidRPr="009E46CF">
              <w:rPr>
                <w:rFonts w:ascii="Meiryo UI" w:eastAsia="Meiryo UI" w:hAnsi="Meiryo UI" w:cs="Meiryo UI" w:hint="eastAsia"/>
                <w:sz w:val="18"/>
                <w:szCs w:val="18"/>
              </w:rPr>
              <w:t>作成要領P</w:t>
            </w:r>
            <w:r w:rsidR="00C27364" w:rsidRPr="009E46CF">
              <w:rPr>
                <w:rFonts w:ascii="Meiryo UI" w:eastAsia="Meiryo UI" w:hAnsi="Meiryo UI" w:cs="Meiryo UI" w:hint="eastAsia"/>
                <w:sz w:val="18"/>
                <w:szCs w:val="18"/>
              </w:rPr>
              <w:t>７</w:t>
            </w:r>
            <w:r w:rsidR="00F15A27">
              <w:rPr>
                <w:rFonts w:ascii="Meiryo UI" w:eastAsia="Meiryo UI" w:hAnsi="Meiryo UI" w:cs="Meiryo UI" w:hint="eastAsia"/>
                <w:sz w:val="18"/>
                <w:szCs w:val="18"/>
              </w:rPr>
              <w:t>＞</w:t>
            </w:r>
          </w:p>
          <w:p w14:paraId="40D0030B" w14:textId="1E3EEB9E" w:rsidR="002558BF" w:rsidRPr="009E46CF" w:rsidRDefault="002558BF" w:rsidP="002558BF">
            <w:pPr>
              <w:pStyle w:val="aa"/>
              <w:numPr>
                <w:ilvl w:val="0"/>
                <w:numId w:val="21"/>
              </w:numPr>
              <w:ind w:leftChars="0"/>
              <w:rPr>
                <w:rFonts w:ascii="Meiryo UI" w:eastAsia="Meiryo UI" w:hAnsi="Meiryo UI"/>
                <w:sz w:val="20"/>
                <w:szCs w:val="21"/>
                <w:u w:val="single"/>
              </w:rPr>
            </w:pPr>
            <w:r w:rsidRPr="009E46CF">
              <w:rPr>
                <w:rFonts w:ascii="Meiryo UI" w:eastAsia="Meiryo UI" w:hAnsi="Meiryo UI" w:hint="eastAsia"/>
                <w:sz w:val="18"/>
                <w:szCs w:val="21"/>
                <w:u w:val="single"/>
              </w:rPr>
              <w:t>目標値の算出について、複雑な計算を伴う場合や法人特有の事情がある場合などは、その計算過程等を明らかにし、資料２の「目標設定の考え方（数値の根拠）」欄に記入してください。</w:t>
            </w:r>
          </w:p>
        </w:tc>
      </w:tr>
      <w:tr w:rsidR="00395F3A" w:rsidRPr="009F354D" w14:paraId="607166F6" w14:textId="77777777" w:rsidTr="009E46CF">
        <w:trPr>
          <w:trHeight w:val="2400"/>
        </w:trPr>
        <w:tc>
          <w:tcPr>
            <w:tcW w:w="5103" w:type="dxa"/>
            <w:tcBorders>
              <w:top w:val="single" w:sz="4" w:space="0" w:color="auto"/>
            </w:tcBorders>
          </w:tcPr>
          <w:p w14:paraId="3A069341" w14:textId="77777777" w:rsidR="00395F3A" w:rsidRDefault="00395F3A" w:rsidP="00395F3A">
            <w:pPr>
              <w:rPr>
                <w:rFonts w:ascii="Meiryo UI" w:eastAsia="Meiryo UI" w:hAnsi="Meiryo UI" w:cs="Meiryo UI"/>
                <w:b/>
                <w:szCs w:val="18"/>
              </w:rPr>
            </w:pPr>
            <w:r>
              <w:rPr>
                <w:rFonts w:ascii="Meiryo UI" w:eastAsia="Meiryo UI" w:hAnsi="Meiryo UI" w:cs="Meiryo UI" w:hint="eastAsia"/>
                <w:b/>
                <w:szCs w:val="18"/>
              </w:rPr>
              <w:t>（３）不可効力による目標の</w:t>
            </w:r>
            <w:r w:rsidR="00B34994">
              <w:rPr>
                <w:rFonts w:ascii="Meiryo UI" w:eastAsia="Meiryo UI" w:hAnsi="Meiryo UI" w:cs="Meiryo UI" w:hint="eastAsia"/>
                <w:b/>
                <w:szCs w:val="18"/>
              </w:rPr>
              <w:t>未達成について</w:t>
            </w:r>
          </w:p>
          <w:p w14:paraId="4D657F8E" w14:textId="39E7457E" w:rsidR="00B34994" w:rsidRPr="00B34994" w:rsidRDefault="00B34994" w:rsidP="00395F3A">
            <w:pPr>
              <w:rPr>
                <w:rFonts w:ascii="Meiryo UI" w:eastAsia="Meiryo UI" w:hAnsi="Meiryo UI" w:cs="Meiryo UI"/>
                <w:szCs w:val="18"/>
              </w:rPr>
            </w:pPr>
            <w:r>
              <w:rPr>
                <w:rFonts w:ascii="Meiryo UI" w:eastAsia="Meiryo UI" w:hAnsi="Meiryo UI" w:cs="Meiryo UI" w:hint="eastAsia"/>
                <w:szCs w:val="18"/>
              </w:rPr>
              <w:t>・</w:t>
            </w:r>
            <w:r w:rsidR="00E83E97">
              <w:rPr>
                <w:rFonts w:ascii="Meiryo UI" w:eastAsia="Meiryo UI" w:hAnsi="Meiryo UI" w:cs="Meiryo UI" w:hint="eastAsia"/>
                <w:szCs w:val="18"/>
              </w:rPr>
              <w:t>法人の努力とは別の外部要因により目標設定が困難な場合、部分点の付加や数値目標の再審議など、仕組み</w:t>
            </w:r>
            <w:r w:rsidR="000C3F3F">
              <w:rPr>
                <w:rFonts w:ascii="Meiryo UI" w:eastAsia="Meiryo UI" w:hAnsi="Meiryo UI" w:cs="Meiryo UI" w:hint="eastAsia"/>
                <w:szCs w:val="18"/>
              </w:rPr>
              <w:t>の面で改善</w:t>
            </w:r>
            <w:r w:rsidR="002558BF">
              <w:rPr>
                <w:rFonts w:ascii="Meiryo UI" w:eastAsia="Meiryo UI" w:hAnsi="Meiryo UI" w:cs="Meiryo UI" w:hint="eastAsia"/>
                <w:szCs w:val="18"/>
              </w:rPr>
              <w:t>が可能か。</w:t>
            </w:r>
          </w:p>
        </w:tc>
        <w:tc>
          <w:tcPr>
            <w:tcW w:w="4962" w:type="dxa"/>
            <w:tcBorders>
              <w:top w:val="single" w:sz="4" w:space="0" w:color="auto"/>
            </w:tcBorders>
          </w:tcPr>
          <w:p w14:paraId="49DB5535" w14:textId="31A775B9" w:rsidR="00395F3A" w:rsidRPr="009E46CF" w:rsidRDefault="002558BF" w:rsidP="00D45F37">
            <w:pPr>
              <w:rPr>
                <w:rFonts w:ascii="Meiryo UI" w:eastAsia="Meiryo UI" w:hAnsi="Meiryo UI" w:cs="Meiryo UI"/>
                <w:b/>
                <w:sz w:val="18"/>
                <w:szCs w:val="18"/>
              </w:rPr>
            </w:pPr>
            <w:r w:rsidRPr="009E46CF">
              <w:rPr>
                <w:rFonts w:ascii="Meiryo UI" w:eastAsia="Meiryo UI" w:hAnsi="Meiryo UI" w:cs="Meiryo UI" w:hint="eastAsia"/>
                <w:b/>
                <w:szCs w:val="18"/>
              </w:rPr>
              <w:t xml:space="preserve">●不可抗力による目標の未達成については、判断の難しさや公平性の担保など課題があるが、再審議の可能性も検討していきたい。　</w:t>
            </w:r>
          </w:p>
        </w:tc>
        <w:tc>
          <w:tcPr>
            <w:tcW w:w="4961" w:type="dxa"/>
            <w:tcBorders>
              <w:top w:val="single" w:sz="4" w:space="0" w:color="auto"/>
            </w:tcBorders>
          </w:tcPr>
          <w:p w14:paraId="3539E25A" w14:textId="4F9B4637" w:rsidR="00395F3A" w:rsidRPr="009E46CF" w:rsidRDefault="00C27364" w:rsidP="00CA6D4C">
            <w:pPr>
              <w:pStyle w:val="aa"/>
              <w:numPr>
                <w:ilvl w:val="0"/>
                <w:numId w:val="18"/>
              </w:numPr>
              <w:ind w:leftChars="0"/>
              <w:rPr>
                <w:rFonts w:ascii="Meiryo UI" w:eastAsia="Meiryo UI" w:hAnsi="Meiryo UI" w:cs="Meiryo UI"/>
                <w:b/>
                <w:sz w:val="18"/>
                <w:szCs w:val="18"/>
              </w:rPr>
            </w:pPr>
            <w:r w:rsidRPr="009E46CF">
              <w:rPr>
                <w:rFonts w:ascii="Meiryo UI" w:eastAsia="Meiryo UI" w:hAnsi="Meiryo UI" w:cs="Meiryo UI" w:hint="eastAsia"/>
                <w:b/>
                <w:szCs w:val="18"/>
              </w:rPr>
              <w:t>例外的に</w:t>
            </w:r>
            <w:r w:rsidR="00CA6D4C" w:rsidRPr="009E46CF">
              <w:rPr>
                <w:rFonts w:ascii="Meiryo UI" w:eastAsia="Meiryo UI" w:hAnsi="Meiryo UI" w:cs="Meiryo UI" w:hint="eastAsia"/>
                <w:b/>
                <w:szCs w:val="18"/>
              </w:rPr>
              <w:t>、設定した目標の前提条件や状況変化が生じ</w:t>
            </w:r>
            <w:r w:rsidRPr="009E46CF">
              <w:rPr>
                <w:rFonts w:ascii="Meiryo UI" w:eastAsia="Meiryo UI" w:hAnsi="Meiryo UI" w:cs="Meiryo UI" w:hint="eastAsia"/>
                <w:b/>
                <w:szCs w:val="18"/>
              </w:rPr>
              <w:t>た</w:t>
            </w:r>
            <w:r w:rsidR="002558BF" w:rsidRPr="009E46CF">
              <w:rPr>
                <w:rFonts w:ascii="Meiryo UI" w:eastAsia="Meiryo UI" w:hAnsi="Meiryo UI" w:cs="Meiryo UI" w:hint="eastAsia"/>
                <w:b/>
                <w:szCs w:val="18"/>
              </w:rPr>
              <w:t>場合は、所管部局を通じて事務局へ</w:t>
            </w:r>
            <w:r w:rsidRPr="009E46CF">
              <w:rPr>
                <w:rFonts w:ascii="Meiryo UI" w:eastAsia="Meiryo UI" w:hAnsi="Meiryo UI" w:cs="Meiryo UI" w:hint="eastAsia"/>
                <w:b/>
                <w:szCs w:val="18"/>
              </w:rPr>
              <w:t>速やかに報告してもらう。</w:t>
            </w:r>
          </w:p>
          <w:p w14:paraId="099FAE27" w14:textId="0A65D539" w:rsidR="00C27364" w:rsidRPr="009E46CF" w:rsidRDefault="003F2A0D" w:rsidP="00CA6D4C">
            <w:pPr>
              <w:pStyle w:val="aa"/>
              <w:numPr>
                <w:ilvl w:val="0"/>
                <w:numId w:val="18"/>
              </w:numPr>
              <w:ind w:leftChars="0"/>
              <w:rPr>
                <w:rFonts w:ascii="Meiryo UI" w:eastAsia="Meiryo UI" w:hAnsi="Meiryo UI" w:cs="Meiryo UI"/>
                <w:b/>
                <w:sz w:val="18"/>
                <w:szCs w:val="18"/>
              </w:rPr>
            </w:pPr>
            <w:r w:rsidRPr="009E46CF">
              <w:rPr>
                <w:rFonts w:ascii="Meiryo UI" w:eastAsia="Meiryo UI" w:hAnsi="Meiryo UI" w:cs="Meiryo UI" w:hint="eastAsia"/>
                <w:b/>
                <w:szCs w:val="18"/>
              </w:rPr>
              <w:t>なお</w:t>
            </w:r>
            <w:r w:rsidR="00FC0B80" w:rsidRPr="009E46CF">
              <w:rPr>
                <w:rFonts w:ascii="Meiryo UI" w:eastAsia="Meiryo UI" w:hAnsi="Meiryo UI" w:cs="Meiryo UI" w:hint="eastAsia"/>
                <w:b/>
                <w:szCs w:val="18"/>
              </w:rPr>
              <w:t>、その</w:t>
            </w:r>
            <w:r w:rsidR="00CA6D4C" w:rsidRPr="009E46CF">
              <w:rPr>
                <w:rFonts w:ascii="Meiryo UI" w:eastAsia="Meiryo UI" w:hAnsi="Meiryo UI" w:cs="Meiryo UI" w:hint="eastAsia"/>
                <w:b/>
                <w:szCs w:val="18"/>
              </w:rPr>
              <w:t>状況</w:t>
            </w:r>
            <w:r w:rsidR="00FC0B80" w:rsidRPr="009E46CF">
              <w:rPr>
                <w:rFonts w:ascii="Meiryo UI" w:eastAsia="Meiryo UI" w:hAnsi="Meiryo UI" w:cs="Meiryo UI" w:hint="eastAsia"/>
                <w:b/>
                <w:szCs w:val="18"/>
              </w:rPr>
              <w:t>変化</w:t>
            </w:r>
            <w:r w:rsidR="00CA6D4C" w:rsidRPr="009E46CF">
              <w:rPr>
                <w:rFonts w:ascii="Meiryo UI" w:eastAsia="Meiryo UI" w:hAnsi="Meiryo UI" w:cs="Meiryo UI" w:hint="eastAsia"/>
                <w:b/>
                <w:szCs w:val="18"/>
              </w:rPr>
              <w:t>等の</w:t>
            </w:r>
            <w:r w:rsidR="00FC0B80" w:rsidRPr="009E46CF">
              <w:rPr>
                <w:rFonts w:ascii="Meiryo UI" w:eastAsia="Meiryo UI" w:hAnsi="Meiryo UI" w:cs="Meiryo UI" w:hint="eastAsia"/>
                <w:b/>
                <w:szCs w:val="18"/>
              </w:rPr>
              <w:t>客観的妥当性や公平性については、</w:t>
            </w:r>
            <w:r w:rsidR="00CA6D4C" w:rsidRPr="009E46CF">
              <w:rPr>
                <w:rFonts w:ascii="Meiryo UI" w:eastAsia="Meiryo UI" w:hAnsi="Meiryo UI" w:cs="Meiryo UI" w:hint="eastAsia"/>
                <w:b/>
                <w:szCs w:val="18"/>
              </w:rPr>
              <w:t>事務局において精査し、</w:t>
            </w:r>
            <w:r w:rsidR="00FC0B80" w:rsidRPr="009E46CF">
              <w:rPr>
                <w:rFonts w:ascii="Meiryo UI" w:eastAsia="Meiryo UI" w:hAnsi="Meiryo UI" w:cs="Meiryo UI" w:hint="eastAsia"/>
                <w:b/>
                <w:szCs w:val="18"/>
              </w:rPr>
              <w:t>審議会</w:t>
            </w:r>
            <w:r w:rsidR="00CA6D4C" w:rsidRPr="009E46CF">
              <w:rPr>
                <w:rFonts w:ascii="Meiryo UI" w:eastAsia="Meiryo UI" w:hAnsi="Meiryo UI" w:cs="Meiryo UI" w:hint="eastAsia"/>
                <w:b/>
                <w:szCs w:val="18"/>
              </w:rPr>
              <w:t>に</w:t>
            </w:r>
            <w:r w:rsidR="00FC0B80" w:rsidRPr="009E46CF">
              <w:rPr>
                <w:rFonts w:ascii="Meiryo UI" w:eastAsia="Meiryo UI" w:hAnsi="Meiryo UI" w:cs="Meiryo UI" w:hint="eastAsia"/>
                <w:b/>
                <w:szCs w:val="18"/>
              </w:rPr>
              <w:t>て</w:t>
            </w:r>
            <w:r w:rsidR="00CA6D4C" w:rsidRPr="009E46CF">
              <w:rPr>
                <w:rFonts w:ascii="Meiryo UI" w:eastAsia="Meiryo UI" w:hAnsi="Meiryo UI" w:cs="Meiryo UI" w:hint="eastAsia"/>
                <w:b/>
                <w:szCs w:val="18"/>
              </w:rPr>
              <w:t>、再審議の可否も含めて</w:t>
            </w:r>
            <w:r w:rsidR="00FC0B80" w:rsidRPr="009E46CF">
              <w:rPr>
                <w:rFonts w:ascii="Meiryo UI" w:eastAsia="Meiryo UI" w:hAnsi="Meiryo UI" w:cs="Meiryo UI" w:hint="eastAsia"/>
                <w:b/>
                <w:szCs w:val="18"/>
              </w:rPr>
              <w:t>判断する。</w:t>
            </w:r>
          </w:p>
          <w:p w14:paraId="311DF127" w14:textId="663F837D" w:rsidR="006F1245" w:rsidRDefault="006F1245" w:rsidP="000F67D9">
            <w:pPr>
              <w:rPr>
                <w:rFonts w:ascii="Meiryo UI" w:eastAsia="Meiryo UI" w:hAnsi="Meiryo UI" w:cs="Meiryo UI"/>
                <w:b/>
                <w:sz w:val="18"/>
                <w:szCs w:val="18"/>
              </w:rPr>
            </w:pPr>
            <w:r>
              <w:rPr>
                <w:rFonts w:ascii="Meiryo UI" w:eastAsia="Meiryo UI" w:hAnsi="Meiryo UI" w:cs="Meiryo UI" w:hint="eastAsia"/>
                <w:b/>
                <w:sz w:val="18"/>
                <w:szCs w:val="18"/>
              </w:rPr>
              <w:lastRenderedPageBreak/>
              <w:t>⇒検討例については次のとおり。</w:t>
            </w:r>
          </w:p>
          <w:p w14:paraId="7FB194FD" w14:textId="1BCD6164" w:rsidR="000F67D9" w:rsidRPr="009E46CF" w:rsidRDefault="000F67D9" w:rsidP="000F67D9">
            <w:pPr>
              <w:rPr>
                <w:rFonts w:ascii="Meiryo UI" w:eastAsia="Meiryo UI" w:hAnsi="Meiryo UI" w:cs="Meiryo UI"/>
                <w:b/>
                <w:sz w:val="18"/>
                <w:szCs w:val="18"/>
              </w:rPr>
            </w:pPr>
            <w:r w:rsidRPr="009E46CF">
              <w:rPr>
                <w:rFonts w:ascii="Meiryo UI" w:eastAsia="Meiryo UI" w:hAnsi="Meiryo UI" w:cs="Meiryo UI" w:hint="eastAsia"/>
                <w:b/>
                <w:sz w:val="18"/>
                <w:szCs w:val="18"/>
              </w:rPr>
              <w:t>（</w:t>
            </w:r>
            <w:r w:rsidR="00DD365F" w:rsidRPr="009E46CF">
              <w:rPr>
                <w:rFonts w:ascii="Meiryo UI" w:eastAsia="Meiryo UI" w:hAnsi="Meiryo UI" w:cs="Meiryo UI" w:hint="eastAsia"/>
                <w:b/>
                <w:sz w:val="18"/>
                <w:szCs w:val="18"/>
              </w:rPr>
              <w:t>検討例</w:t>
            </w:r>
            <w:r w:rsidRPr="009E46CF">
              <w:rPr>
                <w:rFonts w:ascii="Meiryo UI" w:eastAsia="Meiryo UI" w:hAnsi="Meiryo UI" w:cs="Meiryo UI" w:hint="eastAsia"/>
                <w:b/>
                <w:sz w:val="18"/>
                <w:szCs w:val="18"/>
              </w:rPr>
              <w:t>）</w:t>
            </w:r>
          </w:p>
          <w:p w14:paraId="540314D5" w14:textId="5BA4C6A2" w:rsidR="000F67D9" w:rsidRPr="009E46CF" w:rsidRDefault="00DD365F" w:rsidP="003F2A0D">
            <w:pPr>
              <w:rPr>
                <w:rFonts w:ascii="Meiryo UI" w:eastAsia="Meiryo UI" w:hAnsi="Meiryo UI" w:cs="Meiryo UI"/>
                <w:b/>
                <w:sz w:val="18"/>
                <w:szCs w:val="18"/>
              </w:rPr>
            </w:pPr>
            <w:r w:rsidRPr="009E46CF">
              <w:rPr>
                <w:rFonts w:ascii="Meiryo UI" w:eastAsia="Meiryo UI" w:hAnsi="Meiryo UI" w:cs="Meiryo UI" w:hint="eastAsia"/>
                <w:b/>
                <w:sz w:val="18"/>
                <w:szCs w:val="18"/>
              </w:rPr>
              <w:t>○</w:t>
            </w:r>
            <w:r w:rsidR="000F67D9" w:rsidRPr="009E46CF">
              <w:rPr>
                <w:rFonts w:ascii="Meiryo UI" w:eastAsia="Meiryo UI" w:hAnsi="Meiryo UI" w:cs="Meiryo UI" w:hint="eastAsia"/>
                <w:b/>
                <w:sz w:val="18"/>
                <w:szCs w:val="18"/>
              </w:rPr>
              <w:t>降水量が多い時期ではないにも関わらず、</w:t>
            </w:r>
            <w:r w:rsidR="003F2A0D" w:rsidRPr="009E46CF">
              <w:rPr>
                <w:rFonts w:ascii="Meiryo UI" w:eastAsia="Meiryo UI" w:hAnsi="Meiryo UI" w:cs="Meiryo UI" w:hint="eastAsia"/>
                <w:b/>
                <w:sz w:val="18"/>
                <w:szCs w:val="18"/>
              </w:rPr>
              <w:t>記録的な大雨によりイベントが中止になったことで目標達成が困難な場合</w:t>
            </w:r>
          </w:p>
          <w:p w14:paraId="4A26DF99" w14:textId="03E439EF" w:rsidR="003F2A0D" w:rsidRPr="009E46CF" w:rsidRDefault="003F2A0D" w:rsidP="003F2A0D">
            <w:pPr>
              <w:rPr>
                <w:rFonts w:ascii="Meiryo UI" w:eastAsia="Meiryo UI" w:hAnsi="Meiryo UI" w:cs="Meiryo UI"/>
                <w:b/>
                <w:sz w:val="18"/>
                <w:szCs w:val="18"/>
              </w:rPr>
            </w:pPr>
            <w:r w:rsidRPr="009E46CF">
              <w:rPr>
                <w:rFonts w:ascii="Meiryo UI" w:eastAsia="Meiryo UI" w:hAnsi="Meiryo UI" w:cs="Meiryo UI" w:hint="eastAsia"/>
                <w:b/>
                <w:sz w:val="18"/>
                <w:szCs w:val="18"/>
              </w:rPr>
              <w:t>➡イベントの</w:t>
            </w:r>
            <w:r w:rsidR="0066075A">
              <w:rPr>
                <w:rFonts w:ascii="Meiryo UI" w:eastAsia="Meiryo UI" w:hAnsi="Meiryo UI" w:cs="Meiryo UI" w:hint="eastAsia"/>
                <w:b/>
                <w:sz w:val="18"/>
                <w:szCs w:val="18"/>
              </w:rPr>
              <w:t>振替</w:t>
            </w:r>
            <w:r w:rsidR="000F67D9" w:rsidRPr="009E46CF">
              <w:rPr>
                <w:rFonts w:ascii="Meiryo UI" w:eastAsia="Meiryo UI" w:hAnsi="Meiryo UI" w:cs="Meiryo UI" w:hint="eastAsia"/>
                <w:b/>
                <w:sz w:val="18"/>
                <w:szCs w:val="18"/>
              </w:rPr>
              <w:t>などの代替措置が可能かどうか検討</w:t>
            </w:r>
            <w:r w:rsidR="006F1245">
              <w:rPr>
                <w:rFonts w:ascii="Meiryo UI" w:eastAsia="Meiryo UI" w:hAnsi="Meiryo UI" w:cs="Meiryo UI" w:hint="eastAsia"/>
                <w:b/>
                <w:sz w:val="18"/>
                <w:szCs w:val="18"/>
              </w:rPr>
              <w:t>。</w:t>
            </w:r>
            <w:r w:rsidR="00DD365F" w:rsidRPr="009E46CF">
              <w:rPr>
                <w:rFonts w:ascii="Meiryo UI" w:eastAsia="Meiryo UI" w:hAnsi="Meiryo UI" w:cs="Meiryo UI" w:hint="eastAsia"/>
                <w:b/>
                <w:sz w:val="18"/>
                <w:szCs w:val="18"/>
              </w:rPr>
              <w:t>天候等による変化</w:t>
            </w:r>
            <w:r w:rsidR="006F1245">
              <w:rPr>
                <w:rFonts w:ascii="Meiryo UI" w:eastAsia="Meiryo UI" w:hAnsi="Meiryo UI" w:cs="Meiryo UI" w:hint="eastAsia"/>
                <w:b/>
                <w:sz w:val="18"/>
                <w:szCs w:val="18"/>
              </w:rPr>
              <w:t>といった</w:t>
            </w:r>
            <w:r w:rsidR="00B24F0D">
              <w:rPr>
                <w:rFonts w:ascii="Meiryo UI" w:eastAsia="Meiryo UI" w:hAnsi="Meiryo UI" w:cs="Meiryo UI"/>
                <w:b/>
                <w:sz w:val="18"/>
                <w:szCs w:val="18"/>
              </w:rPr>
              <w:t>”</w:t>
            </w:r>
            <w:r w:rsidR="006F1245">
              <w:rPr>
                <w:rFonts w:ascii="Meiryo UI" w:eastAsia="Meiryo UI" w:hAnsi="Meiryo UI" w:cs="Meiryo UI" w:hint="eastAsia"/>
                <w:b/>
                <w:sz w:val="18"/>
                <w:szCs w:val="18"/>
              </w:rPr>
              <w:t>短期トレンド</w:t>
            </w:r>
            <w:r w:rsidR="00B24F0D">
              <w:rPr>
                <w:rFonts w:ascii="Meiryo UI" w:eastAsia="Meiryo UI" w:hAnsi="Meiryo UI" w:cs="Meiryo UI"/>
                <w:b/>
                <w:sz w:val="18"/>
                <w:szCs w:val="18"/>
              </w:rPr>
              <w:t>”</w:t>
            </w:r>
            <w:r w:rsidR="00DD365F" w:rsidRPr="009E46CF">
              <w:rPr>
                <w:rFonts w:ascii="Meiryo UI" w:eastAsia="Meiryo UI" w:hAnsi="Meiryo UI" w:cs="Meiryo UI" w:hint="eastAsia"/>
                <w:b/>
                <w:sz w:val="18"/>
                <w:szCs w:val="18"/>
              </w:rPr>
              <w:t>については、再審議は困難か。</w:t>
            </w:r>
          </w:p>
          <w:p w14:paraId="27CA47CB" w14:textId="76F18E7F" w:rsidR="000F67D9" w:rsidRPr="009E46CF" w:rsidRDefault="00DD365F" w:rsidP="003F2A0D">
            <w:pPr>
              <w:rPr>
                <w:rFonts w:ascii="Meiryo UI" w:eastAsia="Meiryo UI" w:hAnsi="Meiryo UI" w:cs="Meiryo UI"/>
                <w:b/>
                <w:sz w:val="18"/>
                <w:szCs w:val="18"/>
              </w:rPr>
            </w:pPr>
            <w:r w:rsidRPr="009E46CF">
              <w:rPr>
                <w:rFonts w:ascii="Meiryo UI" w:eastAsia="Meiryo UI" w:hAnsi="Meiryo UI" w:cs="Meiryo UI" w:hint="eastAsia"/>
                <w:b/>
                <w:sz w:val="18"/>
                <w:szCs w:val="18"/>
              </w:rPr>
              <w:t>○</w:t>
            </w:r>
            <w:r w:rsidR="000F67D9" w:rsidRPr="009E46CF">
              <w:rPr>
                <w:rFonts w:ascii="Meiryo UI" w:eastAsia="Meiryo UI" w:hAnsi="Meiryo UI" w:cs="Meiryo UI" w:hint="eastAsia"/>
                <w:b/>
                <w:sz w:val="18"/>
                <w:szCs w:val="18"/>
              </w:rPr>
              <w:t>稼働率や入館者数を目標値としている場合、人口・世帯数の減少傾向が著し</w:t>
            </w:r>
            <w:r w:rsidR="005A6A2D" w:rsidRPr="009E46CF">
              <w:rPr>
                <w:rFonts w:ascii="Meiryo UI" w:eastAsia="Meiryo UI" w:hAnsi="Meiryo UI" w:cs="Meiryo UI" w:hint="eastAsia"/>
                <w:b/>
                <w:sz w:val="18"/>
                <w:szCs w:val="18"/>
              </w:rPr>
              <w:t>いため</w:t>
            </w:r>
            <w:r w:rsidR="000F67D9" w:rsidRPr="009E46CF">
              <w:rPr>
                <w:rFonts w:ascii="Meiryo UI" w:eastAsia="Meiryo UI" w:hAnsi="Meiryo UI" w:cs="Meiryo UI" w:hint="eastAsia"/>
                <w:b/>
                <w:sz w:val="18"/>
                <w:szCs w:val="18"/>
              </w:rPr>
              <w:t>目標達成が困難な場合</w:t>
            </w:r>
          </w:p>
          <w:p w14:paraId="1BE283B6" w14:textId="40EE611D" w:rsidR="000F67D9" w:rsidRDefault="000F67D9" w:rsidP="003F2A0D">
            <w:pPr>
              <w:rPr>
                <w:rFonts w:ascii="Meiryo UI" w:eastAsia="Meiryo UI" w:hAnsi="Meiryo UI" w:cs="Meiryo UI"/>
                <w:b/>
                <w:sz w:val="18"/>
                <w:szCs w:val="18"/>
              </w:rPr>
            </w:pPr>
            <w:r w:rsidRPr="009E46CF">
              <w:rPr>
                <w:rFonts w:ascii="Meiryo UI" w:eastAsia="Meiryo UI" w:hAnsi="Meiryo UI" w:cs="Meiryo UI" w:hint="eastAsia"/>
                <w:b/>
                <w:sz w:val="18"/>
                <w:szCs w:val="18"/>
              </w:rPr>
              <w:t>➡一般的</w:t>
            </w:r>
            <w:r w:rsidR="00DD365F" w:rsidRPr="009E46CF">
              <w:rPr>
                <w:rFonts w:ascii="Meiryo UI" w:eastAsia="Meiryo UI" w:hAnsi="Meiryo UI" w:cs="Meiryo UI" w:hint="eastAsia"/>
                <w:b/>
                <w:sz w:val="18"/>
                <w:szCs w:val="18"/>
              </w:rPr>
              <w:t>に知り得る社会傾向</w:t>
            </w:r>
            <w:r w:rsidR="009F354D" w:rsidRPr="009E46CF">
              <w:rPr>
                <w:rFonts w:ascii="Meiryo UI" w:eastAsia="Meiryo UI" w:hAnsi="Meiryo UI" w:cs="Meiryo UI" w:hint="eastAsia"/>
                <w:b/>
                <w:sz w:val="18"/>
                <w:szCs w:val="18"/>
              </w:rPr>
              <w:t>による変化</w:t>
            </w:r>
            <w:r w:rsidR="006F1245">
              <w:rPr>
                <w:rFonts w:ascii="Meiryo UI" w:eastAsia="Meiryo UI" w:hAnsi="Meiryo UI" w:cs="Meiryo UI" w:hint="eastAsia"/>
                <w:b/>
                <w:sz w:val="18"/>
                <w:szCs w:val="18"/>
              </w:rPr>
              <w:t>といった</w:t>
            </w:r>
            <w:r w:rsidR="00B24F0D">
              <w:rPr>
                <w:rFonts w:ascii="Meiryo UI" w:eastAsia="Meiryo UI" w:hAnsi="Meiryo UI" w:cs="Meiryo UI"/>
                <w:b/>
                <w:sz w:val="18"/>
                <w:szCs w:val="18"/>
              </w:rPr>
              <w:t>”</w:t>
            </w:r>
            <w:r w:rsidR="006F1245">
              <w:rPr>
                <w:rFonts w:ascii="Meiryo UI" w:eastAsia="Meiryo UI" w:hAnsi="Meiryo UI" w:cs="Meiryo UI" w:hint="eastAsia"/>
                <w:b/>
                <w:sz w:val="18"/>
                <w:szCs w:val="18"/>
              </w:rPr>
              <w:t>長期トレンド</w:t>
            </w:r>
            <w:r w:rsidR="00B24F0D">
              <w:rPr>
                <w:rFonts w:ascii="Meiryo UI" w:eastAsia="Meiryo UI" w:hAnsi="Meiryo UI" w:cs="Meiryo UI"/>
                <w:b/>
                <w:sz w:val="18"/>
                <w:szCs w:val="18"/>
              </w:rPr>
              <w:t>”</w:t>
            </w:r>
            <w:r w:rsidR="009F354D" w:rsidRPr="009E46CF">
              <w:rPr>
                <w:rFonts w:ascii="Meiryo UI" w:eastAsia="Meiryo UI" w:hAnsi="Meiryo UI" w:cs="Meiryo UI" w:hint="eastAsia"/>
                <w:b/>
                <w:sz w:val="18"/>
                <w:szCs w:val="18"/>
              </w:rPr>
              <w:t>については</w:t>
            </w:r>
            <w:r w:rsidR="00DD365F" w:rsidRPr="009E46CF">
              <w:rPr>
                <w:rFonts w:ascii="Meiryo UI" w:eastAsia="Meiryo UI" w:hAnsi="Meiryo UI" w:cs="Meiryo UI" w:hint="eastAsia"/>
                <w:b/>
                <w:sz w:val="18"/>
                <w:szCs w:val="18"/>
              </w:rPr>
              <w:t>、再審議は困難か。</w:t>
            </w:r>
          </w:p>
          <w:p w14:paraId="4542DC7A" w14:textId="10D68837" w:rsidR="000914C0" w:rsidRPr="006311C6" w:rsidRDefault="006F1245" w:rsidP="003F2A0D">
            <w:pPr>
              <w:rPr>
                <w:rFonts w:ascii="Meiryo UI" w:eastAsia="Meiryo UI" w:hAnsi="Meiryo UI" w:cs="Meiryo UI"/>
                <w:b/>
                <w:sz w:val="18"/>
                <w:szCs w:val="18"/>
                <w:u w:val="single"/>
              </w:rPr>
            </w:pPr>
            <w:r w:rsidRPr="006311C6">
              <w:rPr>
                <w:rFonts w:ascii="Meiryo UI" w:eastAsia="Meiryo UI" w:hAnsi="Meiryo UI" w:cs="Meiryo UI" w:hint="eastAsia"/>
                <w:b/>
                <w:sz w:val="18"/>
                <w:szCs w:val="18"/>
                <w:u w:val="single"/>
              </w:rPr>
              <w:t>⇒</w:t>
            </w:r>
            <w:r w:rsidR="00B24F0D" w:rsidRPr="006311C6">
              <w:rPr>
                <w:rFonts w:ascii="Meiryo UI" w:eastAsia="Meiryo UI" w:hAnsi="Meiryo UI" w:cs="Meiryo UI"/>
                <w:b/>
                <w:sz w:val="18"/>
                <w:szCs w:val="18"/>
                <w:u w:val="single"/>
              </w:rPr>
              <w:t>”</w:t>
            </w:r>
            <w:r w:rsidRPr="006311C6">
              <w:rPr>
                <w:rFonts w:ascii="Meiryo UI" w:eastAsia="Meiryo UI" w:hAnsi="Meiryo UI" w:cs="Meiryo UI" w:hint="eastAsia"/>
                <w:b/>
                <w:sz w:val="18"/>
                <w:szCs w:val="18"/>
                <w:u w:val="single"/>
              </w:rPr>
              <w:t>突発的かつ予見可能性が困難</w:t>
            </w:r>
            <w:r w:rsidR="00B24F0D" w:rsidRPr="006311C6">
              <w:rPr>
                <w:rFonts w:ascii="Meiryo UI" w:eastAsia="Meiryo UI" w:hAnsi="Meiryo UI" w:cs="Meiryo UI"/>
                <w:b/>
                <w:sz w:val="18"/>
                <w:szCs w:val="18"/>
                <w:u w:val="single"/>
              </w:rPr>
              <w:t>”</w:t>
            </w:r>
            <w:r w:rsidRPr="006311C6">
              <w:rPr>
                <w:rFonts w:ascii="Meiryo UI" w:eastAsia="Meiryo UI" w:hAnsi="Meiryo UI" w:cs="Meiryo UI" w:hint="eastAsia"/>
                <w:b/>
                <w:sz w:val="18"/>
                <w:szCs w:val="18"/>
                <w:u w:val="single"/>
              </w:rPr>
              <w:t>な場合は、再審議が可能か。</w:t>
            </w:r>
          </w:p>
          <w:p w14:paraId="586CFE62" w14:textId="141072D3" w:rsidR="006F1245" w:rsidRDefault="006311C6" w:rsidP="003F2A0D">
            <w:pPr>
              <w:rPr>
                <w:rFonts w:ascii="Meiryo UI" w:eastAsia="Meiryo UI" w:hAnsi="Meiryo UI" w:cs="Meiryo UI"/>
                <w:b/>
                <w:sz w:val="18"/>
                <w:szCs w:val="18"/>
              </w:rPr>
            </w:pPr>
            <w:r>
              <w:rPr>
                <w:rFonts w:ascii="Meiryo UI" w:eastAsia="Meiryo UI" w:hAnsi="Meiryo UI" w:cs="Meiryo UI" w:hint="eastAsia"/>
                <w:b/>
                <w:noProof/>
                <w:sz w:val="18"/>
                <w:szCs w:val="18"/>
              </w:rPr>
              <mc:AlternateContent>
                <mc:Choice Requires="wps">
                  <w:drawing>
                    <wp:anchor distT="0" distB="0" distL="114300" distR="114300" simplePos="0" relativeHeight="251652096" behindDoc="0" locked="0" layoutInCell="1" allowOverlap="1" wp14:anchorId="21D4D3E8" wp14:editId="75C449BB">
                      <wp:simplePos x="0" y="0"/>
                      <wp:positionH relativeFrom="column">
                        <wp:posOffset>-33020</wp:posOffset>
                      </wp:positionH>
                      <wp:positionV relativeFrom="paragraph">
                        <wp:posOffset>24765</wp:posOffset>
                      </wp:positionV>
                      <wp:extent cx="308610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086100" cy="733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14ED6" id="正方形/長方形 2" o:spid="_x0000_s1026" style="position:absolute;left:0;text-align:left;margin-left:-2.6pt;margin-top:1.95pt;width:243pt;height:5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" filled="f" strokecolor="black [3213]" strokeweight="1pt"/>
                  </w:pict>
                </mc:Fallback>
              </mc:AlternateContent>
            </w:r>
            <w:r w:rsidR="006F1245">
              <w:rPr>
                <w:rFonts w:ascii="Meiryo UI" w:eastAsia="Meiryo UI" w:hAnsi="Meiryo UI" w:cs="Meiryo UI" w:hint="eastAsia"/>
                <w:b/>
                <w:sz w:val="18"/>
                <w:szCs w:val="18"/>
              </w:rPr>
              <w:t>＜課題＞</w:t>
            </w:r>
          </w:p>
          <w:p w14:paraId="25EEEADF" w14:textId="1A7F5C9F" w:rsidR="006F1245" w:rsidRDefault="00D94EB0" w:rsidP="00B24F0D">
            <w:pPr>
              <w:rPr>
                <w:rFonts w:ascii="Meiryo UI" w:eastAsia="Meiryo UI" w:hAnsi="Meiryo UI" w:cs="Meiryo UI"/>
                <w:b/>
                <w:sz w:val="18"/>
                <w:szCs w:val="18"/>
              </w:rPr>
            </w:pPr>
            <w:r>
              <w:rPr>
                <w:rFonts w:ascii="Meiryo UI" w:eastAsia="Meiryo UI" w:hAnsi="Meiryo UI" w:cs="Meiryo UI" w:hint="eastAsia"/>
                <w:b/>
                <w:noProof/>
                <w:sz w:val="18"/>
                <w:szCs w:val="18"/>
                <w:u w:val="single"/>
              </w:rPr>
              <mc:AlternateContent>
                <mc:Choice Requires="wps">
                  <w:drawing>
                    <wp:anchor distT="0" distB="0" distL="114300" distR="114300" simplePos="0" relativeHeight="251656192" behindDoc="0" locked="0" layoutInCell="1" allowOverlap="1" wp14:anchorId="433179B2" wp14:editId="79E99039">
                      <wp:simplePos x="0" y="0"/>
                      <wp:positionH relativeFrom="column">
                        <wp:posOffset>1403033</wp:posOffset>
                      </wp:positionH>
                      <wp:positionV relativeFrom="paragraph">
                        <wp:posOffset>200342</wp:posOffset>
                      </wp:positionV>
                      <wp:extent cx="204470" cy="1052512"/>
                      <wp:effectExtent l="0" t="4763" r="0" b="38417"/>
                      <wp:wrapNone/>
                      <wp:docPr id="3" name="右矢印 3"/>
                      <wp:cNvGraphicFramePr/>
                      <a:graphic xmlns:a="http://schemas.openxmlformats.org/drawingml/2006/main">
                        <a:graphicData uri="http://schemas.microsoft.com/office/word/2010/wordprocessingShape">
                          <wps:wsp>
                            <wps:cNvSpPr/>
                            <wps:spPr>
                              <a:xfrm rot="5400000">
                                <a:off x="0" y="0"/>
                                <a:ext cx="204470" cy="105251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C4D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110.5pt;margin-top:15.75pt;width:16.1pt;height:82.8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" adj="10800" fillcolor="#4f81bd [3204]" strokecolor="#243f60 [1604]" strokeweight="2pt"/>
                  </w:pict>
                </mc:Fallback>
              </mc:AlternateContent>
            </w:r>
            <w:r w:rsidR="006F1245" w:rsidRPr="00B24F0D">
              <w:rPr>
                <w:rFonts w:ascii="Meiryo UI" w:eastAsia="Meiryo UI" w:hAnsi="Meiryo UI" w:cs="Meiryo UI" w:hint="eastAsia"/>
                <w:b/>
                <w:sz w:val="18"/>
                <w:szCs w:val="18"/>
              </w:rPr>
              <w:t>再審議</w:t>
            </w:r>
            <w:r w:rsidR="006311C6">
              <w:rPr>
                <w:rFonts w:ascii="Meiryo UI" w:eastAsia="Meiryo UI" w:hAnsi="Meiryo UI" w:cs="Meiryo UI" w:hint="eastAsia"/>
                <w:b/>
                <w:sz w:val="18"/>
                <w:szCs w:val="18"/>
              </w:rPr>
              <w:t>を経て、役員業績評価制度における評価対象指標から除外される場合</w:t>
            </w:r>
            <w:r w:rsidR="00500E39">
              <w:rPr>
                <w:rFonts w:ascii="Meiryo UI" w:eastAsia="Meiryo UI" w:hAnsi="Meiryo UI" w:cs="Meiryo UI" w:hint="eastAsia"/>
                <w:b/>
                <w:sz w:val="18"/>
                <w:szCs w:val="18"/>
              </w:rPr>
              <w:t>が想定。</w:t>
            </w:r>
            <w:r w:rsidR="006311C6">
              <w:rPr>
                <w:rFonts w:ascii="Meiryo UI" w:eastAsia="Meiryo UI" w:hAnsi="Meiryo UI" w:cs="Meiryo UI" w:hint="eastAsia"/>
                <w:b/>
                <w:sz w:val="18"/>
                <w:szCs w:val="18"/>
              </w:rPr>
              <w:t>事前</w:t>
            </w:r>
            <w:r w:rsidR="007F6F88">
              <w:rPr>
                <w:rFonts w:ascii="Meiryo UI" w:eastAsia="Meiryo UI" w:hAnsi="Meiryo UI" w:cs="Meiryo UI" w:hint="eastAsia"/>
                <w:b/>
                <w:sz w:val="18"/>
                <w:szCs w:val="18"/>
              </w:rPr>
              <w:t>に</w:t>
            </w:r>
            <w:r w:rsidR="006311C6">
              <w:rPr>
                <w:rFonts w:ascii="Meiryo UI" w:eastAsia="Meiryo UI" w:hAnsi="Meiryo UI" w:cs="Meiryo UI" w:hint="eastAsia"/>
                <w:b/>
                <w:sz w:val="18"/>
                <w:szCs w:val="18"/>
              </w:rPr>
              <w:t>周知する必要がある</w:t>
            </w:r>
            <w:r w:rsidR="007F6F88">
              <w:rPr>
                <w:rFonts w:ascii="Meiryo UI" w:eastAsia="Meiryo UI" w:hAnsi="Meiryo UI" w:cs="Meiryo UI" w:hint="eastAsia"/>
                <w:b/>
                <w:sz w:val="18"/>
                <w:szCs w:val="18"/>
              </w:rPr>
              <w:t>か</w:t>
            </w:r>
            <w:r w:rsidR="006311C6">
              <w:rPr>
                <w:rFonts w:ascii="Meiryo UI" w:eastAsia="Meiryo UI" w:hAnsi="Meiryo UI" w:cs="Meiryo UI" w:hint="eastAsia"/>
                <w:b/>
                <w:sz w:val="18"/>
                <w:szCs w:val="18"/>
              </w:rPr>
              <w:t>。</w:t>
            </w:r>
          </w:p>
          <w:p w14:paraId="50418188" w14:textId="050197FA" w:rsidR="006311C6" w:rsidRPr="00500E39" w:rsidRDefault="006311C6" w:rsidP="00B24F0D">
            <w:pPr>
              <w:rPr>
                <w:rFonts w:ascii="Meiryo UI" w:eastAsia="Meiryo UI" w:hAnsi="Meiryo UI" w:cs="Meiryo UI"/>
                <w:b/>
                <w:sz w:val="18"/>
                <w:szCs w:val="18"/>
              </w:rPr>
            </w:pPr>
          </w:p>
          <w:p w14:paraId="7BD64979" w14:textId="77777777" w:rsidR="006311C6" w:rsidRDefault="006311C6" w:rsidP="000914C0">
            <w:pPr>
              <w:rPr>
                <w:rFonts w:ascii="Meiryo UI" w:eastAsia="Meiryo UI" w:hAnsi="Meiryo UI" w:cs="Meiryo UI"/>
                <w:sz w:val="18"/>
                <w:szCs w:val="18"/>
              </w:rPr>
            </w:pPr>
          </w:p>
          <w:p w14:paraId="311101B9" w14:textId="2F45B817" w:rsidR="000914C0" w:rsidRPr="009E46CF" w:rsidRDefault="000914C0" w:rsidP="000914C0">
            <w:pPr>
              <w:rPr>
                <w:rFonts w:ascii="Meiryo UI" w:eastAsia="Meiryo UI" w:hAnsi="Meiryo UI" w:cs="Meiryo UI"/>
                <w:sz w:val="18"/>
                <w:szCs w:val="18"/>
              </w:rPr>
            </w:pPr>
            <w:r w:rsidRPr="009E46CF">
              <w:rPr>
                <w:rFonts w:ascii="Meiryo UI" w:eastAsia="Meiryo UI" w:hAnsi="Meiryo UI" w:cs="Meiryo UI" w:hint="eastAsia"/>
                <w:sz w:val="18"/>
                <w:szCs w:val="18"/>
              </w:rPr>
              <w:t>（記載案）</w:t>
            </w:r>
            <w:r w:rsidR="00F15A27">
              <w:rPr>
                <w:rFonts w:ascii="Meiryo UI" w:eastAsia="Meiryo UI" w:hAnsi="Meiryo UI" w:cs="Meiryo UI" w:hint="eastAsia"/>
                <w:sz w:val="18"/>
                <w:szCs w:val="18"/>
              </w:rPr>
              <w:t>資料５＜</w:t>
            </w:r>
            <w:r w:rsidRPr="009E46CF">
              <w:rPr>
                <w:rFonts w:ascii="Meiryo UI" w:eastAsia="Meiryo UI" w:hAnsi="Meiryo UI" w:cs="Meiryo UI" w:hint="eastAsia"/>
                <w:sz w:val="18"/>
                <w:szCs w:val="18"/>
              </w:rPr>
              <w:t>作成要領P７</w:t>
            </w:r>
            <w:r w:rsidR="00F15A27">
              <w:rPr>
                <w:rFonts w:ascii="Meiryo UI" w:eastAsia="Meiryo UI" w:hAnsi="Meiryo UI" w:cs="Meiryo UI" w:hint="eastAsia"/>
                <w:sz w:val="18"/>
                <w:szCs w:val="18"/>
              </w:rPr>
              <w:t>＞</w:t>
            </w:r>
          </w:p>
          <w:p w14:paraId="747BE208" w14:textId="722A9F28" w:rsidR="000914C0" w:rsidRPr="009E46CF" w:rsidRDefault="00D94EB0" w:rsidP="000914C0">
            <w:pPr>
              <w:pStyle w:val="aa"/>
              <w:numPr>
                <w:ilvl w:val="0"/>
                <w:numId w:val="21"/>
              </w:numPr>
              <w:ind w:leftChars="0"/>
              <w:rPr>
                <w:rFonts w:ascii="Meiryo UI" w:eastAsia="Meiryo UI" w:hAnsi="Meiryo UI" w:cs="Meiryo UI"/>
                <w:b/>
                <w:sz w:val="18"/>
                <w:szCs w:val="18"/>
              </w:rPr>
            </w:pPr>
            <w:r>
              <w:rPr>
                <w:rFonts w:ascii="Meiryo UI" w:eastAsia="Meiryo UI" w:hAnsi="Meiryo UI" w:hint="eastAsia"/>
                <w:sz w:val="18"/>
                <w:szCs w:val="21"/>
                <w:u w:val="single"/>
              </w:rPr>
              <w:t>設定した成果測定指標について、</w:t>
            </w:r>
            <w:r w:rsidR="000914C0" w:rsidRPr="009E46CF">
              <w:rPr>
                <w:rFonts w:ascii="Meiryo UI" w:eastAsia="Meiryo UI" w:hAnsi="Meiryo UI" w:hint="eastAsia"/>
                <w:sz w:val="18"/>
                <w:szCs w:val="21"/>
                <w:u w:val="single"/>
              </w:rPr>
              <w:t>前提条件や状況変化が生じた場合は、速やかに報告してください。</w:t>
            </w:r>
            <w:r>
              <w:rPr>
                <w:rFonts w:ascii="Meiryo UI" w:eastAsia="Meiryo UI" w:hAnsi="Meiryo UI" w:hint="eastAsia"/>
                <w:sz w:val="18"/>
                <w:szCs w:val="21"/>
                <w:u w:val="single"/>
              </w:rPr>
              <w:t>当該成果測定指標の取扱いについては、必要に応じて</w:t>
            </w:r>
            <w:r w:rsidR="00AC0C6E">
              <w:rPr>
                <w:rFonts w:ascii="Meiryo UI" w:eastAsia="Meiryo UI" w:hAnsi="Meiryo UI" w:hint="eastAsia"/>
                <w:sz w:val="18"/>
                <w:szCs w:val="21"/>
                <w:u w:val="single"/>
              </w:rPr>
              <w:t>審議会に意見聴取する場合があります。その際、役員業績評価</w:t>
            </w:r>
            <w:r w:rsidR="00682650">
              <w:rPr>
                <w:rFonts w:ascii="Meiryo UI" w:eastAsia="Meiryo UI" w:hAnsi="Meiryo UI" w:hint="eastAsia"/>
                <w:sz w:val="18"/>
                <w:szCs w:val="21"/>
                <w:u w:val="single"/>
              </w:rPr>
              <w:t>制度における評価について、その取扱いを考慮する場合があります。</w:t>
            </w:r>
          </w:p>
          <w:p w14:paraId="7E60BE4C" w14:textId="5BE397C9" w:rsidR="000914C0" w:rsidRPr="000914C0" w:rsidRDefault="000914C0" w:rsidP="003F2A0D">
            <w:pPr>
              <w:rPr>
                <w:rFonts w:ascii="Meiryo UI" w:eastAsia="Meiryo UI" w:hAnsi="Meiryo UI" w:cs="Meiryo UI"/>
                <w:b/>
                <w:sz w:val="18"/>
                <w:szCs w:val="18"/>
              </w:rPr>
            </w:pPr>
          </w:p>
        </w:tc>
      </w:tr>
    </w:tbl>
    <w:p w14:paraId="0E74BB35" w14:textId="77777777" w:rsidR="00C43EC2" w:rsidRPr="00FC0B80" w:rsidRDefault="00C43EC2" w:rsidP="00FC0B80">
      <w:pPr>
        <w:rPr>
          <w:rFonts w:ascii="HG丸ｺﾞｼｯｸM-PRO" w:eastAsia="HG丸ｺﾞｼｯｸM-PRO" w:hAnsi="HG丸ｺﾞｼｯｸM-PRO"/>
          <w:b/>
          <w:sz w:val="18"/>
          <w:szCs w:val="18"/>
        </w:rPr>
      </w:pPr>
    </w:p>
    <w:sectPr w:rsidR="00C43EC2" w:rsidRPr="00FC0B80" w:rsidSect="00755E73">
      <w:pgSz w:w="16838" w:h="11906" w:orient="landscape"/>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A7B4A" w14:textId="77777777" w:rsidR="00BA4717" w:rsidRDefault="00BA4717" w:rsidP="00F27A7D">
      <w:r>
        <w:separator/>
      </w:r>
    </w:p>
  </w:endnote>
  <w:endnote w:type="continuationSeparator" w:id="0">
    <w:p w14:paraId="4F829CAE" w14:textId="77777777" w:rsidR="00BA4717" w:rsidRDefault="00BA4717" w:rsidP="00F2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05F55" w14:textId="77777777" w:rsidR="00BA4717" w:rsidRDefault="00BA4717" w:rsidP="00F27A7D">
      <w:r>
        <w:separator/>
      </w:r>
    </w:p>
  </w:footnote>
  <w:footnote w:type="continuationSeparator" w:id="0">
    <w:p w14:paraId="238A8D1E" w14:textId="77777777" w:rsidR="00BA4717" w:rsidRDefault="00BA4717" w:rsidP="00F27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BB8"/>
    <w:multiLevelType w:val="hybridMultilevel"/>
    <w:tmpl w:val="0AF6D70E"/>
    <w:lvl w:ilvl="0" w:tplc="B1442388">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9D6B75"/>
    <w:multiLevelType w:val="hybridMultilevel"/>
    <w:tmpl w:val="4D365E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E686F"/>
    <w:multiLevelType w:val="hybridMultilevel"/>
    <w:tmpl w:val="408E0F18"/>
    <w:lvl w:ilvl="0" w:tplc="04090001">
      <w:start w:val="1"/>
      <w:numFmt w:val="bullet"/>
      <w:lvlText w:val=""/>
      <w:lvlJc w:val="left"/>
      <w:pPr>
        <w:ind w:left="420" w:hanging="420"/>
      </w:pPr>
      <w:rPr>
        <w:rFonts w:ascii="Wingdings" w:hAnsi="Wingdings" w:hint="default"/>
      </w:rPr>
    </w:lvl>
    <w:lvl w:ilvl="1" w:tplc="73ACE992">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1F03E9"/>
    <w:multiLevelType w:val="hybridMultilevel"/>
    <w:tmpl w:val="59823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F61B58"/>
    <w:multiLevelType w:val="hybridMultilevel"/>
    <w:tmpl w:val="724C5E8E"/>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2761881"/>
    <w:multiLevelType w:val="hybridMultilevel"/>
    <w:tmpl w:val="E4E0FA00"/>
    <w:lvl w:ilvl="0" w:tplc="04090009">
      <w:start w:val="1"/>
      <w:numFmt w:val="bullet"/>
      <w:lvlText w:val=""/>
      <w:lvlJc w:val="left"/>
      <w:pPr>
        <w:ind w:left="420" w:hanging="420"/>
      </w:pPr>
      <w:rPr>
        <w:rFonts w:ascii="Wingdings" w:hAnsi="Wingdings" w:hint="default"/>
      </w:rPr>
    </w:lvl>
    <w:lvl w:ilvl="1" w:tplc="878459FA">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C72EEE"/>
    <w:multiLevelType w:val="hybridMultilevel"/>
    <w:tmpl w:val="40BE03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D20BCB"/>
    <w:multiLevelType w:val="hybridMultilevel"/>
    <w:tmpl w:val="84D0C3E4"/>
    <w:lvl w:ilvl="0" w:tplc="87461AA6">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461C4E"/>
    <w:multiLevelType w:val="hybridMultilevel"/>
    <w:tmpl w:val="295E5F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664026"/>
    <w:multiLevelType w:val="hybridMultilevel"/>
    <w:tmpl w:val="276E2C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167A1"/>
    <w:multiLevelType w:val="hybridMultilevel"/>
    <w:tmpl w:val="B7888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360C13"/>
    <w:multiLevelType w:val="hybridMultilevel"/>
    <w:tmpl w:val="C04EF4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38629F"/>
    <w:multiLevelType w:val="hybridMultilevel"/>
    <w:tmpl w:val="52BC7302"/>
    <w:lvl w:ilvl="0" w:tplc="256CF274">
      <w:start w:val="1"/>
      <w:numFmt w:val="bullet"/>
      <w:lvlText w:val=""/>
      <w:lvlJc w:val="left"/>
      <w:pPr>
        <w:tabs>
          <w:tab w:val="num" w:pos="994"/>
        </w:tabs>
        <w:ind w:left="994" w:hanging="341"/>
      </w:pPr>
      <w:rPr>
        <w:rFonts w:ascii="Wingdings" w:eastAsia="HG丸ｺﾞｼｯｸM-PRO" w:hAnsi="Wingdings" w:hint="default"/>
      </w:rPr>
    </w:lvl>
    <w:lvl w:ilvl="1" w:tplc="A0265B92">
      <w:start w:val="1"/>
      <w:numFmt w:val="bullet"/>
      <w:lvlText w:val=""/>
      <w:lvlJc w:val="left"/>
      <w:pPr>
        <w:tabs>
          <w:tab w:val="num" w:pos="761"/>
        </w:tabs>
        <w:ind w:left="761" w:hanging="341"/>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2C9394F"/>
    <w:multiLevelType w:val="hybridMultilevel"/>
    <w:tmpl w:val="2C6CAA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5D5546"/>
    <w:multiLevelType w:val="hybridMultilevel"/>
    <w:tmpl w:val="93B8619E"/>
    <w:lvl w:ilvl="0" w:tplc="87461AA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D75173"/>
    <w:multiLevelType w:val="hybridMultilevel"/>
    <w:tmpl w:val="E3FCE5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2A2AE9"/>
    <w:multiLevelType w:val="hybridMultilevel"/>
    <w:tmpl w:val="AEDCC5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A31314A"/>
    <w:multiLevelType w:val="hybridMultilevel"/>
    <w:tmpl w:val="40161A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590066"/>
    <w:multiLevelType w:val="hybridMultilevel"/>
    <w:tmpl w:val="E592A5C6"/>
    <w:lvl w:ilvl="0" w:tplc="1794FFD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DE5FCE"/>
    <w:multiLevelType w:val="hybridMultilevel"/>
    <w:tmpl w:val="BC7091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307EE4"/>
    <w:multiLevelType w:val="hybridMultilevel"/>
    <w:tmpl w:val="90E8896A"/>
    <w:lvl w:ilvl="0" w:tplc="9E0EF48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0C1BE8"/>
    <w:multiLevelType w:val="hybridMultilevel"/>
    <w:tmpl w:val="FC5CE552"/>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7DB13B39"/>
    <w:multiLevelType w:val="hybridMultilevel"/>
    <w:tmpl w:val="E18E8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9"/>
  </w:num>
  <w:num w:numId="3">
    <w:abstractNumId w:val="7"/>
  </w:num>
  <w:num w:numId="4">
    <w:abstractNumId w:val="3"/>
  </w:num>
  <w:num w:numId="5">
    <w:abstractNumId w:val="4"/>
  </w:num>
  <w:num w:numId="6">
    <w:abstractNumId w:val="19"/>
  </w:num>
  <w:num w:numId="7">
    <w:abstractNumId w:val="15"/>
  </w:num>
  <w:num w:numId="8">
    <w:abstractNumId w:val="0"/>
  </w:num>
  <w:num w:numId="9">
    <w:abstractNumId w:val="22"/>
  </w:num>
  <w:num w:numId="10">
    <w:abstractNumId w:val="2"/>
  </w:num>
  <w:num w:numId="11">
    <w:abstractNumId w:val="5"/>
  </w:num>
  <w:num w:numId="12">
    <w:abstractNumId w:val="8"/>
  </w:num>
  <w:num w:numId="13">
    <w:abstractNumId w:val="1"/>
  </w:num>
  <w:num w:numId="14">
    <w:abstractNumId w:val="20"/>
  </w:num>
  <w:num w:numId="15">
    <w:abstractNumId w:val="18"/>
  </w:num>
  <w:num w:numId="16">
    <w:abstractNumId w:val="11"/>
  </w:num>
  <w:num w:numId="17">
    <w:abstractNumId w:val="17"/>
  </w:num>
  <w:num w:numId="18">
    <w:abstractNumId w:val="16"/>
  </w:num>
  <w:num w:numId="19">
    <w:abstractNumId w:val="12"/>
  </w:num>
  <w:num w:numId="20">
    <w:abstractNumId w:val="21"/>
  </w:num>
  <w:num w:numId="21">
    <w:abstractNumId w:val="13"/>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A7"/>
    <w:rsid w:val="0000088B"/>
    <w:rsid w:val="000243D2"/>
    <w:rsid w:val="00024C96"/>
    <w:rsid w:val="00040BCF"/>
    <w:rsid w:val="00041245"/>
    <w:rsid w:val="00041A80"/>
    <w:rsid w:val="00047CA4"/>
    <w:rsid w:val="000579D4"/>
    <w:rsid w:val="00065C7E"/>
    <w:rsid w:val="000666AE"/>
    <w:rsid w:val="0009013A"/>
    <w:rsid w:val="000914C0"/>
    <w:rsid w:val="000B05B4"/>
    <w:rsid w:val="000C3F3F"/>
    <w:rsid w:val="000E5BA3"/>
    <w:rsid w:val="000F64D1"/>
    <w:rsid w:val="000F67D9"/>
    <w:rsid w:val="001015A3"/>
    <w:rsid w:val="00126CB7"/>
    <w:rsid w:val="00144E9A"/>
    <w:rsid w:val="00156C36"/>
    <w:rsid w:val="00171D08"/>
    <w:rsid w:val="00180C12"/>
    <w:rsid w:val="0018208F"/>
    <w:rsid w:val="00182F93"/>
    <w:rsid w:val="001966A3"/>
    <w:rsid w:val="001C2631"/>
    <w:rsid w:val="001D72E8"/>
    <w:rsid w:val="001D7361"/>
    <w:rsid w:val="001E49EB"/>
    <w:rsid w:val="001E7B8A"/>
    <w:rsid w:val="001F7BE9"/>
    <w:rsid w:val="002007E6"/>
    <w:rsid w:val="002121C3"/>
    <w:rsid w:val="002126FE"/>
    <w:rsid w:val="00222616"/>
    <w:rsid w:val="00225FA9"/>
    <w:rsid w:val="00235423"/>
    <w:rsid w:val="0024532E"/>
    <w:rsid w:val="002558BF"/>
    <w:rsid w:val="00262806"/>
    <w:rsid w:val="00273EBA"/>
    <w:rsid w:val="0027493A"/>
    <w:rsid w:val="0028196E"/>
    <w:rsid w:val="00293894"/>
    <w:rsid w:val="00297DD7"/>
    <w:rsid w:val="002A155A"/>
    <w:rsid w:val="002A7444"/>
    <w:rsid w:val="002B0A37"/>
    <w:rsid w:val="002B0C6B"/>
    <w:rsid w:val="002D5C42"/>
    <w:rsid w:val="002E6672"/>
    <w:rsid w:val="002F29F1"/>
    <w:rsid w:val="002F53A0"/>
    <w:rsid w:val="002F55A2"/>
    <w:rsid w:val="00300DC4"/>
    <w:rsid w:val="00317704"/>
    <w:rsid w:val="00332381"/>
    <w:rsid w:val="003406AD"/>
    <w:rsid w:val="00360007"/>
    <w:rsid w:val="00361924"/>
    <w:rsid w:val="00362F5C"/>
    <w:rsid w:val="0037499B"/>
    <w:rsid w:val="00394EB0"/>
    <w:rsid w:val="00395F3A"/>
    <w:rsid w:val="003C1911"/>
    <w:rsid w:val="003E6845"/>
    <w:rsid w:val="003F0417"/>
    <w:rsid w:val="003F264E"/>
    <w:rsid w:val="003F2A0D"/>
    <w:rsid w:val="00424149"/>
    <w:rsid w:val="00424B31"/>
    <w:rsid w:val="00432449"/>
    <w:rsid w:val="00441622"/>
    <w:rsid w:val="00443377"/>
    <w:rsid w:val="00457D3B"/>
    <w:rsid w:val="00471E7C"/>
    <w:rsid w:val="00487EBA"/>
    <w:rsid w:val="00492861"/>
    <w:rsid w:val="0049458C"/>
    <w:rsid w:val="004A13D2"/>
    <w:rsid w:val="004A79D6"/>
    <w:rsid w:val="004C69B8"/>
    <w:rsid w:val="004D54FC"/>
    <w:rsid w:val="004D7BCA"/>
    <w:rsid w:val="004E7989"/>
    <w:rsid w:val="00500E39"/>
    <w:rsid w:val="00516B7D"/>
    <w:rsid w:val="00522940"/>
    <w:rsid w:val="0052313B"/>
    <w:rsid w:val="00531214"/>
    <w:rsid w:val="00533B2B"/>
    <w:rsid w:val="00542D69"/>
    <w:rsid w:val="00551196"/>
    <w:rsid w:val="00551547"/>
    <w:rsid w:val="005627C3"/>
    <w:rsid w:val="00566F1B"/>
    <w:rsid w:val="0057010F"/>
    <w:rsid w:val="00573EA7"/>
    <w:rsid w:val="00582137"/>
    <w:rsid w:val="00583CC1"/>
    <w:rsid w:val="005A6A2D"/>
    <w:rsid w:val="005A6DF7"/>
    <w:rsid w:val="005A7C13"/>
    <w:rsid w:val="005B1E98"/>
    <w:rsid w:val="005C23E6"/>
    <w:rsid w:val="005C2A9E"/>
    <w:rsid w:val="005C71D6"/>
    <w:rsid w:val="005D724F"/>
    <w:rsid w:val="005F26B4"/>
    <w:rsid w:val="005F346C"/>
    <w:rsid w:val="005F412C"/>
    <w:rsid w:val="0060132C"/>
    <w:rsid w:val="0060355A"/>
    <w:rsid w:val="00604261"/>
    <w:rsid w:val="00605309"/>
    <w:rsid w:val="00613DA7"/>
    <w:rsid w:val="006224F6"/>
    <w:rsid w:val="00626EBA"/>
    <w:rsid w:val="006278CD"/>
    <w:rsid w:val="006311C6"/>
    <w:rsid w:val="00634175"/>
    <w:rsid w:val="0064472C"/>
    <w:rsid w:val="00650D01"/>
    <w:rsid w:val="00652411"/>
    <w:rsid w:val="0066075A"/>
    <w:rsid w:val="00665676"/>
    <w:rsid w:val="006664F9"/>
    <w:rsid w:val="00682650"/>
    <w:rsid w:val="00685EA4"/>
    <w:rsid w:val="00697473"/>
    <w:rsid w:val="006A5D7E"/>
    <w:rsid w:val="006B3C75"/>
    <w:rsid w:val="006B5493"/>
    <w:rsid w:val="006D3F0A"/>
    <w:rsid w:val="006E753F"/>
    <w:rsid w:val="006F1245"/>
    <w:rsid w:val="00706C39"/>
    <w:rsid w:val="0071470F"/>
    <w:rsid w:val="00736263"/>
    <w:rsid w:val="007409B0"/>
    <w:rsid w:val="0074419B"/>
    <w:rsid w:val="0074756A"/>
    <w:rsid w:val="00752FB9"/>
    <w:rsid w:val="00755E73"/>
    <w:rsid w:val="00771EA2"/>
    <w:rsid w:val="007768B1"/>
    <w:rsid w:val="007850EF"/>
    <w:rsid w:val="00786947"/>
    <w:rsid w:val="007959A1"/>
    <w:rsid w:val="007C390A"/>
    <w:rsid w:val="007D73B6"/>
    <w:rsid w:val="007E0B48"/>
    <w:rsid w:val="007F2B16"/>
    <w:rsid w:val="007F39F2"/>
    <w:rsid w:val="007F5932"/>
    <w:rsid w:val="007F6F88"/>
    <w:rsid w:val="00805372"/>
    <w:rsid w:val="00810C7D"/>
    <w:rsid w:val="00832A33"/>
    <w:rsid w:val="008356A1"/>
    <w:rsid w:val="00841018"/>
    <w:rsid w:val="00853FA4"/>
    <w:rsid w:val="00863674"/>
    <w:rsid w:val="00886C00"/>
    <w:rsid w:val="00892B8A"/>
    <w:rsid w:val="008972E1"/>
    <w:rsid w:val="008B21C5"/>
    <w:rsid w:val="008B3241"/>
    <w:rsid w:val="008B693C"/>
    <w:rsid w:val="008C1F5E"/>
    <w:rsid w:val="008C73C1"/>
    <w:rsid w:val="008E590C"/>
    <w:rsid w:val="008F590C"/>
    <w:rsid w:val="009012DB"/>
    <w:rsid w:val="0090369D"/>
    <w:rsid w:val="00903824"/>
    <w:rsid w:val="00930E44"/>
    <w:rsid w:val="00933B58"/>
    <w:rsid w:val="00960ADE"/>
    <w:rsid w:val="00961D3D"/>
    <w:rsid w:val="00972267"/>
    <w:rsid w:val="0097714E"/>
    <w:rsid w:val="00991742"/>
    <w:rsid w:val="009922E7"/>
    <w:rsid w:val="009C463C"/>
    <w:rsid w:val="009E4531"/>
    <w:rsid w:val="009E46CF"/>
    <w:rsid w:val="009E5404"/>
    <w:rsid w:val="009F354D"/>
    <w:rsid w:val="009F63AE"/>
    <w:rsid w:val="00A17CBA"/>
    <w:rsid w:val="00A402C1"/>
    <w:rsid w:val="00A52E8C"/>
    <w:rsid w:val="00A8115F"/>
    <w:rsid w:val="00A944BB"/>
    <w:rsid w:val="00AA314A"/>
    <w:rsid w:val="00AA37D3"/>
    <w:rsid w:val="00AC0C6E"/>
    <w:rsid w:val="00AD48BB"/>
    <w:rsid w:val="00AE5987"/>
    <w:rsid w:val="00AF699A"/>
    <w:rsid w:val="00B03AF7"/>
    <w:rsid w:val="00B03C5E"/>
    <w:rsid w:val="00B10A03"/>
    <w:rsid w:val="00B1425E"/>
    <w:rsid w:val="00B15DE9"/>
    <w:rsid w:val="00B2349D"/>
    <w:rsid w:val="00B24F0D"/>
    <w:rsid w:val="00B259D4"/>
    <w:rsid w:val="00B34994"/>
    <w:rsid w:val="00B402BB"/>
    <w:rsid w:val="00B40D74"/>
    <w:rsid w:val="00B6383D"/>
    <w:rsid w:val="00B66A28"/>
    <w:rsid w:val="00B870D0"/>
    <w:rsid w:val="00B93FAB"/>
    <w:rsid w:val="00BA4717"/>
    <w:rsid w:val="00BA774C"/>
    <w:rsid w:val="00BB2087"/>
    <w:rsid w:val="00BB2D22"/>
    <w:rsid w:val="00BB630A"/>
    <w:rsid w:val="00BB78D6"/>
    <w:rsid w:val="00BC4489"/>
    <w:rsid w:val="00BD2F54"/>
    <w:rsid w:val="00BE535E"/>
    <w:rsid w:val="00BF2805"/>
    <w:rsid w:val="00BF64B0"/>
    <w:rsid w:val="00BF7078"/>
    <w:rsid w:val="00C0637D"/>
    <w:rsid w:val="00C14D65"/>
    <w:rsid w:val="00C1787C"/>
    <w:rsid w:val="00C26C73"/>
    <w:rsid w:val="00C27364"/>
    <w:rsid w:val="00C32931"/>
    <w:rsid w:val="00C43EC2"/>
    <w:rsid w:val="00C53781"/>
    <w:rsid w:val="00C53868"/>
    <w:rsid w:val="00C572E2"/>
    <w:rsid w:val="00C7116A"/>
    <w:rsid w:val="00C73489"/>
    <w:rsid w:val="00CA02E2"/>
    <w:rsid w:val="00CA6D4C"/>
    <w:rsid w:val="00CB4C7F"/>
    <w:rsid w:val="00CC77CE"/>
    <w:rsid w:val="00CF5FAE"/>
    <w:rsid w:val="00D07004"/>
    <w:rsid w:val="00D172A4"/>
    <w:rsid w:val="00D3746A"/>
    <w:rsid w:val="00D42477"/>
    <w:rsid w:val="00D45F37"/>
    <w:rsid w:val="00D645EB"/>
    <w:rsid w:val="00D8456B"/>
    <w:rsid w:val="00D943A6"/>
    <w:rsid w:val="00D94EB0"/>
    <w:rsid w:val="00DD2DC6"/>
    <w:rsid w:val="00DD365F"/>
    <w:rsid w:val="00DF1EE8"/>
    <w:rsid w:val="00DF5F99"/>
    <w:rsid w:val="00DF7D75"/>
    <w:rsid w:val="00E04276"/>
    <w:rsid w:val="00E11B3E"/>
    <w:rsid w:val="00E12F91"/>
    <w:rsid w:val="00E20E28"/>
    <w:rsid w:val="00E24437"/>
    <w:rsid w:val="00E303B0"/>
    <w:rsid w:val="00E34319"/>
    <w:rsid w:val="00E54AF2"/>
    <w:rsid w:val="00E67317"/>
    <w:rsid w:val="00E76A27"/>
    <w:rsid w:val="00E83E97"/>
    <w:rsid w:val="00E923C3"/>
    <w:rsid w:val="00EA588D"/>
    <w:rsid w:val="00EB3B8A"/>
    <w:rsid w:val="00ED444A"/>
    <w:rsid w:val="00ED7CB7"/>
    <w:rsid w:val="00F1193D"/>
    <w:rsid w:val="00F15A27"/>
    <w:rsid w:val="00F20343"/>
    <w:rsid w:val="00F23100"/>
    <w:rsid w:val="00F23B22"/>
    <w:rsid w:val="00F27A7D"/>
    <w:rsid w:val="00F420E6"/>
    <w:rsid w:val="00F468A7"/>
    <w:rsid w:val="00F52214"/>
    <w:rsid w:val="00F54EEF"/>
    <w:rsid w:val="00F57F6A"/>
    <w:rsid w:val="00F627F4"/>
    <w:rsid w:val="00F70FA4"/>
    <w:rsid w:val="00F928E1"/>
    <w:rsid w:val="00F9382D"/>
    <w:rsid w:val="00F9581C"/>
    <w:rsid w:val="00FA0FB8"/>
    <w:rsid w:val="00FA6D04"/>
    <w:rsid w:val="00FB0521"/>
    <w:rsid w:val="00FB0C38"/>
    <w:rsid w:val="00FB2D48"/>
    <w:rsid w:val="00FC0B80"/>
    <w:rsid w:val="00FC246A"/>
    <w:rsid w:val="00FE5801"/>
    <w:rsid w:val="00FE5A10"/>
    <w:rsid w:val="00FE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C58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74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746A"/>
    <w:rPr>
      <w:rFonts w:asciiTheme="majorHAnsi" w:eastAsiaTheme="majorEastAsia" w:hAnsiTheme="majorHAnsi" w:cstheme="majorBidi"/>
      <w:sz w:val="18"/>
      <w:szCs w:val="18"/>
    </w:rPr>
  </w:style>
  <w:style w:type="paragraph" w:styleId="a6">
    <w:name w:val="header"/>
    <w:basedOn w:val="a"/>
    <w:link w:val="a7"/>
    <w:uiPriority w:val="99"/>
    <w:unhideWhenUsed/>
    <w:rsid w:val="00F27A7D"/>
    <w:pPr>
      <w:tabs>
        <w:tab w:val="center" w:pos="4252"/>
        <w:tab w:val="right" w:pos="8504"/>
      </w:tabs>
      <w:snapToGrid w:val="0"/>
    </w:pPr>
  </w:style>
  <w:style w:type="character" w:customStyle="1" w:styleId="a7">
    <w:name w:val="ヘッダー (文字)"/>
    <w:basedOn w:val="a0"/>
    <w:link w:val="a6"/>
    <w:uiPriority w:val="99"/>
    <w:rsid w:val="00F27A7D"/>
  </w:style>
  <w:style w:type="paragraph" w:styleId="a8">
    <w:name w:val="footer"/>
    <w:basedOn w:val="a"/>
    <w:link w:val="a9"/>
    <w:uiPriority w:val="99"/>
    <w:unhideWhenUsed/>
    <w:rsid w:val="00F27A7D"/>
    <w:pPr>
      <w:tabs>
        <w:tab w:val="center" w:pos="4252"/>
        <w:tab w:val="right" w:pos="8504"/>
      </w:tabs>
      <w:snapToGrid w:val="0"/>
    </w:pPr>
  </w:style>
  <w:style w:type="character" w:customStyle="1" w:styleId="a9">
    <w:name w:val="フッター (文字)"/>
    <w:basedOn w:val="a0"/>
    <w:link w:val="a8"/>
    <w:uiPriority w:val="99"/>
    <w:rsid w:val="00F27A7D"/>
  </w:style>
  <w:style w:type="paragraph" w:styleId="aa">
    <w:name w:val="List Paragraph"/>
    <w:basedOn w:val="a"/>
    <w:uiPriority w:val="34"/>
    <w:qFormat/>
    <w:rsid w:val="000901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2020-02-05T06:12:00Z</dcterms:created>
  <dcterms:modified xsi:type="dcterms:W3CDTF">2020-02-18T08:21:00Z</dcterms:modified>
</cp:coreProperties>
</file>