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2E19" w14:textId="3B61C146" w:rsidR="00F50317" w:rsidRPr="00285111" w:rsidRDefault="00E335DC" w:rsidP="00F50317">
      <w:pPr>
        <w:pStyle w:val="Web"/>
        <w:spacing w:before="0" w:beforeAutospacing="0" w:after="0" w:afterAutospacing="0"/>
        <w:textAlignment w:val="baseline"/>
        <w:rPr>
          <w:color w:val="00B0F0"/>
        </w:rPr>
      </w:pPr>
      <w:r w:rsidRPr="0036199E">
        <w:rPr>
          <w:rFonts w:ascii="Meiryo UI" w:eastAsia="Meiryo UI" w:hAnsi="Meiryo UI" w:cs="Meiryo UI" w:hint="eastAsia"/>
          <w:b/>
          <w:sz w:val="36"/>
        </w:rPr>
        <w:t>【</w:t>
      </w:r>
      <w:r w:rsidR="00E476B7">
        <w:rPr>
          <w:rFonts w:ascii="Meiryo UI" w:eastAsia="Meiryo UI" w:hAnsi="Meiryo UI" w:cs="Meiryo UI" w:hint="eastAsia"/>
          <w:b/>
          <w:sz w:val="36"/>
        </w:rPr>
        <w:t>テーマ２</w:t>
      </w:r>
      <w:r w:rsidRPr="0036199E">
        <w:rPr>
          <w:rFonts w:ascii="Meiryo UI" w:eastAsia="Meiryo UI" w:hAnsi="Meiryo UI" w:cs="Meiryo UI" w:hint="eastAsia"/>
          <w:b/>
          <w:sz w:val="36"/>
        </w:rPr>
        <w:t>】</w:t>
      </w:r>
      <w:r w:rsidR="00E476B7">
        <w:rPr>
          <w:rFonts w:ascii="Meiryo UI" w:eastAsia="Meiryo UI" w:hAnsi="Meiryo UI" w:cs="Meiryo UI" w:hint="eastAsia"/>
          <w:b/>
          <w:sz w:val="36"/>
        </w:rPr>
        <w:t xml:space="preserve">　</w:t>
      </w:r>
      <w:r w:rsidR="00F50317" w:rsidRPr="00F50317">
        <w:rPr>
          <w:rFonts w:ascii="メイリオ" w:eastAsia="メイリオ" w:hAnsi="メイリオ" w:cs="メイリオ" w:hint="eastAsia"/>
          <w:b/>
          <w:bCs/>
          <w:kern w:val="24"/>
          <w:sz w:val="32"/>
          <w:szCs w:val="32"/>
        </w:rPr>
        <w:t>新公会計制度に基づく財務諸表の作成と</w:t>
      </w:r>
      <w:r w:rsidR="00F50317" w:rsidRPr="00925002">
        <w:rPr>
          <w:rFonts w:ascii="メイリオ" w:eastAsia="メイリオ" w:hAnsi="メイリオ" w:cs="メイリオ" w:hint="eastAsia"/>
          <w:b/>
          <w:bCs/>
          <w:kern w:val="24"/>
          <w:sz w:val="32"/>
          <w:szCs w:val="32"/>
        </w:rPr>
        <w:t>活用</w:t>
      </w:r>
      <w:r w:rsidR="00285111" w:rsidRPr="00925002">
        <w:rPr>
          <w:rFonts w:ascii="メイリオ" w:eastAsia="メイリオ" w:hAnsi="メイリオ" w:cs="メイリオ" w:hint="eastAsia"/>
          <w:b/>
          <w:bCs/>
          <w:kern w:val="24"/>
          <w:sz w:val="32"/>
          <w:szCs w:val="32"/>
        </w:rPr>
        <w:t>促進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B16EBE" w14:paraId="204ABDF2" w14:textId="77777777" w:rsidTr="00AE77A4">
        <w:trPr>
          <w:trHeight w:val="657"/>
        </w:trPr>
        <w:tc>
          <w:tcPr>
            <w:tcW w:w="1700" w:type="dxa"/>
            <w:shd w:val="clear" w:color="auto" w:fill="000000" w:themeFill="text1"/>
            <w:vAlign w:val="center"/>
          </w:tcPr>
          <w:p w14:paraId="204ABDED" w14:textId="77777777"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22" w:type="dxa"/>
            <w:vAlign w:val="center"/>
          </w:tcPr>
          <w:p w14:paraId="204ABDF1" w14:textId="18CAC1F7" w:rsidR="00720654" w:rsidRPr="00E46FD9" w:rsidRDefault="00CB712F" w:rsidP="00451A60">
            <w:pPr>
              <w:spacing w:line="300" w:lineRule="exact"/>
              <w:ind w:firstLineChars="150" w:firstLine="324"/>
              <w:rPr>
                <w:rFonts w:ascii="Meiryo UI" w:eastAsia="Meiryo UI" w:hAnsi="Meiryo UI" w:cs="Meiryo UI"/>
                <w:spacing w:val="-2"/>
              </w:rPr>
            </w:pPr>
            <w:r w:rsidRPr="00E46FD9">
              <w:rPr>
                <w:rFonts w:ascii="Meiryo UI" w:eastAsia="Meiryo UI" w:hAnsi="Meiryo UI" w:cs="Meiryo UI" w:hint="eastAsia"/>
                <w:spacing w:val="-2"/>
              </w:rPr>
              <w:t>「新公会計制度」に基づき作成した財務諸表について、議会における審議に役立てていただくとともに、府民に財政状況を正確に理解していただけるよう、その情報発信の充実に取</w:t>
            </w:r>
            <w:r w:rsidR="007E6FBD" w:rsidRPr="00E46FD9">
              <w:rPr>
                <w:rFonts w:ascii="Meiryo UI" w:eastAsia="Meiryo UI" w:hAnsi="Meiryo UI" w:cs="Meiryo UI" w:hint="eastAsia"/>
                <w:spacing w:val="-2"/>
              </w:rPr>
              <w:t>り</w:t>
            </w:r>
            <w:r w:rsidRPr="00E46FD9">
              <w:rPr>
                <w:rFonts w:ascii="Meiryo UI" w:eastAsia="Meiryo UI" w:hAnsi="Meiryo UI" w:cs="Meiryo UI" w:hint="eastAsia"/>
                <w:spacing w:val="-2"/>
              </w:rPr>
              <w:t>組みます。</w:t>
            </w:r>
            <w:r w:rsidRPr="00925002">
              <w:rPr>
                <w:rFonts w:ascii="Meiryo UI" w:eastAsia="Meiryo UI" w:hAnsi="Meiryo UI" w:cs="Meiryo UI" w:hint="eastAsia"/>
                <w:spacing w:val="-2"/>
              </w:rPr>
              <w:t>また、</w:t>
            </w:r>
            <w:r w:rsidR="00451A60" w:rsidRPr="00925002">
              <w:rPr>
                <w:rFonts w:ascii="Meiryo UI" w:eastAsia="Meiryo UI" w:hAnsi="Meiryo UI" w:cs="Meiryo UI" w:hint="eastAsia"/>
                <w:spacing w:val="-2"/>
              </w:rPr>
              <w:t>職員の会計リテラシーの向上を通じ、財務諸表の分析・活用の促進を図り、</w:t>
            </w:r>
            <w:r w:rsidRPr="00E46FD9">
              <w:rPr>
                <w:rFonts w:ascii="Meiryo UI" w:eastAsia="Meiryo UI" w:hAnsi="Meiryo UI" w:cs="Meiryo UI" w:hint="eastAsia"/>
                <w:spacing w:val="-2"/>
              </w:rPr>
              <w:t>大阪府の財務マネジメントの強化につなげます。</w:t>
            </w:r>
          </w:p>
        </w:tc>
      </w:tr>
    </w:tbl>
    <w:p w14:paraId="204ABDF3" w14:textId="77777777"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14:paraId="204ABDF5" w14:textId="77777777" w:rsidTr="005211E4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204ABDF4" w14:textId="7085DC2C" w:rsidR="007F3D1A" w:rsidRPr="00E335DC" w:rsidRDefault="00845133" w:rsidP="00052475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新公会計制度に基づく財務諸表の作成</w:t>
            </w:r>
            <w:r w:rsidR="005211E4">
              <w:rPr>
                <w:rFonts w:ascii="Meiryo UI" w:eastAsia="Meiryo UI" w:hAnsi="Meiryo UI" w:cs="Meiryo UI" w:hint="eastAsia"/>
                <w:b/>
              </w:rPr>
              <w:t>と活用</w:t>
            </w:r>
            <w:r w:rsidR="00FE667B">
              <w:rPr>
                <w:rFonts w:ascii="Meiryo UI" w:eastAsia="Meiryo UI" w:hAnsi="Meiryo UI" w:cs="Meiryo UI" w:hint="eastAsia"/>
                <w:b/>
              </w:rPr>
              <w:t>促進</w:t>
            </w:r>
          </w:p>
        </w:tc>
      </w:tr>
      <w:tr w:rsidR="00083D12" w:rsidRPr="00E335DC" w14:paraId="204ABDFC" w14:textId="77777777" w:rsidTr="00F702A9">
        <w:tc>
          <w:tcPr>
            <w:tcW w:w="329" w:type="dxa"/>
            <w:tcBorders>
              <w:top w:val="nil"/>
              <w:bottom w:val="nil"/>
            </w:tcBorders>
          </w:tcPr>
          <w:p w14:paraId="204ABDF6" w14:textId="77777777"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204ABDF7" w14:textId="77777777"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4ABDF8" w14:textId="77777777"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4ABDF9" w14:textId="77777777"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04ABDFA" w14:textId="77777777"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ABDFB" w14:textId="0F804D2D" w:rsidR="007F3D1A" w:rsidRPr="0069529B" w:rsidRDefault="00D43E29" w:rsidP="007B72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69529B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＜進捗状況（R2.３月末時点）＞</w:t>
            </w:r>
          </w:p>
        </w:tc>
      </w:tr>
      <w:tr w:rsidR="00907178" w:rsidRPr="00E335DC" w14:paraId="204ABE31" w14:textId="77777777" w:rsidTr="00F702A9">
        <w:trPr>
          <w:trHeight w:val="7483"/>
        </w:trPr>
        <w:tc>
          <w:tcPr>
            <w:tcW w:w="329" w:type="dxa"/>
            <w:tcBorders>
              <w:top w:val="nil"/>
              <w:bottom w:val="nil"/>
              <w:tr2bl w:val="nil"/>
            </w:tcBorders>
          </w:tcPr>
          <w:p w14:paraId="204ABDFD" w14:textId="77777777" w:rsidR="00907178" w:rsidRPr="00E335DC" w:rsidRDefault="00907178" w:rsidP="00907178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14:paraId="791EB5A3" w14:textId="77777777" w:rsidR="00C9324B" w:rsidRDefault="00C9324B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  <w:p w14:paraId="77FD8973" w14:textId="2CFCCBAF" w:rsidR="00B928D8" w:rsidRPr="00D91C69" w:rsidRDefault="00907178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■</w:t>
            </w:r>
            <w:r w:rsidR="00B928D8" w:rsidRPr="00D91C69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正確な財務諸表を迅速に作成</w:t>
            </w:r>
          </w:p>
          <w:p w14:paraId="55DA17E3" w14:textId="7B80306F" w:rsidR="006F4069" w:rsidRPr="00925002" w:rsidRDefault="006F4069" w:rsidP="00CC21B6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分かりやすく正確な財務諸表を迅速に作成</w:t>
            </w:r>
          </w:p>
          <w:p w14:paraId="781A391F" w14:textId="77777777" w:rsidR="00C53A2D" w:rsidRDefault="00C53A2D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  <w:p w14:paraId="3EAB993C" w14:textId="77777777" w:rsidR="00C53A2D" w:rsidRDefault="00C53A2D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  <w:p w14:paraId="3DE4C169" w14:textId="77777777" w:rsidR="00C53A2D" w:rsidRDefault="00C53A2D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  <w:p w14:paraId="545D343E" w14:textId="58227B65" w:rsidR="00B928D8" w:rsidRPr="00925002" w:rsidRDefault="00B928D8" w:rsidP="00B928D8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■財務情報を分かりやすく提供して決算資料を補完</w:t>
            </w:r>
          </w:p>
          <w:p w14:paraId="16AA078B" w14:textId="2A416A5F" w:rsidR="00B928D8" w:rsidRPr="00925002" w:rsidRDefault="00B928D8" w:rsidP="00B928D8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・会計別だけではなく、部局別や事業別の財務諸表も作成し、地方自治法の規定による決算資料を補完</w:t>
            </w:r>
          </w:p>
          <w:p w14:paraId="6FFBFA5D" w14:textId="42B294FE" w:rsidR="00CE779C" w:rsidRPr="00925002" w:rsidRDefault="00CE779C" w:rsidP="00CE779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・財務諸表に係るパンフレットの作成等</w:t>
            </w:r>
          </w:p>
          <w:p w14:paraId="2BCB6ABB" w14:textId="77777777" w:rsidR="00C53A2D" w:rsidRDefault="00C53A2D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89E3225" w14:textId="44E4F913" w:rsidR="00C53A2D" w:rsidRDefault="00C53A2D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F341B02" w14:textId="77777777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68D76F6" w14:textId="3FAF06A1" w:rsidR="00B928D8" w:rsidRPr="00925002" w:rsidRDefault="00907178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B928D8"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財務諸表</w:t>
            </w:r>
            <w:r w:rsidR="001F1C95"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 w:rsidR="00B928D8"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分析、活用</w:t>
            </w:r>
            <w:r w:rsidR="001F1C95"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を促進し、</w:t>
            </w:r>
            <w:r w:rsidR="00B928D8" w:rsidRPr="009250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財務マネジメントを強化</w:t>
            </w:r>
          </w:p>
          <w:p w14:paraId="2E205143" w14:textId="54BDAEAF" w:rsidR="006F4069" w:rsidRPr="00925002" w:rsidRDefault="006F4069" w:rsidP="006F406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・実践的な研修など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による</w:t>
            </w:r>
            <w:r w:rsidR="00CB712F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職員</w:t>
            </w:r>
            <w:r w:rsidR="00593BED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の会計リテラシーの向上を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通じ</w:t>
            </w:r>
            <w:r w:rsidR="00593BED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財務諸表の分析、活用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CB712F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促進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を図り、財務マネジメントを強化</w:t>
            </w:r>
          </w:p>
          <w:p w14:paraId="367C6A81" w14:textId="49E54591" w:rsidR="00C53A2D" w:rsidRDefault="00C53A2D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15F4CDB" w14:textId="7CAADD77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1FF2806" w14:textId="74AF4984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3A436E8" w14:textId="4DDB0FC3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7F88F7E" w14:textId="45A5C4F1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381282C" w14:textId="0CEED290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110A917" w14:textId="3733BBD6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6B9CA78" w14:textId="77777777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5B8FD95" w14:textId="77777777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A2F6F16" w14:textId="691DEBCE" w:rsidR="00883161" w:rsidRDefault="00883161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40BF22E" w14:textId="59568C13" w:rsidR="00B43A06" w:rsidRDefault="00B43A06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848AC09" w14:textId="77777777" w:rsidR="00B43A06" w:rsidRDefault="00B43A06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286FF82" w14:textId="6004D54C" w:rsidR="00B43A06" w:rsidRDefault="00B43A06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477B1DB" w14:textId="6EEEF1F4" w:rsidR="00B43A06" w:rsidRDefault="00B43A06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FC4FDD9" w14:textId="77777777" w:rsidR="00B43A06" w:rsidRDefault="00B43A06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ADE3A18" w14:textId="17B8DE28" w:rsidR="00B928D8" w:rsidRPr="00D91C69" w:rsidRDefault="00B928D8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■国の「統一的な基準」による財務書類等（一般会計等）の作成</w:t>
            </w:r>
          </w:p>
          <w:p w14:paraId="39307870" w14:textId="0ABBBD9D" w:rsidR="00624E70" w:rsidRPr="00D91C69" w:rsidRDefault="00624E70" w:rsidP="00624E70">
            <w:pPr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・先行導入団体と意見交換を行いつつ、他の府県の作成内容も勘案しながら、国の「統一的な基準」による財務</w:t>
            </w:r>
            <w:r w:rsidR="00CE779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書類等を</w:t>
            </w: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作成</w:t>
            </w:r>
          </w:p>
          <w:p w14:paraId="16CE8F5C" w14:textId="0D5E7E23" w:rsidR="00C53A2D" w:rsidRDefault="00C53A2D" w:rsidP="00E46FD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7D19C3A7" w14:textId="77777777" w:rsidR="00C53A2D" w:rsidRDefault="00C53A2D" w:rsidP="00E46FD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53B8A704" w14:textId="77777777" w:rsidR="00C53A2D" w:rsidRPr="00D91C69" w:rsidRDefault="00C53A2D" w:rsidP="00E46FD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204ABE08" w14:textId="5AD39572" w:rsidR="00907178" w:rsidRPr="00D91C69" w:rsidRDefault="00907178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204ABE09" w14:textId="5BC637A2" w:rsidR="00907178" w:rsidRPr="00D91C69" w:rsidRDefault="009F5C9D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432D9F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5月　</w:t>
            </w:r>
            <w:r w:rsidR="00CC21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28D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研修、決算整理説明会の開催</w:t>
            </w:r>
          </w:p>
          <w:p w14:paraId="33B94CA4" w14:textId="11D952A9" w:rsidR="00B928D8" w:rsidRPr="00D91C69" w:rsidRDefault="00CC21B6" w:rsidP="00CC21B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 </w:t>
            </w:r>
            <w:r w:rsidR="00B928D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928D8" w:rsidRPr="00CC21B6">
              <w:rPr>
                <w:rFonts w:ascii="Meiryo UI" w:eastAsia="Meiryo UI" w:hAnsi="Meiryo UI" w:cs="Meiryo UI" w:hint="eastAsia"/>
                <w:spacing w:val="-8"/>
                <w:sz w:val="20"/>
                <w:szCs w:val="20"/>
              </w:rPr>
              <w:t>統一的基準先行導入団体等との意見交換</w:t>
            </w:r>
          </w:p>
          <w:p w14:paraId="204ABE0A" w14:textId="1D45D6B0" w:rsidR="00907178" w:rsidRPr="00D91C69" w:rsidRDefault="009F5C9D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年8月末 財務諸表を知事へ提出</w:t>
            </w:r>
          </w:p>
          <w:p w14:paraId="204ABE0B" w14:textId="6AAB4F6F" w:rsidR="00907178" w:rsidRPr="00D91C69" w:rsidRDefault="009F5C9D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年9月　　財務諸表の公表</w:t>
            </w:r>
          </w:p>
          <w:p w14:paraId="204ABE0C" w14:textId="51BA722B" w:rsidR="00907178" w:rsidRPr="00D91C69" w:rsidRDefault="009F5C9D" w:rsidP="00CC21B6">
            <w:pPr>
              <w:spacing w:line="280" w:lineRule="exact"/>
              <w:ind w:left="1530" w:hangingChars="765" w:hanging="153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212AB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年10月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6B38A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監査委員による決算審査、議会による決算認定に当たり、</w:t>
            </w:r>
            <w:r w:rsidR="005211E4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財務諸表</w:t>
            </w:r>
            <w:r w:rsidR="006B38A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432D9F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参考資料</w:t>
            </w:r>
            <w:r w:rsidR="006B38A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として決算</w:t>
            </w:r>
            <w:r w:rsidR="00AE2C40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書類</w:t>
            </w:r>
            <w:r w:rsidR="006B38AC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432D9F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添付</w:t>
            </w:r>
          </w:p>
          <w:p w14:paraId="204ABE0D" w14:textId="7714ED7E" w:rsidR="00907178" w:rsidRPr="00D91C69" w:rsidRDefault="009F5C9D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年11月</w:t>
            </w:r>
            <w:r w:rsidR="00593BED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0717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財務諸表に係るパンフレット等の作成</w:t>
            </w:r>
          </w:p>
          <w:p w14:paraId="204ABE10" w14:textId="480ECDF7" w:rsidR="00907178" w:rsidRPr="00CC21B6" w:rsidRDefault="009F5C9D" w:rsidP="00CC21B6">
            <w:pPr>
              <w:spacing w:line="280" w:lineRule="exact"/>
              <w:ind w:left="1600" w:hangingChars="800" w:hanging="16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令和２</w:t>
            </w:r>
            <w:r w:rsidR="00B928D8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CC21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3月　 </w:t>
            </w:r>
            <w:r w:rsidR="00CC21B6" w:rsidRPr="00CC21B6">
              <w:rPr>
                <w:rFonts w:ascii="Meiryo UI" w:eastAsia="Meiryo UI" w:hAnsi="Meiryo UI" w:cs="Meiryo UI" w:hint="eastAsia"/>
                <w:spacing w:val="-8"/>
                <w:sz w:val="20"/>
                <w:szCs w:val="20"/>
              </w:rPr>
              <w:t>「統一的な基準」に基づく財務書類等の作</w:t>
            </w:r>
            <w:r w:rsidR="006F4069" w:rsidRPr="00CC21B6">
              <w:rPr>
                <w:rFonts w:ascii="Meiryo UI" w:eastAsia="Meiryo UI" w:hAnsi="Meiryo UI" w:cs="Meiryo UI" w:hint="eastAsia"/>
                <w:spacing w:val="-8"/>
                <w:sz w:val="20"/>
                <w:szCs w:val="20"/>
              </w:rPr>
              <w:t>成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14:paraId="204ABE11" w14:textId="77777777" w:rsidR="00907178" w:rsidRPr="00B777A2" w:rsidRDefault="00907178" w:rsidP="0090717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14:paraId="55D72E3C" w14:textId="77777777" w:rsidR="00C9324B" w:rsidRDefault="00C9324B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41710C4A" w14:textId="2A2B2FD8" w:rsidR="00B928D8" w:rsidRPr="00B777A2" w:rsidRDefault="00B928D8" w:rsidP="00B928D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777A2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28F13B57" w14:textId="77777777" w:rsidR="00B928D8" w:rsidRPr="00D91C69" w:rsidRDefault="00B928D8" w:rsidP="00B928D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・財務諸表の作成、公表</w:t>
            </w:r>
          </w:p>
          <w:p w14:paraId="6A37C0C1" w14:textId="614A1061" w:rsidR="00440F1A" w:rsidRPr="00925002" w:rsidRDefault="00B928D8" w:rsidP="00440F1A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・財務</w:t>
            </w: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諸表</w:t>
            </w:r>
            <w:r w:rsidR="00440F1A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を参考資料として決算</w:t>
            </w:r>
            <w:r w:rsidR="00AE2C40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書類</w:t>
            </w:r>
            <w:r w:rsidR="00440F1A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に添付</w:t>
            </w:r>
          </w:p>
          <w:p w14:paraId="0C25687F" w14:textId="7583CFEE" w:rsidR="00B928D8" w:rsidRPr="00925002" w:rsidRDefault="00B928D8" w:rsidP="00B928D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・財務諸表に係るパンフレット、新公会計ＮＥＷＳの発行</w:t>
            </w:r>
          </w:p>
          <w:p w14:paraId="5CCCCA41" w14:textId="5A23E4B5" w:rsidR="00B928D8" w:rsidRPr="00925002" w:rsidRDefault="00B928D8" w:rsidP="00B928D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及びHPへの掲載</w:t>
            </w:r>
          </w:p>
          <w:p w14:paraId="1226942D" w14:textId="0AA89BCE" w:rsidR="00B928D8" w:rsidRPr="00925002" w:rsidRDefault="00B928D8" w:rsidP="00B928D8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・正確な財務諸表の作成のための研修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はじめ、「新公会計制度指標分析の手引き」を教材とする実践的な研修など（25回程度）</w:t>
            </w:r>
            <w:r w:rsidR="001F1C95"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の実施</w:t>
            </w:r>
          </w:p>
          <w:p w14:paraId="3ED110F1" w14:textId="77777777" w:rsidR="00B928D8" w:rsidRPr="00925002" w:rsidRDefault="00B928D8" w:rsidP="00B928D8">
            <w:pPr>
              <w:spacing w:line="280" w:lineRule="exact"/>
              <w:ind w:leftChars="50" w:left="31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002">
              <w:rPr>
                <w:rFonts w:ascii="Meiryo UI" w:eastAsia="Meiryo UI" w:hAnsi="Meiryo UI" w:cs="Meiryo UI" w:hint="eastAsia"/>
                <w:sz w:val="20"/>
                <w:szCs w:val="20"/>
              </w:rPr>
              <w:t>・事務マニュアルの更新</w:t>
            </w:r>
          </w:p>
          <w:p w14:paraId="1E9197FA" w14:textId="77777777" w:rsidR="00B928D8" w:rsidRPr="00D91C69" w:rsidRDefault="00B928D8" w:rsidP="0090717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204ABE1A" w14:textId="5F394CD9" w:rsidR="00907178" w:rsidRPr="00D91C69" w:rsidRDefault="00907178" w:rsidP="0090717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204ABE1B" w14:textId="77777777" w:rsidR="00907178" w:rsidRPr="00D91C69" w:rsidRDefault="00907178" w:rsidP="0090717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204ABE1E" w14:textId="1DF12593" w:rsidR="00907178" w:rsidRPr="00D91C69" w:rsidRDefault="00593BED" w:rsidP="00CC21B6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・より正確な財務諸表</w:t>
            </w:r>
            <w:r w:rsidR="00440F1A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作成し、分かりやすく提供することを通じ、</w:t>
            </w:r>
            <w:r w:rsidR="00AC18EF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決算資料の補完を図</w:t>
            </w:r>
            <w:r w:rsidR="00D76FDE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り</w:t>
            </w:r>
            <w:r w:rsidR="00AC18EF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監査委員による決算審査や議会による決算認定に資するとともに、職員の会計リテラシーの向上を通じ、大阪府の財務マネジメントの強化</w:t>
            </w:r>
            <w:r w:rsidR="00D76FDE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につな</w:t>
            </w:r>
            <w:r w:rsidR="005B2975">
              <w:rPr>
                <w:rFonts w:ascii="Meiryo UI" w:eastAsia="Meiryo UI" w:hAnsi="Meiryo UI" w:cs="Meiryo UI" w:hint="eastAsia"/>
                <w:sz w:val="20"/>
                <w:szCs w:val="20"/>
              </w:rPr>
              <w:t>げ</w:t>
            </w:r>
            <w:r w:rsidR="00D76FDE"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る</w:t>
            </w:r>
            <w:r w:rsidRPr="00D91C69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2BF62A5B" w14:textId="1DC3A067" w:rsidR="002F29D9" w:rsidRPr="00D91C69" w:rsidRDefault="002F29D9" w:rsidP="0090717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ED63DC" w14:textId="521CE3F6" w:rsidR="002F29D9" w:rsidRDefault="002F29D9" w:rsidP="0090717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6223B8" w14:textId="77777777" w:rsidR="002F29D9" w:rsidRPr="00B777A2" w:rsidRDefault="002F29D9" w:rsidP="0090717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4ABE21" w14:textId="4D90159B" w:rsidR="00907178" w:rsidRPr="002F29D9" w:rsidRDefault="00907178" w:rsidP="007540E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04ABE22" w14:textId="77777777" w:rsidR="00907178" w:rsidRPr="00E335DC" w:rsidRDefault="00907178" w:rsidP="0090717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46B08353" w14:textId="77777777" w:rsidR="00C9324B" w:rsidRPr="0069529B" w:rsidRDefault="00C9324B" w:rsidP="00206C6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10DD52" w14:textId="3B15998D" w:rsidR="00206C66" w:rsidRPr="0069529B" w:rsidRDefault="00160EC2" w:rsidP="00206C66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48041D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財務諸表の作成、公表</w:t>
            </w:r>
          </w:p>
          <w:p w14:paraId="3B2C55B0" w14:textId="79CEF210" w:rsidR="00160EC2" w:rsidRPr="0069529B" w:rsidRDefault="00160EC2" w:rsidP="00FE448E">
            <w:pPr>
              <w:spacing w:line="280" w:lineRule="exact"/>
              <w:ind w:leftChars="45" w:left="261" w:hangingChars="81" w:hanging="16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87622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各部局の決算整理事務をサポートしつつ、会計・部局・事業別の財務諸表を作成し、知事に提出（8/30）後、公表（9/13）</w:t>
            </w:r>
          </w:p>
          <w:p w14:paraId="4285FD9C" w14:textId="77777777" w:rsidR="00A87622" w:rsidRPr="0069529B" w:rsidRDefault="00A87622" w:rsidP="00206C6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2EBD2D" w14:textId="03FE0156" w:rsidR="00206C66" w:rsidRPr="0069529B" w:rsidRDefault="00160EC2" w:rsidP="00206C66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48041D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財務諸表を参考資料として決算書類に添付</w:t>
            </w:r>
          </w:p>
          <w:p w14:paraId="6F21C712" w14:textId="17C53A7D" w:rsidR="00160EC2" w:rsidRPr="0069529B" w:rsidRDefault="00160EC2" w:rsidP="00FE448E">
            <w:pPr>
              <w:spacing w:line="280" w:lineRule="exact"/>
              <w:ind w:leftChars="49" w:left="260" w:hangingChars="76" w:hanging="15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87622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上記財務諸表について、知事より監査委員・議会に決算審査・認定の参考資料として提出され、決算資料を補完</w:t>
            </w:r>
          </w:p>
          <w:p w14:paraId="04618B15" w14:textId="77777777" w:rsidR="00C9324B" w:rsidRPr="0069529B" w:rsidRDefault="00C9324B" w:rsidP="00160EC2">
            <w:pPr>
              <w:spacing w:line="280" w:lineRule="exact"/>
              <w:ind w:leftChars="55" w:left="199" w:hangingChars="39" w:hanging="78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37EAD3F" w14:textId="77777777" w:rsidR="00A87622" w:rsidRPr="0069529B" w:rsidRDefault="0048041D" w:rsidP="0048041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○財務諸表に係るパンフレット</w:t>
            </w:r>
            <w:r w:rsidR="00A87622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（概要版）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、新公会計</w:t>
            </w:r>
          </w:p>
          <w:p w14:paraId="32A990CF" w14:textId="2A810A8E" w:rsidR="0048041D" w:rsidRPr="0069529B" w:rsidRDefault="0048041D" w:rsidP="00A8762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ＮＥＷＳの発行及びHPへの掲載</w:t>
            </w:r>
          </w:p>
          <w:p w14:paraId="7DDEF9FE" w14:textId="0D27ACEA" w:rsidR="00160EC2" w:rsidRPr="0069529B" w:rsidRDefault="00160EC2" w:rsidP="00FE448E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・財務諸表に係るパンフレット</w:t>
            </w:r>
            <w:r w:rsidR="007756EE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（概要版）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を作成し、ホームページにて公表</w:t>
            </w:r>
            <w:r w:rsidR="00883161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（10/29</w:t>
            </w:r>
            <w:r w:rsidR="00883161" w:rsidRPr="0069529B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  <w:p w14:paraId="3CDC83CB" w14:textId="77777777" w:rsidR="00B87AB1" w:rsidRPr="0069529B" w:rsidRDefault="0048041D" w:rsidP="00FE448E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・新公会計</w:t>
            </w:r>
            <w:r w:rsidR="000976C4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NEWS</w:t>
            </w:r>
            <w:r w:rsidR="00B87AB1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（1号～3号）</w:t>
            </w:r>
            <w:r w:rsidR="006D52D9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を作成</w:t>
            </w:r>
            <w:r w:rsidR="00B87AB1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し、ホームペ</w:t>
            </w:r>
          </w:p>
          <w:p w14:paraId="2A34757E" w14:textId="50B4A2F5" w:rsidR="0048041D" w:rsidRPr="0069529B" w:rsidRDefault="00B87AB1" w:rsidP="00DC655E">
            <w:pPr>
              <w:spacing w:line="280" w:lineRule="exact"/>
              <w:ind w:firstLineChars="131" w:firstLine="26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ージにて公表</w:t>
            </w:r>
          </w:p>
          <w:p w14:paraId="3A85A60F" w14:textId="77777777" w:rsidR="00B87AB1" w:rsidRPr="0069529B" w:rsidRDefault="00B87AB1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93C271" w14:textId="72B8E713" w:rsidR="00206C66" w:rsidRPr="0069529B" w:rsidRDefault="00160EC2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48041D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正確な財務諸表の作成のための研修</w:t>
            </w:r>
            <w:r w:rsidR="004801C1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等の実施</w:t>
            </w:r>
          </w:p>
          <w:p w14:paraId="37678B8C" w14:textId="77777777" w:rsidR="00F22A09" w:rsidRPr="0069529B" w:rsidRDefault="00160EC2" w:rsidP="00D348F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・一般職員向け、資産を多く所有する所属の職員向けなど、職員の求められるスキルに応じた研修の実施</w:t>
            </w:r>
          </w:p>
          <w:p w14:paraId="0821DBA7" w14:textId="3073A83D" w:rsidR="00160EC2" w:rsidRPr="0069529B" w:rsidRDefault="00160EC2" w:rsidP="00D348F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（研修延べ開催数：</w:t>
            </w:r>
            <w:r w:rsidR="00912B4F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24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回</w:t>
            </w:r>
            <w:r w:rsidR="00A87622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C9324B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参加人数：</w:t>
            </w:r>
            <w:r w:rsidR="00912B4F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69529B">
              <w:rPr>
                <w:rFonts w:ascii="Meiryo UI" w:eastAsia="Meiryo UI" w:hAnsi="Meiryo UI" w:cs="Meiryo UI" w:hint="eastAsia"/>
                <w:sz w:val="20"/>
                <w:szCs w:val="20"/>
              </w:rPr>
              <w:t>,</w:t>
            </w:r>
            <w:r w:rsidR="00912B4F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463</w:t>
            </w:r>
            <w:r w:rsidR="00C9324B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7BE22DAC" w14:textId="382B7AE0" w:rsidR="00C53A2D" w:rsidRPr="0069529B" w:rsidRDefault="005814BD" w:rsidP="00DC655E">
            <w:pPr>
              <w:spacing w:line="280" w:lineRule="exact"/>
              <w:ind w:leftChars="55" w:left="219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・「指標分析の手引き」</w:t>
            </w:r>
            <w:r w:rsidR="00253206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の充実を図るとともに周知を行い、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財務諸表の一層の</w:t>
            </w:r>
            <w:r w:rsidR="00912B4F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分析、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活用</w:t>
            </w:r>
            <w:r w:rsidR="00253206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を推進</w:t>
            </w:r>
          </w:p>
          <w:p w14:paraId="05293E60" w14:textId="1A848639" w:rsidR="00C9324B" w:rsidRPr="00360E3A" w:rsidRDefault="00B43A06" w:rsidP="00B43A06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0E3A">
              <w:rPr>
                <w:rFonts w:ascii="Meiryo UI" w:eastAsia="Meiryo UI" w:hAnsi="Meiryo UI" w:cs="Meiryo UI" w:hint="eastAsia"/>
                <w:sz w:val="20"/>
                <w:szCs w:val="20"/>
              </w:rPr>
              <w:t>・新公会計制度事務マニュアル及びリース会計マニュアルの更新・周知を行い、正確な財務諸表の作成を推進</w:t>
            </w:r>
          </w:p>
          <w:p w14:paraId="390CD502" w14:textId="3C548C10" w:rsidR="00C9324B" w:rsidRPr="0069529B" w:rsidRDefault="00C9324B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B1A0A1" w14:textId="234B505D" w:rsidR="00C9324B" w:rsidRDefault="00C9324B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F34AF5C" w14:textId="78DCE086" w:rsidR="00B43A06" w:rsidRPr="00360E3A" w:rsidRDefault="00A60808" w:rsidP="00B43A06">
            <w:pPr>
              <w:spacing w:line="280" w:lineRule="exact"/>
              <w:ind w:leftChars="100" w:left="22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以上のとおり</w:t>
            </w:r>
            <w:r w:rsidR="00E6234F" w:rsidRPr="00360E3A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B43A06" w:rsidRPr="00360E3A">
              <w:rPr>
                <w:rFonts w:ascii="Meiryo UI" w:eastAsia="Meiryo UI" w:hAnsi="Meiryo UI" w:cs="Meiryo UI" w:hint="eastAsia"/>
                <w:sz w:val="20"/>
                <w:szCs w:val="20"/>
              </w:rPr>
              <w:t>正確な財務諸表を作成し、分かりやすく提供するとともに、職員の会計リテラシーの向上等を図り、大阪府の財務マネジメントの強化につなげた。</w:t>
            </w:r>
          </w:p>
          <w:p w14:paraId="03EDF077" w14:textId="5A2EB9D4" w:rsidR="00B43A06" w:rsidRPr="00360E3A" w:rsidRDefault="00B43A06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D9BE77C" w14:textId="77777777" w:rsidR="00B43A06" w:rsidRPr="0069529B" w:rsidRDefault="00B43A06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6F4923C" w14:textId="247371D1" w:rsidR="00206C66" w:rsidRPr="0069529B" w:rsidRDefault="004801C1" w:rsidP="00206C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206C66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国の「統一的な基準」による財務書類等（一般会計等）の作成</w:t>
            </w:r>
          </w:p>
          <w:p w14:paraId="09A7BB8C" w14:textId="22DDD8CC" w:rsidR="00160EC2" w:rsidRPr="0069529B" w:rsidRDefault="00160EC2" w:rsidP="00D348F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・新公会計制度普及促進連絡会議に参加し、先行導入団体である東京都や愛知県等との意見交換を実施</w:t>
            </w:r>
          </w:p>
          <w:p w14:paraId="33D2C11C" w14:textId="51FAA5D6" w:rsidR="00883161" w:rsidRPr="0069529B" w:rsidRDefault="00883161" w:rsidP="00D348F9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/>
                <w:sz w:val="20"/>
                <w:szCs w:val="20"/>
              </w:rPr>
              <w:t xml:space="preserve"> (5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/</w:t>
            </w:r>
            <w:r w:rsidRPr="0069529B">
              <w:rPr>
                <w:rFonts w:ascii="Meiryo UI" w:eastAsia="Meiryo UI" w:hAnsi="Meiryo UI" w:cs="Meiryo UI"/>
                <w:sz w:val="20"/>
                <w:szCs w:val="20"/>
              </w:rPr>
              <w:t>21)</w:t>
            </w:r>
          </w:p>
          <w:p w14:paraId="204ABE30" w14:textId="4C53F27C" w:rsidR="00907178" w:rsidRPr="0069529B" w:rsidRDefault="004801C1" w:rsidP="0069529B">
            <w:pPr>
              <w:spacing w:line="280" w:lineRule="exact"/>
              <w:ind w:leftChars="55" w:left="199" w:hangingChars="39" w:hanging="7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・国の統一的な基準による財務書類</w:t>
            </w:r>
            <w:r w:rsidR="0069529B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69529B">
              <w:rPr>
                <w:rFonts w:ascii="Meiryo UI" w:eastAsia="Meiryo UI" w:hAnsi="Meiryo UI" w:cs="Meiryo UI" w:hint="eastAsia"/>
                <w:sz w:val="20"/>
                <w:szCs w:val="20"/>
              </w:rPr>
              <w:t>作成し、</w:t>
            </w:r>
            <w:r w:rsidR="00B87AB1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ホームページにて</w:t>
            </w:r>
            <w:r w:rsidR="006D52D9" w:rsidRPr="0069529B">
              <w:rPr>
                <w:rFonts w:ascii="Meiryo UI" w:eastAsia="Meiryo UI" w:hAnsi="Meiryo UI" w:cs="Meiryo UI" w:hint="eastAsia"/>
                <w:sz w:val="20"/>
                <w:szCs w:val="20"/>
              </w:rPr>
              <w:t>公表</w:t>
            </w:r>
            <w:r w:rsidR="0069529B">
              <w:rPr>
                <w:rFonts w:ascii="Meiryo UI" w:eastAsia="Meiryo UI" w:hAnsi="Meiryo UI" w:cs="Meiryo UI" w:hint="eastAsia"/>
                <w:sz w:val="20"/>
                <w:szCs w:val="20"/>
              </w:rPr>
              <w:t>（3/27</w:t>
            </w:r>
            <w:r w:rsidR="0069529B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14:paraId="105F2AE2" w14:textId="77777777" w:rsidR="00220CFA" w:rsidRPr="00671CA4" w:rsidRDefault="00220CFA" w:rsidP="00E335DC">
      <w:pPr>
        <w:spacing w:line="280" w:lineRule="exact"/>
        <w:rPr>
          <w:rFonts w:ascii="Meiryo UI" w:eastAsia="Meiryo UI" w:hAnsi="Meiryo UI" w:cs="Meiryo UI"/>
        </w:rPr>
      </w:pPr>
    </w:p>
    <w:sectPr w:rsidR="00220CFA" w:rsidRPr="00671CA4" w:rsidSect="00E335DC">
      <w:headerReference w:type="default" r:id="rId11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33D4" w14:textId="77777777" w:rsidR="0084125D" w:rsidRDefault="0084125D" w:rsidP="00E45A78">
      <w:r>
        <w:separator/>
      </w:r>
    </w:p>
  </w:endnote>
  <w:endnote w:type="continuationSeparator" w:id="0">
    <w:p w14:paraId="351E3039" w14:textId="77777777" w:rsidR="0084125D" w:rsidRDefault="0084125D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B292" w14:textId="77777777" w:rsidR="0084125D" w:rsidRDefault="0084125D" w:rsidP="00E45A78">
      <w:r>
        <w:separator/>
      </w:r>
    </w:p>
  </w:footnote>
  <w:footnote w:type="continuationSeparator" w:id="0">
    <w:p w14:paraId="4296A13C" w14:textId="77777777" w:rsidR="0084125D" w:rsidRDefault="0084125D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BE6B" w14:textId="77777777" w:rsidR="00601A79" w:rsidRDefault="00601A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ABE6C" wp14:editId="204ABE6D">
              <wp:simplePos x="0" y="0"/>
              <wp:positionH relativeFrom="column">
                <wp:posOffset>8803005</wp:posOffset>
              </wp:positionH>
              <wp:positionV relativeFrom="paragraph">
                <wp:posOffset>-216535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txbx>
                      <w:txbxContent>
                        <w:p w14:paraId="204ABE6E" w14:textId="77777777" w:rsidR="00601A79" w:rsidRPr="009D469D" w:rsidRDefault="00601A79" w:rsidP="00A03391">
                          <w:pPr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 w:themeColor="background1"/>
                            </w:rPr>
                          </w:pPr>
                          <w:r w:rsidRPr="009D469D">
                            <w:rPr>
                              <w:rFonts w:ascii="Meiryo UI" w:eastAsia="Meiryo UI" w:hAnsi="Meiryo UI" w:cs="Meiryo UI" w:hint="eastAsia"/>
                              <w:b/>
                              <w:color w:val="FFFFFF" w:themeColor="background1"/>
                            </w:rPr>
                            <w:t>会 計 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ABE6C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93.15pt;margin-top:-17.05pt;width:9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" fillcolor="#c0504d" strokecolor="#c00000" strokeweight=".5pt">
              <v:textbox>
                <w:txbxContent>
                  <w:p w14:paraId="204ABE6E" w14:textId="77777777" w:rsidR="00601A79" w:rsidRPr="009D469D" w:rsidRDefault="00601A79" w:rsidP="00A03391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FFFF" w:themeColor="background1"/>
                      </w:rPr>
                    </w:pPr>
                    <w:r w:rsidRPr="009D469D">
                      <w:rPr>
                        <w:rFonts w:ascii="Meiryo UI" w:eastAsia="Meiryo UI" w:hAnsi="Meiryo UI" w:cs="Meiryo UI" w:hint="eastAsia"/>
                        <w:b/>
                        <w:color w:val="FFFFFF" w:themeColor="background1"/>
                      </w:rPr>
                      <w:t>会 計 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6039"/>
    <w:multiLevelType w:val="hybridMultilevel"/>
    <w:tmpl w:val="64F46EAE"/>
    <w:lvl w:ilvl="0" w:tplc="67FCC2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A0D1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0E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E1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AFE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C854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CF00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8CB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4F0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D5A"/>
    <w:multiLevelType w:val="hybridMultilevel"/>
    <w:tmpl w:val="B2CCCAB4"/>
    <w:lvl w:ilvl="0" w:tplc="E1761B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AC03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A7C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58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856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C5C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9C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6B6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37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1311B"/>
    <w:rsid w:val="00022A33"/>
    <w:rsid w:val="000255B5"/>
    <w:rsid w:val="00031BC3"/>
    <w:rsid w:val="000349A1"/>
    <w:rsid w:val="00040572"/>
    <w:rsid w:val="00044AAC"/>
    <w:rsid w:val="0004671B"/>
    <w:rsid w:val="000518AA"/>
    <w:rsid w:val="00052475"/>
    <w:rsid w:val="00056056"/>
    <w:rsid w:val="000634A0"/>
    <w:rsid w:val="00065B29"/>
    <w:rsid w:val="0008055C"/>
    <w:rsid w:val="00080B34"/>
    <w:rsid w:val="00080F12"/>
    <w:rsid w:val="00082653"/>
    <w:rsid w:val="00083D12"/>
    <w:rsid w:val="00084577"/>
    <w:rsid w:val="0009049D"/>
    <w:rsid w:val="00091C3E"/>
    <w:rsid w:val="000933FE"/>
    <w:rsid w:val="00096BEC"/>
    <w:rsid w:val="000976C4"/>
    <w:rsid w:val="000A0C0C"/>
    <w:rsid w:val="000A31D3"/>
    <w:rsid w:val="000B1864"/>
    <w:rsid w:val="000C09A8"/>
    <w:rsid w:val="000C63BF"/>
    <w:rsid w:val="000E28CB"/>
    <w:rsid w:val="00104B1E"/>
    <w:rsid w:val="00112E2F"/>
    <w:rsid w:val="001307FB"/>
    <w:rsid w:val="00131A35"/>
    <w:rsid w:val="00132AE7"/>
    <w:rsid w:val="00135F75"/>
    <w:rsid w:val="001451B9"/>
    <w:rsid w:val="00151C35"/>
    <w:rsid w:val="00160EC2"/>
    <w:rsid w:val="001620DC"/>
    <w:rsid w:val="001702F0"/>
    <w:rsid w:val="001721A9"/>
    <w:rsid w:val="001826AB"/>
    <w:rsid w:val="001941E5"/>
    <w:rsid w:val="001964A4"/>
    <w:rsid w:val="00197FC1"/>
    <w:rsid w:val="001A3481"/>
    <w:rsid w:val="001B03C2"/>
    <w:rsid w:val="001B0D4A"/>
    <w:rsid w:val="001C4712"/>
    <w:rsid w:val="001C6587"/>
    <w:rsid w:val="001E04E5"/>
    <w:rsid w:val="001F1877"/>
    <w:rsid w:val="001F1C95"/>
    <w:rsid w:val="001F32EF"/>
    <w:rsid w:val="002025C4"/>
    <w:rsid w:val="002026A4"/>
    <w:rsid w:val="00205B57"/>
    <w:rsid w:val="00206C66"/>
    <w:rsid w:val="00207BE2"/>
    <w:rsid w:val="00210CF2"/>
    <w:rsid w:val="00212ABC"/>
    <w:rsid w:val="002136C5"/>
    <w:rsid w:val="00213E9F"/>
    <w:rsid w:val="00220533"/>
    <w:rsid w:val="00220CFA"/>
    <w:rsid w:val="0022121C"/>
    <w:rsid w:val="00222A8B"/>
    <w:rsid w:val="00235A70"/>
    <w:rsid w:val="00247DA3"/>
    <w:rsid w:val="00250887"/>
    <w:rsid w:val="0025156E"/>
    <w:rsid w:val="0025304B"/>
    <w:rsid w:val="002531AD"/>
    <w:rsid w:val="00253206"/>
    <w:rsid w:val="00254FBB"/>
    <w:rsid w:val="00255975"/>
    <w:rsid w:val="00267B07"/>
    <w:rsid w:val="00270D51"/>
    <w:rsid w:val="00284E94"/>
    <w:rsid w:val="00285111"/>
    <w:rsid w:val="002B2935"/>
    <w:rsid w:val="002D29A1"/>
    <w:rsid w:val="002D36BA"/>
    <w:rsid w:val="002D5393"/>
    <w:rsid w:val="002E0B40"/>
    <w:rsid w:val="002E47CD"/>
    <w:rsid w:val="002E4A8A"/>
    <w:rsid w:val="002F29D9"/>
    <w:rsid w:val="002F690D"/>
    <w:rsid w:val="00304107"/>
    <w:rsid w:val="0031337A"/>
    <w:rsid w:val="00314FC6"/>
    <w:rsid w:val="003250DF"/>
    <w:rsid w:val="00335ADB"/>
    <w:rsid w:val="00357F3E"/>
    <w:rsid w:val="00360E3A"/>
    <w:rsid w:val="0036199E"/>
    <w:rsid w:val="003665EB"/>
    <w:rsid w:val="003708FD"/>
    <w:rsid w:val="0037326A"/>
    <w:rsid w:val="003848D2"/>
    <w:rsid w:val="003B0DA3"/>
    <w:rsid w:val="003B4274"/>
    <w:rsid w:val="003B78EE"/>
    <w:rsid w:val="003D0E0D"/>
    <w:rsid w:val="003D21F1"/>
    <w:rsid w:val="003D7061"/>
    <w:rsid w:val="003F2617"/>
    <w:rsid w:val="003F4AE6"/>
    <w:rsid w:val="003F610A"/>
    <w:rsid w:val="004158D6"/>
    <w:rsid w:val="00421972"/>
    <w:rsid w:val="0042367E"/>
    <w:rsid w:val="0042741C"/>
    <w:rsid w:val="004275BB"/>
    <w:rsid w:val="00432D9F"/>
    <w:rsid w:val="00440F1A"/>
    <w:rsid w:val="00441BF2"/>
    <w:rsid w:val="00442771"/>
    <w:rsid w:val="00451A60"/>
    <w:rsid w:val="00470D6E"/>
    <w:rsid w:val="00471777"/>
    <w:rsid w:val="0047334E"/>
    <w:rsid w:val="004801C1"/>
    <w:rsid w:val="0048041D"/>
    <w:rsid w:val="00485CE9"/>
    <w:rsid w:val="00486377"/>
    <w:rsid w:val="004955A9"/>
    <w:rsid w:val="004A0621"/>
    <w:rsid w:val="004C073F"/>
    <w:rsid w:val="004C72A5"/>
    <w:rsid w:val="004D2266"/>
    <w:rsid w:val="004D7F55"/>
    <w:rsid w:val="004E5DBB"/>
    <w:rsid w:val="00503139"/>
    <w:rsid w:val="005211E4"/>
    <w:rsid w:val="00522827"/>
    <w:rsid w:val="00531C6D"/>
    <w:rsid w:val="005452D3"/>
    <w:rsid w:val="00550426"/>
    <w:rsid w:val="00555589"/>
    <w:rsid w:val="00571122"/>
    <w:rsid w:val="0057710B"/>
    <w:rsid w:val="005814BD"/>
    <w:rsid w:val="00587076"/>
    <w:rsid w:val="00593BED"/>
    <w:rsid w:val="00595469"/>
    <w:rsid w:val="00595C4B"/>
    <w:rsid w:val="005A30A6"/>
    <w:rsid w:val="005A6336"/>
    <w:rsid w:val="005A6930"/>
    <w:rsid w:val="005A72B0"/>
    <w:rsid w:val="005B2975"/>
    <w:rsid w:val="005B2FE3"/>
    <w:rsid w:val="005B70D4"/>
    <w:rsid w:val="005C2DDE"/>
    <w:rsid w:val="005C3A67"/>
    <w:rsid w:val="005C6469"/>
    <w:rsid w:val="00601305"/>
    <w:rsid w:val="00601A79"/>
    <w:rsid w:val="00606B60"/>
    <w:rsid w:val="00611FAD"/>
    <w:rsid w:val="00623B53"/>
    <w:rsid w:val="00624E70"/>
    <w:rsid w:val="00627F74"/>
    <w:rsid w:val="00636187"/>
    <w:rsid w:val="00664C21"/>
    <w:rsid w:val="00670565"/>
    <w:rsid w:val="00671CA4"/>
    <w:rsid w:val="0069529B"/>
    <w:rsid w:val="006A09B3"/>
    <w:rsid w:val="006B038D"/>
    <w:rsid w:val="006B23A0"/>
    <w:rsid w:val="006B38AC"/>
    <w:rsid w:val="006B5D46"/>
    <w:rsid w:val="006C793B"/>
    <w:rsid w:val="006D37F8"/>
    <w:rsid w:val="006D52D9"/>
    <w:rsid w:val="006E0377"/>
    <w:rsid w:val="006E35E3"/>
    <w:rsid w:val="006F4069"/>
    <w:rsid w:val="006F40E4"/>
    <w:rsid w:val="00703A78"/>
    <w:rsid w:val="007070C9"/>
    <w:rsid w:val="00716414"/>
    <w:rsid w:val="007169C2"/>
    <w:rsid w:val="00720654"/>
    <w:rsid w:val="0072192D"/>
    <w:rsid w:val="007219A3"/>
    <w:rsid w:val="00724087"/>
    <w:rsid w:val="00724646"/>
    <w:rsid w:val="00731244"/>
    <w:rsid w:val="007540E8"/>
    <w:rsid w:val="007639DD"/>
    <w:rsid w:val="00775198"/>
    <w:rsid w:val="007756EE"/>
    <w:rsid w:val="0078290B"/>
    <w:rsid w:val="007A0B4E"/>
    <w:rsid w:val="007A779B"/>
    <w:rsid w:val="007B7259"/>
    <w:rsid w:val="007C122F"/>
    <w:rsid w:val="007C33AF"/>
    <w:rsid w:val="007D34F5"/>
    <w:rsid w:val="007E35CE"/>
    <w:rsid w:val="007E6FBD"/>
    <w:rsid w:val="007F2967"/>
    <w:rsid w:val="007F3D1A"/>
    <w:rsid w:val="007F62A3"/>
    <w:rsid w:val="00801A0A"/>
    <w:rsid w:val="008025F9"/>
    <w:rsid w:val="00802852"/>
    <w:rsid w:val="00803A8A"/>
    <w:rsid w:val="00812B88"/>
    <w:rsid w:val="00813795"/>
    <w:rsid w:val="0081594D"/>
    <w:rsid w:val="0082393E"/>
    <w:rsid w:val="008261DD"/>
    <w:rsid w:val="00834FAB"/>
    <w:rsid w:val="00835480"/>
    <w:rsid w:val="0084125D"/>
    <w:rsid w:val="00845133"/>
    <w:rsid w:val="008523A2"/>
    <w:rsid w:val="008544CB"/>
    <w:rsid w:val="00855200"/>
    <w:rsid w:val="0086459D"/>
    <w:rsid w:val="00867E06"/>
    <w:rsid w:val="00870EA6"/>
    <w:rsid w:val="00877255"/>
    <w:rsid w:val="00883161"/>
    <w:rsid w:val="00895DE5"/>
    <w:rsid w:val="008A1428"/>
    <w:rsid w:val="008A4443"/>
    <w:rsid w:val="008B1059"/>
    <w:rsid w:val="008B6D25"/>
    <w:rsid w:val="008C52F6"/>
    <w:rsid w:val="008C786D"/>
    <w:rsid w:val="008E088C"/>
    <w:rsid w:val="008E4940"/>
    <w:rsid w:val="008F322C"/>
    <w:rsid w:val="008F3DEC"/>
    <w:rsid w:val="00901DE0"/>
    <w:rsid w:val="00905F46"/>
    <w:rsid w:val="00907178"/>
    <w:rsid w:val="00912B4F"/>
    <w:rsid w:val="009172E0"/>
    <w:rsid w:val="00925002"/>
    <w:rsid w:val="00934823"/>
    <w:rsid w:val="00944EF9"/>
    <w:rsid w:val="00952473"/>
    <w:rsid w:val="00960B59"/>
    <w:rsid w:val="009826C0"/>
    <w:rsid w:val="00987762"/>
    <w:rsid w:val="009A09DF"/>
    <w:rsid w:val="009C3D2E"/>
    <w:rsid w:val="009D37AF"/>
    <w:rsid w:val="009E6159"/>
    <w:rsid w:val="009F178A"/>
    <w:rsid w:val="009F5C9D"/>
    <w:rsid w:val="00A012AA"/>
    <w:rsid w:val="00A0310E"/>
    <w:rsid w:val="00A03391"/>
    <w:rsid w:val="00A224DC"/>
    <w:rsid w:val="00A23F21"/>
    <w:rsid w:val="00A401A2"/>
    <w:rsid w:val="00A50099"/>
    <w:rsid w:val="00A51CCB"/>
    <w:rsid w:val="00A56C7F"/>
    <w:rsid w:val="00A60808"/>
    <w:rsid w:val="00A65A2C"/>
    <w:rsid w:val="00A7053A"/>
    <w:rsid w:val="00A70EF3"/>
    <w:rsid w:val="00A8014F"/>
    <w:rsid w:val="00A87622"/>
    <w:rsid w:val="00A91418"/>
    <w:rsid w:val="00A91C5B"/>
    <w:rsid w:val="00A95E91"/>
    <w:rsid w:val="00A9733A"/>
    <w:rsid w:val="00AB3D43"/>
    <w:rsid w:val="00AC18EF"/>
    <w:rsid w:val="00AC3FFB"/>
    <w:rsid w:val="00AC425A"/>
    <w:rsid w:val="00AC4D94"/>
    <w:rsid w:val="00AE1DA8"/>
    <w:rsid w:val="00AE2C40"/>
    <w:rsid w:val="00AE75E2"/>
    <w:rsid w:val="00AE77A4"/>
    <w:rsid w:val="00B03203"/>
    <w:rsid w:val="00B16EBE"/>
    <w:rsid w:val="00B1708B"/>
    <w:rsid w:val="00B27637"/>
    <w:rsid w:val="00B35885"/>
    <w:rsid w:val="00B42A72"/>
    <w:rsid w:val="00B42F7E"/>
    <w:rsid w:val="00B43A06"/>
    <w:rsid w:val="00B52AEF"/>
    <w:rsid w:val="00B618AB"/>
    <w:rsid w:val="00B62614"/>
    <w:rsid w:val="00B65186"/>
    <w:rsid w:val="00B67E2A"/>
    <w:rsid w:val="00B777A2"/>
    <w:rsid w:val="00B81E46"/>
    <w:rsid w:val="00B87AB1"/>
    <w:rsid w:val="00B928D8"/>
    <w:rsid w:val="00B95D3F"/>
    <w:rsid w:val="00BA0AB5"/>
    <w:rsid w:val="00BA4669"/>
    <w:rsid w:val="00BB6EF8"/>
    <w:rsid w:val="00BD2535"/>
    <w:rsid w:val="00BD2C2D"/>
    <w:rsid w:val="00BE672E"/>
    <w:rsid w:val="00C11389"/>
    <w:rsid w:val="00C26107"/>
    <w:rsid w:val="00C26D56"/>
    <w:rsid w:val="00C42E81"/>
    <w:rsid w:val="00C50A21"/>
    <w:rsid w:val="00C52AAC"/>
    <w:rsid w:val="00C53A2D"/>
    <w:rsid w:val="00C6300D"/>
    <w:rsid w:val="00C64D45"/>
    <w:rsid w:val="00C73995"/>
    <w:rsid w:val="00C77FF5"/>
    <w:rsid w:val="00C85503"/>
    <w:rsid w:val="00C91408"/>
    <w:rsid w:val="00C9324B"/>
    <w:rsid w:val="00C962C6"/>
    <w:rsid w:val="00CA6971"/>
    <w:rsid w:val="00CA79B1"/>
    <w:rsid w:val="00CB54C3"/>
    <w:rsid w:val="00CB712F"/>
    <w:rsid w:val="00CC21B6"/>
    <w:rsid w:val="00CD032E"/>
    <w:rsid w:val="00CD1B0B"/>
    <w:rsid w:val="00CD2F6C"/>
    <w:rsid w:val="00CD5C6B"/>
    <w:rsid w:val="00CE0099"/>
    <w:rsid w:val="00CE3097"/>
    <w:rsid w:val="00CE56D2"/>
    <w:rsid w:val="00CE5B95"/>
    <w:rsid w:val="00CE6D88"/>
    <w:rsid w:val="00CE779C"/>
    <w:rsid w:val="00CF1C45"/>
    <w:rsid w:val="00CF26EB"/>
    <w:rsid w:val="00D01945"/>
    <w:rsid w:val="00D0238F"/>
    <w:rsid w:val="00D22EE6"/>
    <w:rsid w:val="00D232C6"/>
    <w:rsid w:val="00D2651C"/>
    <w:rsid w:val="00D31C37"/>
    <w:rsid w:val="00D348F9"/>
    <w:rsid w:val="00D43E29"/>
    <w:rsid w:val="00D44943"/>
    <w:rsid w:val="00D542BA"/>
    <w:rsid w:val="00D55F70"/>
    <w:rsid w:val="00D618F4"/>
    <w:rsid w:val="00D710B3"/>
    <w:rsid w:val="00D74B51"/>
    <w:rsid w:val="00D76FDE"/>
    <w:rsid w:val="00D818CE"/>
    <w:rsid w:val="00D829CD"/>
    <w:rsid w:val="00D855BE"/>
    <w:rsid w:val="00D8648E"/>
    <w:rsid w:val="00D90A6D"/>
    <w:rsid w:val="00D91C69"/>
    <w:rsid w:val="00D92C15"/>
    <w:rsid w:val="00D95610"/>
    <w:rsid w:val="00DA3F77"/>
    <w:rsid w:val="00DB017F"/>
    <w:rsid w:val="00DB5144"/>
    <w:rsid w:val="00DB756B"/>
    <w:rsid w:val="00DC3A19"/>
    <w:rsid w:val="00DC4F85"/>
    <w:rsid w:val="00DC655E"/>
    <w:rsid w:val="00DC6D7C"/>
    <w:rsid w:val="00DD05F8"/>
    <w:rsid w:val="00DD1178"/>
    <w:rsid w:val="00DE5BE1"/>
    <w:rsid w:val="00E005F6"/>
    <w:rsid w:val="00E02A90"/>
    <w:rsid w:val="00E04A2F"/>
    <w:rsid w:val="00E04DA1"/>
    <w:rsid w:val="00E10F7E"/>
    <w:rsid w:val="00E13D2F"/>
    <w:rsid w:val="00E16663"/>
    <w:rsid w:val="00E20492"/>
    <w:rsid w:val="00E324D2"/>
    <w:rsid w:val="00E335DC"/>
    <w:rsid w:val="00E3550E"/>
    <w:rsid w:val="00E426B6"/>
    <w:rsid w:val="00E45A78"/>
    <w:rsid w:val="00E46BF5"/>
    <w:rsid w:val="00E46FD9"/>
    <w:rsid w:val="00E476B7"/>
    <w:rsid w:val="00E50DF6"/>
    <w:rsid w:val="00E51045"/>
    <w:rsid w:val="00E53659"/>
    <w:rsid w:val="00E6234F"/>
    <w:rsid w:val="00E67F21"/>
    <w:rsid w:val="00E74166"/>
    <w:rsid w:val="00E80439"/>
    <w:rsid w:val="00E81490"/>
    <w:rsid w:val="00EA5854"/>
    <w:rsid w:val="00EA7C43"/>
    <w:rsid w:val="00EB0DD1"/>
    <w:rsid w:val="00EB7375"/>
    <w:rsid w:val="00EC2ED9"/>
    <w:rsid w:val="00ED52FE"/>
    <w:rsid w:val="00ED76A2"/>
    <w:rsid w:val="00EF11BC"/>
    <w:rsid w:val="00EF6773"/>
    <w:rsid w:val="00F103E3"/>
    <w:rsid w:val="00F22A09"/>
    <w:rsid w:val="00F26560"/>
    <w:rsid w:val="00F32DFD"/>
    <w:rsid w:val="00F34F5C"/>
    <w:rsid w:val="00F50317"/>
    <w:rsid w:val="00F51D33"/>
    <w:rsid w:val="00F62B5A"/>
    <w:rsid w:val="00F702A9"/>
    <w:rsid w:val="00F71773"/>
    <w:rsid w:val="00F8585D"/>
    <w:rsid w:val="00F8783D"/>
    <w:rsid w:val="00FA1F57"/>
    <w:rsid w:val="00FB7AEA"/>
    <w:rsid w:val="00FC289D"/>
    <w:rsid w:val="00FC55C2"/>
    <w:rsid w:val="00FD1308"/>
    <w:rsid w:val="00FD5BF6"/>
    <w:rsid w:val="00FD67EB"/>
    <w:rsid w:val="00FE448E"/>
    <w:rsid w:val="00FE667B"/>
    <w:rsid w:val="00FF0019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ABDEC"/>
  <w15:docId w15:val="{37DE828E-E49E-43A1-B596-080A7459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D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513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80B3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03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35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4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49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2209200F382B4BB3F9043E8BBF39BB" ma:contentTypeVersion="0" ma:contentTypeDescription="新しいドキュメントを作成します。" ma:contentTypeScope="" ma:versionID="2bf2841402f7a2673fb790a877ee0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5566-1893-4D51-A1B9-B7153B04E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A750E-E4EE-4811-A9D8-77672E75116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BAC19E-688C-4520-9D1E-E794F52EF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BE3DB-837B-472A-8D27-9F7E72F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矢倉　綾子</cp:lastModifiedBy>
  <cp:revision>9</cp:revision>
  <cp:lastPrinted>2019-11-15T07:55:00Z</cp:lastPrinted>
  <dcterms:created xsi:type="dcterms:W3CDTF">2020-03-19T08:00:00Z</dcterms:created>
  <dcterms:modified xsi:type="dcterms:W3CDTF">2020-04-07T02:50:00Z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0x0101009F2209200F382B4BB3F9043E8BBF39BB</vt:lpwstr>
  </property>
</Properties>
</file>