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E86ACE" w:rsidRDefault="00627195" w:rsidP="00627195">
      <w:pP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w:t>
      </w:r>
      <w:r w:rsidR="0066469C" w:rsidRPr="00E86ACE">
        <w:rPr>
          <w:rFonts w:ascii="Meiryo UI" w:eastAsia="Meiryo UI" w:hAnsi="Meiryo UI" w:cs="Meiryo UI" w:hint="eastAsia"/>
          <w:color w:val="000000" w:themeColor="text1"/>
          <w:szCs w:val="21"/>
        </w:rPr>
        <w:t>政策企画</w:t>
      </w:r>
      <w:r w:rsidRPr="00E86ACE">
        <w:rPr>
          <w:rFonts w:ascii="Meiryo UI" w:eastAsia="Meiryo UI" w:hAnsi="Meiryo UI" w:cs="Meiryo UI" w:hint="eastAsia"/>
          <w:color w:val="000000" w:themeColor="text1"/>
          <w:szCs w:val="21"/>
        </w:rPr>
        <w:t>部】</w:t>
      </w:r>
    </w:p>
    <w:p w:rsidR="00627195" w:rsidRPr="00E86ACE" w:rsidRDefault="00627195" w:rsidP="00627195">
      <w:pPr>
        <w:rPr>
          <w:rFonts w:ascii="Meiryo UI" w:eastAsia="Meiryo UI" w:hAnsi="Meiryo UI" w:cs="Meiryo UI"/>
          <w:color w:val="000000" w:themeColor="text1"/>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E86ACE" w:rsidRPr="00E86ACE"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E86ACE" w:rsidRDefault="00627195" w:rsidP="00627195">
            <w:pPr>
              <w:jc w:val="cente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No.</w:t>
            </w:r>
          </w:p>
        </w:tc>
        <w:tc>
          <w:tcPr>
            <w:tcW w:w="3544" w:type="dxa"/>
          </w:tcPr>
          <w:p w:rsidR="00627195" w:rsidRPr="00E86ACE"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用語</w:t>
            </w:r>
          </w:p>
        </w:tc>
        <w:tc>
          <w:tcPr>
            <w:tcW w:w="9131" w:type="dxa"/>
          </w:tcPr>
          <w:p w:rsidR="00627195" w:rsidRPr="00E86ACE"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解説</w:t>
            </w:r>
          </w:p>
        </w:tc>
      </w:tr>
      <w:tr w:rsidR="00E86ACE" w:rsidRPr="00E86ACE"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E86ACE" w:rsidRDefault="006B65F0" w:rsidP="00627195">
            <w:pPr>
              <w:jc w:val="cente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w:t>
            </w:r>
            <w:r w:rsidR="00627195" w:rsidRPr="00E86ACE">
              <w:rPr>
                <w:rFonts w:ascii="Meiryo UI" w:eastAsia="Meiryo UI" w:hAnsi="Meiryo UI" w:cs="Meiryo UI" w:hint="eastAsia"/>
                <w:color w:val="000000" w:themeColor="text1"/>
                <w:szCs w:val="21"/>
              </w:rPr>
              <w:t>1</w:t>
            </w:r>
          </w:p>
        </w:tc>
        <w:tc>
          <w:tcPr>
            <w:tcW w:w="3544" w:type="dxa"/>
          </w:tcPr>
          <w:p w:rsidR="00627195" w:rsidRPr="00E86ACE" w:rsidRDefault="00EB01AC"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ＢＩＥ</w:t>
            </w:r>
          </w:p>
        </w:tc>
        <w:tc>
          <w:tcPr>
            <w:tcW w:w="9131" w:type="dxa"/>
          </w:tcPr>
          <w:p w:rsidR="006B65F0" w:rsidRPr="00E86ACE" w:rsidRDefault="00EB01AC" w:rsidP="00EB01A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Cs w:val="21"/>
              </w:rPr>
            </w:pPr>
            <w:r w:rsidRPr="00E86ACE">
              <w:rPr>
                <w:rFonts w:ascii="Meiryo UI" w:eastAsia="Meiryo UI" w:hAnsi="Meiryo UI" w:cs="Meiryo UI" w:hint="eastAsia"/>
                <w:color w:val="000000" w:themeColor="text1"/>
                <w:kern w:val="0"/>
                <w:szCs w:val="21"/>
              </w:rPr>
              <w:t>博覧会国際事務局。</w:t>
            </w:r>
            <w:r w:rsidR="00AA06F7" w:rsidRPr="00E86ACE">
              <w:rPr>
                <w:rFonts w:ascii="Meiryo UI" w:eastAsia="Meiryo UI" w:hAnsi="Meiryo UI" w:cs="Meiryo UI" w:hint="eastAsia"/>
                <w:color w:val="000000" w:themeColor="text1"/>
                <w:kern w:val="0"/>
                <w:szCs w:val="21"/>
              </w:rPr>
              <w:t>１９２８</w:t>
            </w:r>
            <w:r w:rsidRPr="00E86ACE">
              <w:rPr>
                <w:rFonts w:ascii="Meiryo UI" w:eastAsia="Meiryo UI" w:hAnsi="Meiryo UI" w:cs="Meiryo UI" w:hint="eastAsia"/>
                <w:color w:val="000000" w:themeColor="text1"/>
                <w:kern w:val="0"/>
                <w:szCs w:val="21"/>
              </w:rPr>
              <w:t>年、国際博覧会条約の成立を機に発足。万博が国際博覧会条約に則り開催されるよう監督するために設立された国際機関。パリに本部を構え、</w:t>
            </w:r>
            <w:r w:rsidR="00AA06F7" w:rsidRPr="00E86ACE">
              <w:rPr>
                <w:rFonts w:ascii="Meiryo UI" w:eastAsia="Meiryo UI" w:hAnsi="Meiryo UI" w:cs="Meiryo UI" w:hint="eastAsia"/>
                <w:color w:val="000000" w:themeColor="text1"/>
                <w:kern w:val="0"/>
                <w:szCs w:val="21"/>
              </w:rPr>
              <w:t>２０１７</w:t>
            </w:r>
            <w:r w:rsidRPr="00E86ACE">
              <w:rPr>
                <w:rFonts w:ascii="Meiryo UI" w:eastAsia="Meiryo UI" w:hAnsi="Meiryo UI" w:cs="Meiryo UI" w:hint="eastAsia"/>
                <w:color w:val="000000" w:themeColor="text1"/>
                <w:kern w:val="0"/>
                <w:szCs w:val="21"/>
              </w:rPr>
              <w:t>年</w:t>
            </w:r>
            <w:r w:rsidR="00AA06F7" w:rsidRPr="00E86ACE">
              <w:rPr>
                <w:rFonts w:ascii="Meiryo UI" w:eastAsia="Meiryo UI" w:hAnsi="Meiryo UI" w:cs="Meiryo UI" w:hint="eastAsia"/>
                <w:color w:val="000000" w:themeColor="text1"/>
                <w:kern w:val="0"/>
                <w:szCs w:val="21"/>
              </w:rPr>
              <w:t>９</w:t>
            </w:r>
            <w:r w:rsidRPr="00E86ACE">
              <w:rPr>
                <w:rFonts w:ascii="Meiryo UI" w:eastAsia="Meiryo UI" w:hAnsi="Meiryo UI" w:cs="Meiryo UI" w:hint="eastAsia"/>
                <w:color w:val="000000" w:themeColor="text1"/>
                <w:kern w:val="0"/>
                <w:szCs w:val="21"/>
              </w:rPr>
              <w:t>月現在、</w:t>
            </w:r>
            <w:r w:rsidR="00AA06F7" w:rsidRPr="00E86ACE">
              <w:rPr>
                <w:rFonts w:ascii="Meiryo UI" w:eastAsia="Meiryo UI" w:hAnsi="Meiryo UI" w:cs="Meiryo UI" w:hint="eastAsia"/>
                <w:color w:val="000000" w:themeColor="text1"/>
                <w:kern w:val="0"/>
                <w:szCs w:val="21"/>
              </w:rPr>
              <w:t>１７０</w:t>
            </w:r>
            <w:r w:rsidRPr="00E86ACE">
              <w:rPr>
                <w:rFonts w:ascii="Meiryo UI" w:eastAsia="Meiryo UI" w:hAnsi="Meiryo UI" w:cs="Meiryo UI" w:hint="eastAsia"/>
                <w:color w:val="000000" w:themeColor="text1"/>
                <w:kern w:val="0"/>
                <w:szCs w:val="21"/>
              </w:rPr>
              <w:t>カ国が加盟。</w:t>
            </w:r>
          </w:p>
        </w:tc>
      </w:tr>
      <w:tr w:rsidR="00E86ACE" w:rsidRPr="00E86ACE"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86ACE" w:rsidRPr="00E86ACE" w:rsidRDefault="00E86ACE" w:rsidP="00E86ACE">
            <w:pPr>
              <w:jc w:val="cente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*2</w:t>
            </w:r>
          </w:p>
        </w:tc>
        <w:tc>
          <w:tcPr>
            <w:tcW w:w="3544" w:type="dxa"/>
          </w:tcPr>
          <w:p w:rsidR="00E86ACE" w:rsidRPr="00E86ACE" w:rsidRDefault="00E86ACE" w:rsidP="00E86AC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Ｇ２０サミット</w:t>
            </w:r>
          </w:p>
        </w:tc>
        <w:tc>
          <w:tcPr>
            <w:tcW w:w="9131" w:type="dxa"/>
          </w:tcPr>
          <w:p w:rsidR="00E86ACE" w:rsidRPr="00E86ACE" w:rsidRDefault="00E86ACE" w:rsidP="00E86ACE">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Ｇ7（仏、米、英、独、日、伊、加、欧州連合（ＥＵ））に加え、亜、豪、ブラジル、中、印、インドネシア、メキシコ、韓、露、サウジアラビア、南アフリカ、トルコの首脳が参加して毎年開催される国際会議。（メンバー国以外にも、招待国や国際機関などが参加）</w:t>
            </w:r>
          </w:p>
          <w:p w:rsidR="00E86ACE" w:rsidRPr="00E86ACE" w:rsidRDefault="00E86ACE" w:rsidP="00E86ACE">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リーマン・ショックを契機に発生した経済・金融危機に対処するため、２００８年１１月、主要先進国・新興国の首脳が参画するフォーラムとして、従来のＧ２０財務大臣・中央銀行総裁会議を首脳級に格上げし、ワシントンＤＣでの第１回サミットを機に、以降、２０１０年まではほぼ半年毎に、２０１１年以降は年１回開催され、２０１９年のＧ２０サミットは、日本において初めて開催。</w:t>
            </w:r>
          </w:p>
        </w:tc>
      </w:tr>
      <w:tr w:rsidR="00E86ACE" w:rsidRPr="00E86ACE" w:rsidTr="00D0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86ACE" w:rsidRPr="00E86ACE" w:rsidRDefault="00E86ACE" w:rsidP="00E86ACE">
            <w:pPr>
              <w:jc w:val="cente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*3</w:t>
            </w:r>
          </w:p>
        </w:tc>
        <w:tc>
          <w:tcPr>
            <w:tcW w:w="3544" w:type="dxa"/>
          </w:tcPr>
          <w:p w:rsidR="00E86ACE" w:rsidRPr="00E86ACE" w:rsidRDefault="00E86ACE" w:rsidP="00E86ACE">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0"/>
                <w:szCs w:val="20"/>
              </w:rPr>
            </w:pPr>
            <w:r w:rsidRPr="00E86ACE">
              <w:rPr>
                <w:rFonts w:ascii="Meiryo UI" w:eastAsia="Meiryo UI" w:hAnsi="Meiryo UI" w:cs="Meiryo UI" w:hint="eastAsia"/>
                <w:color w:val="000000" w:themeColor="text1"/>
                <w:sz w:val="20"/>
                <w:szCs w:val="20"/>
              </w:rPr>
              <w:t>大阪の成長戦略</w:t>
            </w:r>
          </w:p>
        </w:tc>
        <w:tc>
          <w:tcPr>
            <w:tcW w:w="9131" w:type="dxa"/>
            <w:vAlign w:val="center"/>
          </w:tcPr>
          <w:p w:rsidR="00E86ACE" w:rsidRPr="00E86ACE" w:rsidRDefault="00E86ACE" w:rsidP="00E86ACE">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大阪が成長するために必要な取組みを幅広くとりまとめた戦略。大阪府・大阪市共通の戦略として、概ね２０２０年までの１０年間の成長目標を掲げ、それを実現するための短期・中期（３～５年）の具体的な取組み方向を明らかにしたもの。</w:t>
            </w:r>
          </w:p>
          <w:p w:rsidR="00E86ACE" w:rsidRPr="00E86ACE" w:rsidRDefault="00E86ACE" w:rsidP="00E86AC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36"/>
                <w:szCs w:val="36"/>
              </w:rPr>
            </w:pPr>
            <w:r w:rsidRPr="00E86ACE">
              <w:rPr>
                <w:rFonts w:ascii="Meiryo UI" w:eastAsia="Meiryo UI" w:hAnsi="Meiryo UI" w:cs="Meiryo UI" w:hint="eastAsia"/>
                <w:color w:val="000000" w:themeColor="text1"/>
                <w:kern w:val="0"/>
                <w:szCs w:val="21"/>
              </w:rPr>
              <w:t>（参考URL）</w:t>
            </w:r>
            <w:hyperlink r:id="rId6" w:history="1">
              <w:r w:rsidRPr="00E86ACE">
                <w:rPr>
                  <w:rFonts w:ascii="Meiryo UI" w:eastAsia="Meiryo UI" w:hAnsi="Meiryo UI" w:cs="Meiryo UI" w:hint="eastAsia"/>
                  <w:color w:val="000000" w:themeColor="text1"/>
                  <w:kern w:val="0"/>
                  <w:szCs w:val="21"/>
                  <w:u w:val="single"/>
                </w:rPr>
                <w:t>http://www.pref.osaka.lg.jp/kikaku/seichosenryaku/</w:t>
              </w:r>
            </w:hyperlink>
          </w:p>
        </w:tc>
      </w:tr>
      <w:tr w:rsidR="00234349" w:rsidRPr="00E86ACE" w:rsidTr="00B00D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34349" w:rsidRPr="00E86ACE" w:rsidRDefault="00234349" w:rsidP="00234349">
            <w:pPr>
              <w:jc w:val="cente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*4</w:t>
            </w:r>
          </w:p>
        </w:tc>
        <w:tc>
          <w:tcPr>
            <w:tcW w:w="3544" w:type="dxa"/>
          </w:tcPr>
          <w:p w:rsidR="00234349" w:rsidRPr="00C72853" w:rsidRDefault="00234349" w:rsidP="00234349">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関空促進協</w:t>
            </w:r>
          </w:p>
        </w:tc>
        <w:tc>
          <w:tcPr>
            <w:tcW w:w="9131" w:type="dxa"/>
            <w:vAlign w:val="center"/>
          </w:tcPr>
          <w:p w:rsidR="00234349" w:rsidRPr="00C72853" w:rsidRDefault="00234349" w:rsidP="00234349">
            <w:pPr>
              <w:snapToGrid w:val="0"/>
              <w:spacing w:line="340" w:lineRule="exact"/>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正式名称は、「</w:t>
            </w:r>
            <w:r w:rsidRPr="008C3F32">
              <w:rPr>
                <w:rFonts w:ascii="Meiryo UI" w:eastAsia="Meiryo UI" w:hAnsi="Meiryo UI" w:cs="Meiryo UI" w:hint="eastAsia"/>
                <w:szCs w:val="21"/>
              </w:rPr>
              <w:t>関西国際空港全体構想促進協議会</w:t>
            </w:r>
            <w:r>
              <w:rPr>
                <w:rFonts w:ascii="Meiryo UI" w:eastAsia="Meiryo UI" w:hAnsi="Meiryo UI" w:cs="Meiryo UI" w:hint="eastAsia"/>
                <w:szCs w:val="21"/>
              </w:rPr>
              <w:t>」。</w:t>
            </w:r>
            <w:r w:rsidRPr="008C3F32">
              <w:rPr>
                <w:rFonts w:ascii="Meiryo UI" w:eastAsia="Meiryo UI" w:hAnsi="Meiryo UI" w:cs="Meiryo UI" w:hint="eastAsia"/>
                <w:szCs w:val="21"/>
              </w:rPr>
              <w:t>関西国際空港の利用促進・利便性向上に関する事業や、国への要望を実施するため、関西</w:t>
            </w:r>
            <w:r>
              <w:rPr>
                <w:rFonts w:ascii="Meiryo UI" w:eastAsia="Meiryo UI" w:hAnsi="Meiryo UI" w:cs="Meiryo UI" w:hint="eastAsia"/>
                <w:szCs w:val="21"/>
              </w:rPr>
              <w:t>２</w:t>
            </w:r>
            <w:r w:rsidRPr="008C3F32">
              <w:rPr>
                <w:rFonts w:ascii="Meiryo UI" w:eastAsia="Meiryo UI" w:hAnsi="Meiryo UI" w:cs="Meiryo UI" w:hint="eastAsia"/>
                <w:szCs w:val="21"/>
              </w:rPr>
              <w:t>府</w:t>
            </w:r>
            <w:r>
              <w:rPr>
                <w:rFonts w:ascii="Meiryo UI" w:eastAsia="Meiryo UI" w:hAnsi="Meiryo UI" w:cs="Meiryo UI" w:hint="eastAsia"/>
                <w:szCs w:val="21"/>
              </w:rPr>
              <w:t>７</w:t>
            </w:r>
            <w:r w:rsidRPr="008C3F32">
              <w:rPr>
                <w:rFonts w:ascii="Meiryo UI" w:eastAsia="Meiryo UI" w:hAnsi="Meiryo UI" w:cs="Meiryo UI" w:hint="eastAsia"/>
                <w:szCs w:val="21"/>
              </w:rPr>
              <w:t>県（福井県、三重県、滋賀県、京都府、大阪府、兵庫県、奈良県、和歌山県、徳島県）の自治体・経済界で構成する協議会。</w:t>
            </w:r>
          </w:p>
        </w:tc>
      </w:tr>
      <w:tr w:rsidR="00234349" w:rsidRPr="00E86ACE"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34349" w:rsidRPr="00E86ACE" w:rsidRDefault="00234349" w:rsidP="00234349">
            <w:pPr>
              <w:jc w:val="cente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*5</w:t>
            </w:r>
          </w:p>
        </w:tc>
        <w:tc>
          <w:tcPr>
            <w:tcW w:w="3544" w:type="dxa"/>
          </w:tcPr>
          <w:p w:rsidR="00234349" w:rsidRPr="00E86ACE" w:rsidRDefault="00234349" w:rsidP="0023434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 w:val="20"/>
                <w:szCs w:val="20"/>
              </w:rPr>
              <w:t>大阪府まち・ひと・しごと創生総合戦略</w:t>
            </w:r>
          </w:p>
        </w:tc>
        <w:tc>
          <w:tcPr>
            <w:tcW w:w="9131" w:type="dxa"/>
          </w:tcPr>
          <w:p w:rsidR="00234349" w:rsidRPr="00E86ACE" w:rsidRDefault="00234349" w:rsidP="00234349">
            <w:pPr>
              <w:snapToGrid w:val="0"/>
              <w:spacing w:line="3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まち・ひと・しごと創生法第９条に基づき、人口減少・超高齢社会に対応するため、平成28年3月に大阪府が策定した戦略。地方創生の実現に向けた大阪府の目標や施策の基本的方向、具体的な施策を取りまとめたもの（計画期間は平成２７年度から平成３１年度までの５年間）。</w:t>
            </w:r>
          </w:p>
          <w:p w:rsidR="00234349" w:rsidRPr="00E86ACE" w:rsidRDefault="00234349" w:rsidP="0023434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E4614">
              <w:rPr>
                <w:rFonts w:ascii="Meiryo UI" w:eastAsia="Meiryo UI" w:hAnsi="Meiryo UI" w:cs="Meiryo UI" w:hint="eastAsia"/>
                <w:color w:val="000000" w:themeColor="text1"/>
                <w:w w:val="95"/>
                <w:szCs w:val="21"/>
                <w:fitText w:val="8820" w:id="1158925825"/>
              </w:rPr>
              <w:lastRenderedPageBreak/>
              <w:t>（参考URL）</w:t>
            </w:r>
            <w:hyperlink r:id="rId7" w:history="1">
              <w:r w:rsidRPr="004E4614">
                <w:rPr>
                  <w:rFonts w:ascii="Meiryo UI" w:eastAsia="Meiryo UI" w:hAnsi="Meiryo UI" w:cs="Meiryo UI" w:hint="eastAsia"/>
                  <w:color w:val="000000" w:themeColor="text1"/>
                  <w:w w:val="95"/>
                  <w:kern w:val="0"/>
                  <w:szCs w:val="21"/>
                  <w:u w:val="single"/>
                  <w:fitText w:val="8820" w:id="1158925825"/>
                </w:rPr>
                <w:t>http://www.pref.osaka.lg.jp/kikaku_keikaku/tihousousei_torikumi/index.htm</w:t>
              </w:r>
              <w:r w:rsidRPr="004E4614">
                <w:rPr>
                  <w:rFonts w:ascii="Meiryo UI" w:eastAsia="Meiryo UI" w:hAnsi="Meiryo UI" w:cs="Meiryo UI" w:hint="eastAsia"/>
                  <w:color w:val="000000" w:themeColor="text1"/>
                  <w:spacing w:val="135"/>
                  <w:w w:val="95"/>
                  <w:kern w:val="0"/>
                  <w:szCs w:val="21"/>
                  <w:u w:val="single"/>
                  <w:fitText w:val="8820" w:id="1158925825"/>
                </w:rPr>
                <w:t>l</w:t>
              </w:r>
            </w:hyperlink>
          </w:p>
        </w:tc>
      </w:tr>
      <w:tr w:rsidR="00234349" w:rsidRPr="00E86ACE"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34349" w:rsidRPr="00E86ACE" w:rsidRDefault="00234349" w:rsidP="00234349">
            <w:pPr>
              <w:jc w:val="cente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lastRenderedPageBreak/>
              <w:t>*6</w:t>
            </w:r>
          </w:p>
        </w:tc>
        <w:tc>
          <w:tcPr>
            <w:tcW w:w="3544" w:type="dxa"/>
          </w:tcPr>
          <w:p w:rsidR="00234349" w:rsidRPr="00E86ACE" w:rsidRDefault="00234349" w:rsidP="0023434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「いのち輝く未来社会」をめざすビジョン</w:t>
            </w:r>
          </w:p>
        </w:tc>
        <w:tc>
          <w:tcPr>
            <w:tcW w:w="9131" w:type="dxa"/>
          </w:tcPr>
          <w:p w:rsidR="00234349" w:rsidRPr="00E86ACE" w:rsidRDefault="00234349" w:rsidP="0023434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生涯を通じて心身ともに健康で、それぞれの能力を活かして輝きながら暮らし続けることのできる「いのち輝く未来社会」の実現に向け、オール大阪で目標を定め、２０２５年万博のインパクトを活かして取組の強化を進めるため、平成３０年３月に大阪府が策定したもの。</w:t>
            </w:r>
          </w:p>
          <w:p w:rsidR="00234349" w:rsidRPr="00E86ACE" w:rsidRDefault="00234349" w:rsidP="0023434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（参考URL）</w:t>
            </w:r>
            <w:hyperlink r:id="rId8" w:history="1">
              <w:r w:rsidRPr="00E86ACE">
                <w:rPr>
                  <w:rStyle w:val="a4"/>
                  <w:rFonts w:ascii="Meiryo UI" w:eastAsia="Meiryo UI" w:hAnsi="Meiryo UI" w:cs="Meiryo UI"/>
                  <w:color w:val="000000" w:themeColor="text1"/>
                  <w:szCs w:val="21"/>
                </w:rPr>
                <w:t>http://www.pref.osaka.lg.jp/kikaku_keikaku/inochi_v/index.html</w:t>
              </w:r>
            </w:hyperlink>
          </w:p>
        </w:tc>
      </w:tr>
      <w:tr w:rsidR="00234349" w:rsidRPr="00E86ACE"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34349" w:rsidRPr="00E86ACE" w:rsidRDefault="00234349" w:rsidP="00234349">
            <w:pPr>
              <w:jc w:val="cente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*7</w:t>
            </w:r>
          </w:p>
        </w:tc>
        <w:tc>
          <w:tcPr>
            <w:tcW w:w="3544" w:type="dxa"/>
          </w:tcPr>
          <w:p w:rsidR="00234349" w:rsidRPr="00E86ACE" w:rsidRDefault="00234349" w:rsidP="0023434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ＳＤＧｓ（エスディジーズ）</w:t>
            </w:r>
          </w:p>
        </w:tc>
        <w:tc>
          <w:tcPr>
            <w:tcW w:w="9131" w:type="dxa"/>
          </w:tcPr>
          <w:p w:rsidR="00234349" w:rsidRPr="00E86ACE" w:rsidRDefault="00234349" w:rsidP="00234349">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２０１５年９月国連総会で採択された「持続可能な開発のための２０３０アジェンダ」に記載されたもの。２０１６年から２０３０年までの国際目標。発展途上国のみならず、先進国自身も取り組む。持続可能な世界を実現するための１７のゴール(目標)、１６９のターゲットから構成。</w:t>
            </w:r>
          </w:p>
          <w:p w:rsidR="00234349" w:rsidRPr="00E86ACE" w:rsidRDefault="00234349" w:rsidP="0023434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（２０１７年７月国連総会で、全２４４(重複を除くと２３２)の指標が採択。）</w:t>
            </w:r>
          </w:p>
        </w:tc>
      </w:tr>
      <w:tr w:rsidR="00234349" w:rsidRPr="00E86ACE"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34349" w:rsidRPr="00E86ACE" w:rsidRDefault="00234349" w:rsidP="00234349">
            <w:pPr>
              <w:jc w:val="cente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*8</w:t>
            </w:r>
          </w:p>
        </w:tc>
        <w:tc>
          <w:tcPr>
            <w:tcW w:w="3544" w:type="dxa"/>
          </w:tcPr>
          <w:p w:rsidR="00234349" w:rsidRPr="00E86ACE" w:rsidRDefault="00234349" w:rsidP="0023434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未来医療</w:t>
            </w:r>
          </w:p>
        </w:tc>
        <w:tc>
          <w:tcPr>
            <w:tcW w:w="9131" w:type="dxa"/>
          </w:tcPr>
          <w:p w:rsidR="00234349" w:rsidRPr="00E86ACE" w:rsidRDefault="00234349" w:rsidP="0023434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医療に対するニーズの移り変わりや科学技術の革新等、医療を取り巻く環境変化に常に即応しながら、その次の時代に実現すべき新たな医療のこと〔未来医療国際拠点基本計画（案）平成３０年３月より〕</w:t>
            </w:r>
          </w:p>
        </w:tc>
      </w:tr>
      <w:tr w:rsidR="00234349" w:rsidRPr="00E86ACE"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34349" w:rsidRPr="00E86ACE" w:rsidRDefault="00234349" w:rsidP="00234349">
            <w:pPr>
              <w:jc w:val="center"/>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9</w:t>
            </w:r>
          </w:p>
        </w:tc>
        <w:tc>
          <w:tcPr>
            <w:tcW w:w="3544" w:type="dxa"/>
          </w:tcPr>
          <w:p w:rsidR="00234349" w:rsidRPr="00E86ACE" w:rsidRDefault="00234349" w:rsidP="0023434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ＢＮＣＴ（ホウ素中性子捕捉療法）</w:t>
            </w:r>
          </w:p>
        </w:tc>
        <w:tc>
          <w:tcPr>
            <w:tcW w:w="9131" w:type="dxa"/>
          </w:tcPr>
          <w:p w:rsidR="00234349" w:rsidRPr="00E86ACE" w:rsidRDefault="00234349" w:rsidP="00234349">
            <w:pPr>
              <w:snapToGrid w:val="0"/>
              <w:spacing w:line="3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E86ACE">
              <w:rPr>
                <w:rFonts w:ascii="Meiryo UI" w:eastAsia="Meiryo UI" w:hAnsi="Meiryo UI" w:cs="Meiryo UI" w:hint="eastAsia"/>
                <w:color w:val="000000" w:themeColor="text1"/>
                <w:szCs w:val="21"/>
              </w:rPr>
              <w:t>ホウ素と中性子の反応を利用し、がん細胞を選択性良くかつ効率的に破壊する、ホウ素中性子捕捉療法のこと。</w:t>
            </w:r>
            <w:r w:rsidRPr="00E86ACE">
              <w:rPr>
                <w:rFonts w:ascii="Meiryo UI" w:eastAsia="Meiryo UI" w:hAnsi="Meiryo UI" w:cs="Meiryo UI" w:hint="eastAsia"/>
                <w:b/>
                <w:color w:val="000000" w:themeColor="text1"/>
                <w:szCs w:val="21"/>
                <w:u w:val="single"/>
              </w:rPr>
              <w:t>B</w:t>
            </w:r>
            <w:r w:rsidRPr="00E86ACE">
              <w:rPr>
                <w:rFonts w:ascii="Meiryo UI" w:eastAsia="Meiryo UI" w:hAnsi="Meiryo UI" w:cs="Meiryo UI" w:hint="eastAsia"/>
                <w:color w:val="000000" w:themeColor="text1"/>
                <w:szCs w:val="21"/>
              </w:rPr>
              <w:t xml:space="preserve">oron </w:t>
            </w:r>
            <w:r w:rsidRPr="00E86ACE">
              <w:rPr>
                <w:rFonts w:ascii="Meiryo UI" w:eastAsia="Meiryo UI" w:hAnsi="Meiryo UI" w:cs="Meiryo UI" w:hint="eastAsia"/>
                <w:b/>
                <w:color w:val="000000" w:themeColor="text1"/>
                <w:szCs w:val="21"/>
                <w:u w:val="single"/>
              </w:rPr>
              <w:t>N</w:t>
            </w:r>
            <w:r w:rsidRPr="00E86ACE">
              <w:rPr>
                <w:rFonts w:ascii="Meiryo UI" w:eastAsia="Meiryo UI" w:hAnsi="Meiryo UI" w:cs="Meiryo UI" w:hint="eastAsia"/>
                <w:color w:val="000000" w:themeColor="text1"/>
                <w:szCs w:val="21"/>
              </w:rPr>
              <w:t xml:space="preserve">eutron </w:t>
            </w:r>
            <w:r w:rsidRPr="00E86ACE">
              <w:rPr>
                <w:rFonts w:ascii="Meiryo UI" w:eastAsia="Meiryo UI" w:hAnsi="Meiryo UI" w:cs="Meiryo UI" w:hint="eastAsia"/>
                <w:b/>
                <w:color w:val="000000" w:themeColor="text1"/>
                <w:szCs w:val="21"/>
                <w:u w:val="single"/>
              </w:rPr>
              <w:t>C</w:t>
            </w:r>
            <w:r w:rsidRPr="00E86ACE">
              <w:rPr>
                <w:rFonts w:ascii="Meiryo UI" w:eastAsia="Meiryo UI" w:hAnsi="Meiryo UI" w:cs="Meiryo UI" w:hint="eastAsia"/>
                <w:color w:val="000000" w:themeColor="text1"/>
                <w:szCs w:val="21"/>
              </w:rPr>
              <w:t xml:space="preserve">apture </w:t>
            </w:r>
            <w:r w:rsidRPr="00E86ACE">
              <w:rPr>
                <w:rFonts w:ascii="Meiryo UI" w:eastAsia="Meiryo UI" w:hAnsi="Meiryo UI" w:cs="Meiryo UI" w:hint="eastAsia"/>
                <w:b/>
                <w:color w:val="000000" w:themeColor="text1"/>
                <w:szCs w:val="21"/>
                <w:u w:val="single"/>
              </w:rPr>
              <w:t>T</w:t>
            </w:r>
            <w:r w:rsidRPr="00E86ACE">
              <w:rPr>
                <w:rFonts w:ascii="Meiryo UI" w:eastAsia="Meiryo UI" w:hAnsi="Meiryo UI" w:cs="Meiryo UI" w:hint="eastAsia"/>
                <w:color w:val="000000" w:themeColor="text1"/>
                <w:szCs w:val="21"/>
              </w:rPr>
              <w:t>herapyの頭文字をとって、ＢＮＣＴと呼んでいる。産学官ネットワークにより実用化に向けた取組みが進められている日本発の革新的な次世代のがん治療法とされている。</w:t>
            </w:r>
          </w:p>
        </w:tc>
      </w:tr>
    </w:tbl>
    <w:p w:rsidR="00627195" w:rsidRPr="00E86ACE" w:rsidRDefault="00627195" w:rsidP="00627195">
      <w:pPr>
        <w:rPr>
          <w:rFonts w:ascii="Meiryo UI" w:eastAsia="Meiryo UI" w:hAnsi="Meiryo UI" w:cs="Meiryo UI"/>
          <w:color w:val="000000" w:themeColor="text1"/>
          <w:szCs w:val="21"/>
        </w:rPr>
      </w:pPr>
    </w:p>
    <w:p w:rsidR="00627195" w:rsidRPr="00E86ACE" w:rsidRDefault="00627195" w:rsidP="00AA06F7">
      <w:pPr>
        <w:widowControl/>
        <w:jc w:val="left"/>
        <w:rPr>
          <w:color w:val="000000" w:themeColor="text1"/>
        </w:rPr>
      </w:pPr>
      <w:bookmarkStart w:id="0" w:name="_GoBack"/>
      <w:bookmarkEnd w:id="0"/>
    </w:p>
    <w:sectPr w:rsidR="00627195" w:rsidRPr="00E86ACE" w:rsidSect="00CF5603">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0F60B8"/>
    <w:rsid w:val="001F6934"/>
    <w:rsid w:val="00234349"/>
    <w:rsid w:val="00291014"/>
    <w:rsid w:val="004908E7"/>
    <w:rsid w:val="004E4614"/>
    <w:rsid w:val="00627195"/>
    <w:rsid w:val="00662C84"/>
    <w:rsid w:val="0066469C"/>
    <w:rsid w:val="006B65F0"/>
    <w:rsid w:val="00890B37"/>
    <w:rsid w:val="00A0154E"/>
    <w:rsid w:val="00A043F8"/>
    <w:rsid w:val="00A42067"/>
    <w:rsid w:val="00AA06F7"/>
    <w:rsid w:val="00CF5603"/>
    <w:rsid w:val="00E86ACE"/>
    <w:rsid w:val="00E94480"/>
    <w:rsid w:val="00EB01AC"/>
    <w:rsid w:val="00FC065C"/>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Web">
    <w:name w:val="Normal (Web)"/>
    <w:basedOn w:val="a"/>
    <w:uiPriority w:val="99"/>
    <w:unhideWhenUsed/>
    <w:rsid w:val="00AA06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Web">
    <w:name w:val="Normal (Web)"/>
    <w:basedOn w:val="a"/>
    <w:uiPriority w:val="99"/>
    <w:unhideWhenUsed/>
    <w:rsid w:val="00AA06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aku_keikaku/inochi_v/index.html" TargetMode="External"/><Relationship Id="rId3" Type="http://schemas.microsoft.com/office/2007/relationships/stylesWithEffects" Target="stylesWithEffects.xml"/><Relationship Id="rId7" Type="http://schemas.openxmlformats.org/officeDocument/2006/relationships/hyperlink" Target="http://www.pref.osaka.lg.jp/kikaku_keikaku/tihousousei_torikum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f.osaka.lg.jp/kikaku/seichosenryak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2016-04-08T04:59:00Z</cp:lastPrinted>
  <dcterms:created xsi:type="dcterms:W3CDTF">2018-06-05T00:26:00Z</dcterms:created>
  <dcterms:modified xsi:type="dcterms:W3CDTF">2018-06-05T00:26:00Z</dcterms:modified>
</cp:coreProperties>
</file>