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B166CA" w:rsidP="00627195">
      <w:pPr>
        <w:rPr>
          <w:rFonts w:ascii="Meiryo UI" w:eastAsia="Meiryo UI" w:hAnsi="Meiryo UI" w:cs="Meiryo UI"/>
          <w:szCs w:val="21"/>
        </w:rPr>
      </w:pPr>
      <w:bookmarkStart w:id="0" w:name="_GoBack"/>
      <w:bookmarkEnd w:id="0"/>
      <w:r>
        <w:rPr>
          <w:rFonts w:ascii="Meiryo UI" w:eastAsia="Meiryo UI" w:hAnsi="Meiryo UI" w:cs="Meiryo UI" w:hint="eastAsia"/>
          <w:szCs w:val="21"/>
        </w:rPr>
        <w:t>【都市整備</w:t>
      </w:r>
      <w:r w:rsidR="00627195" w:rsidRPr="00627195">
        <w:rPr>
          <w:rFonts w:ascii="Meiryo UI" w:eastAsia="Meiryo UI" w:hAnsi="Meiryo UI" w:cs="Meiryo UI" w:hint="eastAsia"/>
          <w:szCs w:val="21"/>
        </w:rPr>
        <w:t>部】</w:t>
      </w:r>
    </w:p>
    <w:tbl>
      <w:tblPr>
        <w:tblStyle w:val="3"/>
        <w:tblpPr w:leftFromText="142" w:rightFromText="142" w:vertAnchor="text" w:horzAnchor="margin" w:tblpY="26"/>
        <w:tblW w:w="0" w:type="auto"/>
        <w:tblLook w:val="04A0" w:firstRow="1" w:lastRow="0" w:firstColumn="1" w:lastColumn="0" w:noHBand="0" w:noVBand="1"/>
      </w:tblPr>
      <w:tblGrid>
        <w:gridCol w:w="674"/>
        <w:gridCol w:w="3482"/>
        <w:gridCol w:w="9212"/>
      </w:tblGrid>
      <w:tr w:rsidR="00627195" w:rsidRPr="00627195" w:rsidTr="005C44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4"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482"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212"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627195"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1</w:t>
            </w:r>
          </w:p>
        </w:tc>
        <w:tc>
          <w:tcPr>
            <w:tcW w:w="3482" w:type="dxa"/>
          </w:tcPr>
          <w:p w:rsidR="00627195" w:rsidRPr="00627195" w:rsidRDefault="00394A83"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プロジェクトマネジメント</w:t>
            </w:r>
          </w:p>
        </w:tc>
        <w:tc>
          <w:tcPr>
            <w:tcW w:w="9212" w:type="dxa"/>
          </w:tcPr>
          <w:p w:rsidR="006B65F0" w:rsidRPr="00627195" w:rsidRDefault="00035770" w:rsidP="0003577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35770">
              <w:rPr>
                <w:rFonts w:ascii="Meiryo UI" w:eastAsia="Meiryo UI" w:hAnsi="Meiryo UI" w:cs="Meiryo UI" w:hint="eastAsia"/>
                <w:szCs w:val="21"/>
              </w:rPr>
              <w:t>事業の実施に際して、予算や期限といった制約の中で、その事業を予定通りに完了するための計画立案や実行管理のこと。</w:t>
            </w:r>
          </w:p>
        </w:tc>
      </w:tr>
      <w:tr w:rsidR="00627195"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2</w:t>
            </w:r>
          </w:p>
        </w:tc>
        <w:tc>
          <w:tcPr>
            <w:tcW w:w="3482" w:type="dxa"/>
          </w:tcPr>
          <w:p w:rsidR="00627195" w:rsidRPr="00627195" w:rsidRDefault="0096771F"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減災</w:t>
            </w:r>
          </w:p>
        </w:tc>
        <w:tc>
          <w:tcPr>
            <w:tcW w:w="9212" w:type="dxa"/>
          </w:tcPr>
          <w:p w:rsidR="006B65F0" w:rsidRPr="00627195" w:rsidRDefault="00035770" w:rsidP="0003577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35770">
              <w:rPr>
                <w:rFonts w:ascii="Meiryo UI" w:eastAsia="Meiryo UI" w:hAnsi="Meiryo UI" w:cs="Meiryo UI" w:hint="eastAsia"/>
                <w:szCs w:val="21"/>
              </w:rPr>
              <w:t xml:space="preserve">災害時において発生し得る被害の最小化に向けた取り組み。「防災」が被害を出さない取り組みであるのに対して、「減災」は特に大規模な災害に対し、あらかじめ被害の発生を想定・開示した上で、その被害を低減させる取り組み。　</w:t>
            </w:r>
          </w:p>
        </w:tc>
      </w:tr>
      <w:tr w:rsidR="00627195"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3</w:t>
            </w:r>
          </w:p>
        </w:tc>
        <w:tc>
          <w:tcPr>
            <w:tcW w:w="3482" w:type="dxa"/>
          </w:tcPr>
          <w:p w:rsidR="00627195" w:rsidRPr="00627195" w:rsidRDefault="0096771F"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インフラマネジメント</w:t>
            </w:r>
          </w:p>
        </w:tc>
        <w:tc>
          <w:tcPr>
            <w:tcW w:w="9212" w:type="dxa"/>
          </w:tcPr>
          <w:p w:rsidR="006B65F0" w:rsidRPr="00627195" w:rsidRDefault="00D010BE" w:rsidP="00D010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010BE">
              <w:rPr>
                <w:rFonts w:ascii="Meiryo UI" w:eastAsia="Meiryo UI" w:hAnsi="Meiryo UI" w:cs="Meiryo UI" w:hint="eastAsia"/>
                <w:szCs w:val="21"/>
              </w:rPr>
              <w:t>道路や河川などの都市基盤施設において、将来計画や事業実施、施設の管理などを総合的、継続的かつ体系的に推進すること。</w:t>
            </w:r>
          </w:p>
        </w:tc>
      </w:tr>
      <w:tr w:rsidR="00627195"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4</w:t>
            </w:r>
          </w:p>
        </w:tc>
        <w:tc>
          <w:tcPr>
            <w:tcW w:w="3482" w:type="dxa"/>
          </w:tcPr>
          <w:p w:rsidR="00627195" w:rsidRPr="00627195" w:rsidRDefault="00ED665C"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区画整理事業</w:t>
            </w:r>
          </w:p>
        </w:tc>
        <w:tc>
          <w:tcPr>
            <w:tcW w:w="9212" w:type="dxa"/>
          </w:tcPr>
          <w:p w:rsidR="006B65F0" w:rsidRPr="00627195" w:rsidRDefault="00D010BE" w:rsidP="00D010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010BE">
              <w:rPr>
                <w:rFonts w:ascii="Meiryo UI" w:eastAsia="Meiryo UI" w:hAnsi="Meiryo UI" w:cs="Meiryo UI" w:hint="eastAsia"/>
                <w:szCs w:val="21"/>
              </w:rPr>
              <w:t>都市基盤が未整備な市街地や市街化の予想される地区において、道路・公園・河川等の公共施設を整備・改善し、土地の区画を整え、宅地の利用の増進を図る事業。既成市街地においては、公共施設の再配置や土地の集約化等を行うことで、良質な都市空間の形成を図るもの。</w:t>
            </w:r>
          </w:p>
        </w:tc>
      </w:tr>
      <w:tr w:rsidR="00627195"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5</w:t>
            </w:r>
          </w:p>
        </w:tc>
        <w:tc>
          <w:tcPr>
            <w:tcW w:w="3482" w:type="dxa"/>
          </w:tcPr>
          <w:p w:rsidR="00627195" w:rsidRPr="00627195" w:rsidRDefault="00ED665C"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市街地再開発事業</w:t>
            </w:r>
          </w:p>
        </w:tc>
        <w:tc>
          <w:tcPr>
            <w:tcW w:w="9212" w:type="dxa"/>
          </w:tcPr>
          <w:p w:rsidR="006B65F0" w:rsidRPr="00627195" w:rsidRDefault="00D010BE" w:rsidP="00D010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010BE">
              <w:rPr>
                <w:rFonts w:ascii="Meiryo UI" w:eastAsia="Meiryo UI" w:hAnsi="Meiryo UI" w:cs="Meiryo UI" w:hint="eastAsia"/>
                <w:szCs w:val="21"/>
              </w:rPr>
              <w:t>土地利用の細分化や老朽化した木造建築物の密集など、都市機能の低下がみられる市街地において、建築物及び建築敷地の整備並びに道路・公園等の公共施設を総合的に整備し、土地の合理的かつ健全な高度利用と都市機能の更新を図る事業。</w:t>
            </w:r>
          </w:p>
        </w:tc>
      </w:tr>
      <w:tr w:rsidR="00627195"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884064">
              <w:rPr>
                <w:rFonts w:ascii="Meiryo UI" w:eastAsia="Meiryo UI" w:hAnsi="Meiryo UI" w:cs="Meiryo UI" w:hint="eastAsia"/>
                <w:szCs w:val="21"/>
              </w:rPr>
              <w:t>6</w:t>
            </w:r>
          </w:p>
        </w:tc>
        <w:tc>
          <w:tcPr>
            <w:tcW w:w="3482" w:type="dxa"/>
          </w:tcPr>
          <w:p w:rsidR="00627195" w:rsidRPr="00627195" w:rsidRDefault="00DD63E9"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公共交通戦略</w:t>
            </w:r>
          </w:p>
        </w:tc>
        <w:tc>
          <w:tcPr>
            <w:tcW w:w="9212" w:type="dxa"/>
          </w:tcPr>
          <w:p w:rsidR="006B65F0" w:rsidRPr="00627195" w:rsidRDefault="00D010BE" w:rsidP="00D010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010BE">
              <w:rPr>
                <w:rFonts w:ascii="Meiryo UI" w:eastAsia="Meiryo UI" w:hAnsi="Meiryo UI" w:cs="Meiryo UI" w:hint="eastAsia"/>
                <w:szCs w:val="21"/>
              </w:rPr>
              <w:t>都市の成⻑・魅⼒向上や、府⺠の暮らしの充実を図るため、公共交通の役割や取組み（「鉄道ネットワークの充実」、「公共交通の利便性向上」、「公共交通の利用促進」）の方向性を明らかにするとともに、府⺠、事業者、⾏政が、その方向性を共有し、官⺠⼀体による公共交通施策を加速させていくことを目的として、平成26年1月に大阪府都市整備部が策定した計画。</w:t>
            </w:r>
          </w:p>
        </w:tc>
      </w:tr>
      <w:tr w:rsidR="00627195"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884064">
              <w:rPr>
                <w:rFonts w:ascii="Meiryo UI" w:eastAsia="Meiryo UI" w:hAnsi="Meiryo UI" w:cs="Meiryo UI" w:hint="eastAsia"/>
                <w:szCs w:val="21"/>
              </w:rPr>
              <w:t>7</w:t>
            </w:r>
          </w:p>
        </w:tc>
        <w:tc>
          <w:tcPr>
            <w:tcW w:w="3482" w:type="dxa"/>
          </w:tcPr>
          <w:p w:rsidR="00627195" w:rsidRPr="00627195" w:rsidRDefault="001416FF"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阪神圏高速道路の料金体系の一元化</w:t>
            </w:r>
          </w:p>
        </w:tc>
        <w:tc>
          <w:tcPr>
            <w:tcW w:w="9212" w:type="dxa"/>
          </w:tcPr>
          <w:p w:rsidR="006B65F0" w:rsidRPr="00627195" w:rsidRDefault="00D010BE" w:rsidP="00D010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010BE">
              <w:rPr>
                <w:rFonts w:ascii="Meiryo UI" w:eastAsia="Meiryo UI" w:hAnsi="Meiryo UI" w:cs="Meiryo UI" w:hint="eastAsia"/>
                <w:szCs w:val="21"/>
              </w:rPr>
              <w:t>阪神高速道路など阪神都市圏の高速道路で、バラバラな料金体系を統一することなどで可能となる、利用しやすい高速道路の料金体系。</w:t>
            </w:r>
          </w:p>
        </w:tc>
      </w:tr>
      <w:tr w:rsidR="00ED665C"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D665C" w:rsidRDefault="00DD63E9" w:rsidP="00627195">
            <w:pPr>
              <w:jc w:val="center"/>
              <w:rPr>
                <w:rFonts w:ascii="Meiryo UI" w:eastAsia="Meiryo UI" w:hAnsi="Meiryo UI" w:cs="Meiryo UI"/>
                <w:szCs w:val="21"/>
              </w:rPr>
            </w:pPr>
            <w:r>
              <w:rPr>
                <w:rFonts w:ascii="Meiryo UI" w:eastAsia="Meiryo UI" w:hAnsi="Meiryo UI" w:cs="Meiryo UI" w:hint="eastAsia"/>
                <w:szCs w:val="21"/>
              </w:rPr>
              <w:t>*</w:t>
            </w:r>
            <w:r w:rsidR="00884064">
              <w:rPr>
                <w:rFonts w:ascii="Meiryo UI" w:eastAsia="Meiryo UI" w:hAnsi="Meiryo UI" w:cs="Meiryo UI" w:hint="eastAsia"/>
                <w:szCs w:val="21"/>
              </w:rPr>
              <w:t>8</w:t>
            </w:r>
          </w:p>
        </w:tc>
        <w:tc>
          <w:tcPr>
            <w:tcW w:w="3482" w:type="dxa"/>
          </w:tcPr>
          <w:p w:rsidR="009C2B72" w:rsidRPr="00627195" w:rsidRDefault="009C2B72"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ミッシングリンク</w:t>
            </w:r>
          </w:p>
        </w:tc>
        <w:tc>
          <w:tcPr>
            <w:tcW w:w="9212" w:type="dxa"/>
          </w:tcPr>
          <w:p w:rsidR="009C2B72" w:rsidRPr="00BC0830" w:rsidRDefault="00BC0830" w:rsidP="00BC083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FF0000"/>
                <w:szCs w:val="21"/>
              </w:rPr>
            </w:pPr>
            <w:r w:rsidRPr="00AE26A0">
              <w:rPr>
                <w:rFonts w:ascii="Meiryo UI" w:eastAsia="Meiryo UI" w:hAnsi="Meiryo UI" w:cs="Meiryo UI" w:hint="eastAsia"/>
                <w:color w:val="000000" w:themeColor="text1"/>
                <w:szCs w:val="21"/>
              </w:rPr>
              <w:t>高速道路等の未整備区間のことで、途中で整備が途切れている区間を指す。</w:t>
            </w:r>
          </w:p>
        </w:tc>
      </w:tr>
      <w:tr w:rsidR="009C2B72"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9C2B72" w:rsidRDefault="00884064" w:rsidP="00627195">
            <w:pPr>
              <w:jc w:val="center"/>
              <w:rPr>
                <w:rFonts w:ascii="Meiryo UI" w:eastAsia="Meiryo UI" w:hAnsi="Meiryo UI" w:cs="Meiryo UI"/>
                <w:szCs w:val="21"/>
              </w:rPr>
            </w:pPr>
            <w:r>
              <w:rPr>
                <w:rFonts w:ascii="Meiryo UI" w:eastAsia="Meiryo UI" w:hAnsi="Meiryo UI" w:cs="Meiryo UI" w:hint="eastAsia"/>
                <w:szCs w:val="21"/>
              </w:rPr>
              <w:t>*9</w:t>
            </w:r>
          </w:p>
        </w:tc>
        <w:tc>
          <w:tcPr>
            <w:tcW w:w="3482" w:type="dxa"/>
          </w:tcPr>
          <w:p w:rsidR="009C2B72" w:rsidRDefault="009C2B72"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大阪湾諸港の管理一元化</w:t>
            </w:r>
          </w:p>
        </w:tc>
        <w:tc>
          <w:tcPr>
            <w:tcW w:w="9212" w:type="dxa"/>
          </w:tcPr>
          <w:p w:rsidR="009C2B72" w:rsidRPr="00D010BE" w:rsidRDefault="009C2B72" w:rsidP="00D010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010BE">
              <w:rPr>
                <w:rFonts w:ascii="Meiryo UI" w:eastAsia="Meiryo UI" w:hAnsi="Meiryo UI" w:cs="Meiryo UI" w:hint="eastAsia"/>
                <w:szCs w:val="21"/>
              </w:rPr>
              <w:t>大阪湾諸港(大阪港・堺泉北港・阪南港・神戸港・尼崎西宮芦屋港)の港湾管理者(大阪府・大阪市・兵庫県・神戸市)を統合し、重複機能の集約による物流機能の強化及び利用者にとって利用しやすい港の実現等を図るもの。</w:t>
            </w:r>
          </w:p>
        </w:tc>
      </w:tr>
      <w:tr w:rsidR="00ED665C"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ED665C" w:rsidRDefault="00884064" w:rsidP="00627195">
            <w:pPr>
              <w:jc w:val="center"/>
              <w:rPr>
                <w:rFonts w:ascii="Meiryo UI" w:eastAsia="Meiryo UI" w:hAnsi="Meiryo UI" w:cs="Meiryo UI"/>
                <w:szCs w:val="21"/>
              </w:rPr>
            </w:pPr>
            <w:r>
              <w:rPr>
                <w:rFonts w:ascii="Meiryo UI" w:eastAsia="Meiryo UI" w:hAnsi="Meiryo UI" w:cs="Meiryo UI" w:hint="eastAsia"/>
                <w:szCs w:val="21"/>
              </w:rPr>
              <w:t>*10</w:t>
            </w:r>
          </w:p>
          <w:p w:rsidR="00DD63E9" w:rsidRDefault="00DD63E9" w:rsidP="00627195">
            <w:pPr>
              <w:jc w:val="center"/>
              <w:rPr>
                <w:rFonts w:ascii="Meiryo UI" w:eastAsia="Meiryo UI" w:hAnsi="Meiryo UI" w:cs="Meiryo UI"/>
                <w:szCs w:val="21"/>
              </w:rPr>
            </w:pPr>
          </w:p>
        </w:tc>
        <w:tc>
          <w:tcPr>
            <w:tcW w:w="3482" w:type="dxa"/>
          </w:tcPr>
          <w:p w:rsidR="00ED665C" w:rsidRPr="00627195" w:rsidRDefault="00343E08"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箕面森</w:t>
            </w:r>
            <w:r w:rsidR="001416FF">
              <w:rPr>
                <w:rFonts w:ascii="Meiryo UI" w:eastAsia="Meiryo UI" w:hAnsi="Meiryo UI" w:cs="Meiryo UI" w:hint="eastAsia"/>
                <w:szCs w:val="21"/>
              </w:rPr>
              <w:t>町事業</w:t>
            </w:r>
          </w:p>
        </w:tc>
        <w:tc>
          <w:tcPr>
            <w:tcW w:w="9212" w:type="dxa"/>
          </w:tcPr>
          <w:p w:rsidR="00ED665C" w:rsidRPr="00AE26A0" w:rsidRDefault="0015116F" w:rsidP="009C2F3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箕面グリーンロードや新名神高速道路などに近接した交通利便性の高い大阪府北部の箕面市丘陵地において、豊かな自然を享受できる住宅地や企業用地の整備を</w:t>
            </w:r>
            <w:r w:rsidR="009C2F31" w:rsidRPr="00AE26A0">
              <w:rPr>
                <w:rFonts w:ascii="Meiryo UI" w:eastAsia="Meiryo UI" w:hAnsi="Meiryo UI" w:cs="Meiryo UI" w:hint="eastAsia"/>
                <w:color w:val="000000" w:themeColor="text1"/>
                <w:szCs w:val="21"/>
              </w:rPr>
              <w:t>進めている大阪府の土地区画整理事業</w:t>
            </w:r>
            <w:r w:rsidRPr="00AE26A0">
              <w:rPr>
                <w:rFonts w:ascii="Meiryo UI" w:eastAsia="Meiryo UI" w:hAnsi="Meiryo UI" w:cs="Meiryo UI" w:hint="eastAsia"/>
                <w:color w:val="000000" w:themeColor="text1"/>
                <w:szCs w:val="21"/>
              </w:rPr>
              <w:t>。</w:t>
            </w:r>
          </w:p>
        </w:tc>
      </w:tr>
      <w:tr w:rsidR="00884064"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884064" w:rsidRPr="00627195" w:rsidRDefault="00884064" w:rsidP="00884064">
            <w:pPr>
              <w:jc w:val="center"/>
              <w:rPr>
                <w:rFonts w:ascii="Meiryo UI" w:eastAsia="Meiryo UI" w:hAnsi="Meiryo UI" w:cs="Meiryo UI"/>
                <w:szCs w:val="21"/>
              </w:rPr>
            </w:pPr>
            <w:r>
              <w:rPr>
                <w:rFonts w:ascii="Meiryo UI" w:eastAsia="Meiryo UI" w:hAnsi="Meiryo UI" w:cs="Meiryo UI" w:hint="eastAsia"/>
                <w:szCs w:val="21"/>
              </w:rPr>
              <w:lastRenderedPageBreak/>
              <w:t>*11</w:t>
            </w:r>
          </w:p>
        </w:tc>
        <w:tc>
          <w:tcPr>
            <w:tcW w:w="3482" w:type="dxa"/>
          </w:tcPr>
          <w:p w:rsidR="00884064" w:rsidRPr="00627195" w:rsidRDefault="00884064" w:rsidP="0088406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南海トラフ巨大地震</w:t>
            </w:r>
          </w:p>
        </w:tc>
        <w:tc>
          <w:tcPr>
            <w:tcW w:w="9212" w:type="dxa"/>
          </w:tcPr>
          <w:p w:rsidR="00884064" w:rsidRPr="00AE26A0" w:rsidRDefault="00884064" w:rsidP="0088406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国（内閣府「南海トラフの巨大地震モデル検討会」）で想定された南海トラフ地震として起こりうる最大規模の地震のこと。</w:t>
            </w:r>
          </w:p>
        </w:tc>
      </w:tr>
      <w:tr w:rsidR="00BF3F1B"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BF3F1B" w:rsidRDefault="00DD63E9" w:rsidP="00627195">
            <w:pPr>
              <w:jc w:val="center"/>
              <w:rPr>
                <w:rFonts w:ascii="Meiryo UI" w:eastAsia="Meiryo UI" w:hAnsi="Meiryo UI" w:cs="Meiryo UI"/>
                <w:szCs w:val="21"/>
              </w:rPr>
            </w:pPr>
            <w:r>
              <w:rPr>
                <w:rFonts w:ascii="Meiryo UI" w:eastAsia="Meiryo UI" w:hAnsi="Meiryo UI" w:cs="Meiryo UI" w:hint="eastAsia"/>
                <w:szCs w:val="21"/>
              </w:rPr>
              <w:t>*1</w:t>
            </w:r>
            <w:r w:rsidR="009C2B72">
              <w:rPr>
                <w:rFonts w:ascii="Meiryo UI" w:eastAsia="Meiryo UI" w:hAnsi="Meiryo UI" w:cs="Meiryo UI" w:hint="eastAsia"/>
                <w:szCs w:val="21"/>
              </w:rPr>
              <w:t>2</w:t>
            </w:r>
          </w:p>
          <w:p w:rsidR="00BF3F1B" w:rsidRDefault="00BF3F1B" w:rsidP="00DD63E9">
            <w:pPr>
              <w:rPr>
                <w:rFonts w:ascii="Meiryo UI" w:eastAsia="Meiryo UI" w:hAnsi="Meiryo UI" w:cs="Meiryo UI"/>
                <w:szCs w:val="21"/>
              </w:rPr>
            </w:pPr>
          </w:p>
        </w:tc>
        <w:tc>
          <w:tcPr>
            <w:tcW w:w="3482" w:type="dxa"/>
          </w:tcPr>
          <w:p w:rsidR="00BF3F1B" w:rsidRPr="00627195" w:rsidRDefault="001416FF"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広域緊急交通路</w:t>
            </w:r>
          </w:p>
        </w:tc>
        <w:tc>
          <w:tcPr>
            <w:tcW w:w="9212" w:type="dxa"/>
          </w:tcPr>
          <w:p w:rsidR="0015116F" w:rsidRPr="0015116F" w:rsidRDefault="0015116F" w:rsidP="0015116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116F">
              <w:rPr>
                <w:rFonts w:ascii="Meiryo UI" w:eastAsia="Meiryo UI" w:hAnsi="Meiryo UI" w:cs="Meiryo UI" w:hint="eastAsia"/>
                <w:szCs w:val="21"/>
              </w:rPr>
              <w:t>災害発生時に救助・救急、医療、消火並びに緊急物資の供給を迅速かつ的確に実施するための道路。</w:t>
            </w:r>
          </w:p>
          <w:p w:rsidR="00613C61" w:rsidRDefault="0015116F" w:rsidP="0015116F">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116F">
              <w:rPr>
                <w:rFonts w:ascii="Meiryo UI" w:eastAsia="Meiryo UI" w:hAnsi="Meiryo UI" w:cs="Meiryo UI" w:hint="eastAsia"/>
                <w:szCs w:val="21"/>
              </w:rPr>
              <w:t>（参考URL）広域緊急交通路一覧表</w:t>
            </w:r>
          </w:p>
          <w:p w:rsidR="00BF3F1B" w:rsidRPr="0015116F" w:rsidRDefault="0015116F" w:rsidP="0015116F">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w:t>
            </w:r>
            <w:hyperlink r:id="rId9" w:history="1">
              <w:r w:rsidRPr="00613C61">
                <w:rPr>
                  <w:rStyle w:val="a4"/>
                  <w:rFonts w:ascii="Meiryo UI" w:eastAsia="Meiryo UI" w:hAnsi="Meiryo UI" w:cs="Meiryo UI" w:hint="eastAsia"/>
                  <w:sz w:val="20"/>
                  <w:szCs w:val="20"/>
                </w:rPr>
                <w:t>http://www.pref.osaka.lg.jp/attach/9128/00000000/B5-02%20kinkyukotsuro-table.pdf</w:t>
              </w:r>
            </w:hyperlink>
          </w:p>
        </w:tc>
      </w:tr>
      <w:tr w:rsidR="00DD63E9"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DD63E9" w:rsidRDefault="00DD63E9" w:rsidP="005E6386">
            <w:pPr>
              <w:jc w:val="center"/>
              <w:rPr>
                <w:rFonts w:ascii="Meiryo UI" w:eastAsia="Meiryo UI" w:hAnsi="Meiryo UI" w:cs="Meiryo UI"/>
                <w:szCs w:val="21"/>
              </w:rPr>
            </w:pPr>
            <w:r>
              <w:rPr>
                <w:rFonts w:ascii="Meiryo UI" w:eastAsia="Meiryo UI" w:hAnsi="Meiryo UI" w:cs="Meiryo UI" w:hint="eastAsia"/>
                <w:szCs w:val="21"/>
              </w:rPr>
              <w:t>*1</w:t>
            </w:r>
            <w:r w:rsidR="00884064">
              <w:rPr>
                <w:rFonts w:ascii="Meiryo UI" w:eastAsia="Meiryo UI" w:hAnsi="Meiryo UI" w:cs="Meiryo UI" w:hint="eastAsia"/>
                <w:szCs w:val="21"/>
              </w:rPr>
              <w:t>3</w:t>
            </w:r>
          </w:p>
        </w:tc>
        <w:tc>
          <w:tcPr>
            <w:tcW w:w="3482" w:type="dxa"/>
          </w:tcPr>
          <w:p w:rsidR="00DD63E9" w:rsidRPr="00627195" w:rsidRDefault="001416FF"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自転車条例</w:t>
            </w:r>
          </w:p>
        </w:tc>
        <w:tc>
          <w:tcPr>
            <w:tcW w:w="9212" w:type="dxa"/>
          </w:tcPr>
          <w:p w:rsidR="00BC0830" w:rsidRPr="00AE26A0" w:rsidRDefault="009C2F31" w:rsidP="00BC083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平成28年４月に施行した</w:t>
            </w:r>
            <w:r w:rsidR="00BC0830" w:rsidRPr="00AE26A0">
              <w:rPr>
                <w:rFonts w:ascii="Meiryo UI" w:eastAsia="Meiryo UI" w:hAnsi="Meiryo UI" w:cs="Meiryo UI" w:hint="eastAsia"/>
                <w:color w:val="000000" w:themeColor="text1"/>
                <w:szCs w:val="21"/>
              </w:rPr>
              <w:t>「大阪府自転車</w:t>
            </w:r>
            <w:r w:rsidRPr="00AE26A0">
              <w:rPr>
                <w:rFonts w:ascii="Meiryo UI" w:eastAsia="Meiryo UI" w:hAnsi="Meiryo UI" w:cs="Meiryo UI" w:hint="eastAsia"/>
                <w:color w:val="000000" w:themeColor="text1"/>
                <w:szCs w:val="21"/>
              </w:rPr>
              <w:t>の安全で適正な利用の促進に関する条例」のこと。自転車保険の加入義務化については平成28</w:t>
            </w:r>
            <w:r w:rsidR="00BC0830" w:rsidRPr="00AE26A0">
              <w:rPr>
                <w:rFonts w:ascii="Meiryo UI" w:eastAsia="Meiryo UI" w:hAnsi="Meiryo UI" w:cs="Meiryo UI" w:hint="eastAsia"/>
                <w:color w:val="000000" w:themeColor="text1"/>
                <w:szCs w:val="21"/>
              </w:rPr>
              <w:t>年７月から施行予定。自転車利用者の責務、交通安全教育、高齢者のヘルメット着用や自転車保険の加入義務化等について規定。</w:t>
            </w:r>
          </w:p>
          <w:p w:rsidR="00D63835" w:rsidRPr="00D63835" w:rsidRDefault="004712B3" w:rsidP="00BC083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hyperlink r:id="rId10" w:history="1">
              <w:r w:rsidR="00BC0830" w:rsidRPr="00202971">
                <w:rPr>
                  <w:rStyle w:val="a4"/>
                  <w:rFonts w:ascii="Meiryo UI" w:eastAsia="Meiryo UI" w:hAnsi="Meiryo UI" w:cs="Meiryo UI"/>
                  <w:szCs w:val="21"/>
                </w:rPr>
                <w:t>http://www.pref.osaka.lg.jp/dorokankyo/osakajitensha/index.html</w:t>
              </w:r>
            </w:hyperlink>
          </w:p>
        </w:tc>
      </w:tr>
      <w:tr w:rsidR="00DD63E9"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DD63E9" w:rsidRDefault="00884064" w:rsidP="00627195">
            <w:pPr>
              <w:jc w:val="center"/>
              <w:rPr>
                <w:rFonts w:ascii="Meiryo UI" w:eastAsia="Meiryo UI" w:hAnsi="Meiryo UI" w:cs="Meiryo UI"/>
                <w:szCs w:val="21"/>
              </w:rPr>
            </w:pPr>
            <w:r>
              <w:rPr>
                <w:rFonts w:ascii="Meiryo UI" w:eastAsia="Meiryo UI" w:hAnsi="Meiryo UI" w:cs="Meiryo UI" w:hint="eastAsia"/>
                <w:szCs w:val="21"/>
              </w:rPr>
              <w:t>*14</w:t>
            </w:r>
          </w:p>
        </w:tc>
        <w:tc>
          <w:tcPr>
            <w:tcW w:w="3482" w:type="dxa"/>
          </w:tcPr>
          <w:p w:rsidR="00DD63E9" w:rsidRPr="00627195" w:rsidRDefault="00035770"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都市基盤施設長寿命化計画</w:t>
            </w:r>
          </w:p>
        </w:tc>
        <w:tc>
          <w:tcPr>
            <w:tcW w:w="9212" w:type="dxa"/>
          </w:tcPr>
          <w:p w:rsidR="00DD63E9" w:rsidRDefault="00B3103B" w:rsidP="00B3103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3103B">
              <w:rPr>
                <w:rFonts w:ascii="Meiryo UI" w:eastAsia="Meiryo UI" w:hAnsi="Meiryo UI" w:cs="Meiryo UI" w:hint="eastAsia"/>
                <w:szCs w:val="21"/>
              </w:rPr>
              <w:t>都市基盤施設（インフラ）の老朽化による修繕・更新に要するコストの増大、また、更新時期が重なることによる事業費の集中などに対し、より一層、戦略的な維持管理・更新等を推進するため、今後10 年間を見通した「基本方針」と、分野・施設毎の対応方針となる「行動計画」を定めたもので、平成27年3月に大阪府都市整備部が策定した計画。</w:t>
            </w:r>
          </w:p>
        </w:tc>
      </w:tr>
      <w:tr w:rsidR="00DD63E9"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DD63E9" w:rsidRDefault="00884064" w:rsidP="00627195">
            <w:pPr>
              <w:jc w:val="center"/>
              <w:rPr>
                <w:rFonts w:ascii="Meiryo UI" w:eastAsia="Meiryo UI" w:hAnsi="Meiryo UI" w:cs="Meiryo UI"/>
                <w:szCs w:val="21"/>
              </w:rPr>
            </w:pPr>
            <w:r>
              <w:rPr>
                <w:rFonts w:ascii="Meiryo UI" w:eastAsia="Meiryo UI" w:hAnsi="Meiryo UI" w:cs="Meiryo UI" w:hint="eastAsia"/>
                <w:szCs w:val="21"/>
              </w:rPr>
              <w:t>*15</w:t>
            </w:r>
          </w:p>
        </w:tc>
        <w:tc>
          <w:tcPr>
            <w:tcW w:w="3482" w:type="dxa"/>
          </w:tcPr>
          <w:p w:rsidR="00DD63E9" w:rsidRPr="005E6386" w:rsidRDefault="00884064"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維持管理の基礎となる</w:t>
            </w:r>
            <w:r w:rsidR="00035770" w:rsidRPr="005E6386">
              <w:rPr>
                <w:rFonts w:ascii="Meiryo UI" w:eastAsia="Meiryo UI" w:hAnsi="Meiryo UI" w:cs="Meiryo UI" w:hint="eastAsia"/>
                <w:color w:val="000000" w:themeColor="text1"/>
                <w:szCs w:val="21"/>
              </w:rPr>
              <w:t>データベース</w:t>
            </w:r>
            <w:r w:rsidR="00097A53" w:rsidRPr="005E6386">
              <w:rPr>
                <w:rFonts w:ascii="Meiryo UI" w:eastAsia="Meiryo UI" w:hAnsi="Meiryo UI" w:cs="Meiryo UI" w:hint="eastAsia"/>
                <w:color w:val="000000" w:themeColor="text1"/>
                <w:szCs w:val="21"/>
              </w:rPr>
              <w:t>システム</w:t>
            </w:r>
          </w:p>
        </w:tc>
        <w:tc>
          <w:tcPr>
            <w:tcW w:w="9212" w:type="dxa"/>
          </w:tcPr>
          <w:p w:rsidR="00DD63E9" w:rsidRPr="005E6386" w:rsidRDefault="0031101E" w:rsidP="0031101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5E6386">
              <w:rPr>
                <w:rFonts w:ascii="Meiryo UI" w:eastAsia="Meiryo UI" w:hAnsi="Meiryo UI" w:cs="Meiryo UI" w:hint="eastAsia"/>
                <w:color w:val="000000" w:themeColor="text1"/>
                <w:szCs w:val="21"/>
              </w:rPr>
              <w:t>都市基盤施設の点検・診断結果や補修履歴等のデータを継続的に蓄積し、一元的に管理しながら、施設の劣化予測や補修対策の検討に活用するための</w:t>
            </w:r>
            <w:r w:rsidR="00CC465E" w:rsidRPr="005E6386">
              <w:rPr>
                <w:rFonts w:ascii="Meiryo UI" w:eastAsia="Meiryo UI" w:hAnsi="Meiryo UI" w:cs="Meiryo UI" w:hint="eastAsia"/>
                <w:color w:val="000000" w:themeColor="text1"/>
                <w:szCs w:val="21"/>
              </w:rPr>
              <w:t>システム</w:t>
            </w:r>
            <w:r w:rsidR="009C2F31">
              <w:rPr>
                <w:rFonts w:ascii="Meiryo UI" w:eastAsia="Meiryo UI" w:hAnsi="Meiryo UI" w:cs="Meiryo UI" w:hint="eastAsia"/>
                <w:color w:val="000000" w:themeColor="text1"/>
                <w:szCs w:val="21"/>
              </w:rPr>
              <w:t>。</w:t>
            </w:r>
          </w:p>
        </w:tc>
      </w:tr>
      <w:tr w:rsidR="00DD63E9"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DD63E9" w:rsidRDefault="00884064" w:rsidP="00627195">
            <w:pPr>
              <w:jc w:val="center"/>
              <w:rPr>
                <w:rFonts w:ascii="Meiryo UI" w:eastAsia="Meiryo UI" w:hAnsi="Meiryo UI" w:cs="Meiryo UI"/>
                <w:szCs w:val="21"/>
              </w:rPr>
            </w:pPr>
            <w:r>
              <w:rPr>
                <w:rFonts w:ascii="Meiryo UI" w:eastAsia="Meiryo UI" w:hAnsi="Meiryo UI" w:cs="Meiryo UI" w:hint="eastAsia"/>
                <w:szCs w:val="21"/>
              </w:rPr>
              <w:t>*16</w:t>
            </w:r>
          </w:p>
        </w:tc>
        <w:tc>
          <w:tcPr>
            <w:tcW w:w="3482" w:type="dxa"/>
          </w:tcPr>
          <w:p w:rsidR="00DD63E9" w:rsidRPr="00627195" w:rsidRDefault="00EF5BAD"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連続立体交差事業</w:t>
            </w:r>
          </w:p>
        </w:tc>
        <w:tc>
          <w:tcPr>
            <w:tcW w:w="9212" w:type="dxa"/>
          </w:tcPr>
          <w:p w:rsidR="00DD63E9" w:rsidRDefault="000438E5" w:rsidP="000438E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438E5">
              <w:rPr>
                <w:rFonts w:ascii="Meiryo UI" w:eastAsia="Meiryo UI" w:hAnsi="Meiryo UI" w:cs="Meiryo UI" w:hint="eastAsia"/>
                <w:szCs w:val="21"/>
              </w:rPr>
              <w:t>都市部における道路整備の一環として、道路と鉄道との交差部において、鉄道を高架化または地下化することによって、多数の踏切を除却し、踏切渋滞、事故を解消するなど都市交通を円滑化するとともに、鉄道により分断された市街地の一体化を促進する事業。</w:t>
            </w:r>
          </w:p>
        </w:tc>
      </w:tr>
      <w:tr w:rsidR="00DD63E9"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DD63E9" w:rsidRDefault="00884064" w:rsidP="00627195">
            <w:pPr>
              <w:jc w:val="center"/>
              <w:rPr>
                <w:rFonts w:ascii="Meiryo UI" w:eastAsia="Meiryo UI" w:hAnsi="Meiryo UI" w:cs="Meiryo UI"/>
                <w:szCs w:val="21"/>
              </w:rPr>
            </w:pPr>
            <w:r>
              <w:rPr>
                <w:rFonts w:ascii="Meiryo UI" w:eastAsia="Meiryo UI" w:hAnsi="Meiryo UI" w:cs="Meiryo UI" w:hint="eastAsia"/>
                <w:szCs w:val="21"/>
              </w:rPr>
              <w:t>*17</w:t>
            </w:r>
          </w:p>
        </w:tc>
        <w:tc>
          <w:tcPr>
            <w:tcW w:w="3482" w:type="dxa"/>
          </w:tcPr>
          <w:p w:rsidR="00DD63E9" w:rsidRPr="00627195" w:rsidRDefault="00A90ED3"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都市整備部地震防災アクションプログラム</w:t>
            </w:r>
          </w:p>
        </w:tc>
        <w:tc>
          <w:tcPr>
            <w:tcW w:w="9212" w:type="dxa"/>
          </w:tcPr>
          <w:p w:rsidR="00DD63E9" w:rsidRDefault="000438E5" w:rsidP="000438E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438E5">
              <w:rPr>
                <w:rFonts w:ascii="Meiryo UI" w:eastAsia="Meiryo UI" w:hAnsi="Meiryo UI" w:cs="Meiryo UI" w:hint="eastAsia"/>
                <w:szCs w:val="21"/>
              </w:rPr>
              <w:t>阪神・淡路大震災を契機に、大阪府域に大きな影響を及ぼす恐れのある上町断層等の直下地震などに対して、緊急的に取り組むべき対策を取りまとめたアクションプログラムを平成10年3月に策定。その後、策定から10年間の検証を踏まえ、東南海・南海地震の新たな被害想定などへ対応するため、平成20年度を初年度とする10年計画として、平成21年3月に見直し。その後、東日本大震災を契機に、地震・津波対策を計画的に推進していくため、南海トラフ巨大地震を想定した防潮堤の液状化対策等の新たな対策と、これまで取り組んでいる橋梁の耐震対策等を含め、平成27年度を初年度とする10年計画として、平成27年3月に再度見直したもの。</w:t>
            </w:r>
          </w:p>
        </w:tc>
      </w:tr>
      <w:tr w:rsidR="00884064"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884064" w:rsidRDefault="00884064" w:rsidP="00884064">
            <w:pPr>
              <w:jc w:val="center"/>
              <w:rPr>
                <w:rFonts w:ascii="Meiryo UI" w:eastAsia="Meiryo UI" w:hAnsi="Meiryo UI" w:cs="Meiryo UI"/>
                <w:szCs w:val="21"/>
              </w:rPr>
            </w:pPr>
            <w:r>
              <w:rPr>
                <w:rFonts w:ascii="Meiryo UI" w:eastAsia="Meiryo UI" w:hAnsi="Meiryo UI" w:cs="Meiryo UI" w:hint="eastAsia"/>
                <w:szCs w:val="21"/>
              </w:rPr>
              <w:t>*18</w:t>
            </w:r>
          </w:p>
        </w:tc>
        <w:tc>
          <w:tcPr>
            <w:tcW w:w="3482" w:type="dxa"/>
          </w:tcPr>
          <w:p w:rsidR="00884064" w:rsidRPr="00627195" w:rsidRDefault="00884064" w:rsidP="0088406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今後の治水対策の進め方</w:t>
            </w:r>
          </w:p>
        </w:tc>
        <w:tc>
          <w:tcPr>
            <w:tcW w:w="9212" w:type="dxa"/>
          </w:tcPr>
          <w:p w:rsidR="00884064" w:rsidRDefault="006B4EA4" w:rsidP="0088406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AE26A0">
              <w:rPr>
                <w:rFonts w:ascii="Meiryo UI" w:eastAsia="Meiryo UI" w:hAnsi="Meiryo UI" w:cs="Meiryo UI" w:hint="eastAsia"/>
                <w:color w:val="000000" w:themeColor="text1"/>
                <w:szCs w:val="21"/>
              </w:rPr>
              <w:t>洪水対策について、「人命を守ることを最優先とする」ことを基本的な理念とし、河川氾濫・浸水の危険性に対する府民の理解を促進するとともに、「逃げる」凌ぐ」「防ぐ」施策にかかる、今後20~30年の当面の治水目標</w:t>
            </w:r>
            <w:r w:rsidRPr="00AE26A0">
              <w:rPr>
                <w:rFonts w:ascii="Meiryo UI" w:eastAsia="Meiryo UI" w:hAnsi="Meiryo UI" w:cs="Meiryo UI" w:hint="eastAsia"/>
                <w:color w:val="000000" w:themeColor="text1"/>
                <w:szCs w:val="21"/>
              </w:rPr>
              <w:lastRenderedPageBreak/>
              <w:t>設定の考え方を定めたもの。平成22年６月策定。</w:t>
            </w:r>
          </w:p>
        </w:tc>
      </w:tr>
      <w:tr w:rsidR="00884064"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884064" w:rsidRDefault="00884064" w:rsidP="00884064">
            <w:pPr>
              <w:jc w:val="center"/>
              <w:rPr>
                <w:rFonts w:ascii="Meiryo UI" w:eastAsia="Meiryo UI" w:hAnsi="Meiryo UI" w:cs="Meiryo UI"/>
                <w:szCs w:val="21"/>
              </w:rPr>
            </w:pPr>
            <w:r>
              <w:rPr>
                <w:rFonts w:ascii="Meiryo UI" w:eastAsia="Meiryo UI" w:hAnsi="Meiryo UI" w:cs="Meiryo UI" w:hint="eastAsia"/>
                <w:szCs w:val="21"/>
              </w:rPr>
              <w:lastRenderedPageBreak/>
              <w:t>*19</w:t>
            </w:r>
          </w:p>
        </w:tc>
        <w:tc>
          <w:tcPr>
            <w:tcW w:w="3482" w:type="dxa"/>
          </w:tcPr>
          <w:p w:rsidR="00884064" w:rsidRDefault="00884064" w:rsidP="0088406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河川カメラ</w:t>
            </w:r>
          </w:p>
        </w:tc>
        <w:tc>
          <w:tcPr>
            <w:tcW w:w="9212" w:type="dxa"/>
          </w:tcPr>
          <w:p w:rsidR="006B4EA4" w:rsidRPr="00AE26A0" w:rsidRDefault="006B4EA4" w:rsidP="006B4EA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color w:val="000000" w:themeColor="text1"/>
                <w:szCs w:val="21"/>
              </w:rPr>
              <w:t>洪水時における市町村の水防活動や府民の皆様の避難（「逃げる」）に役立ててもらうことを目的</w:t>
            </w:r>
            <w:r w:rsidRPr="00AE26A0">
              <w:rPr>
                <w:rFonts w:ascii="Meiryo UI" w:eastAsia="Meiryo UI" w:hAnsi="Meiryo UI" w:cs="Meiryo UI" w:hint="eastAsia"/>
                <w:color w:val="000000" w:themeColor="text1"/>
                <w:szCs w:val="21"/>
              </w:rPr>
              <w:t>に、各河川に設置したカメラ。流況監視カメラと簡易河川カメラとがある。カメラ画像は、大阪府ホームページで公開中。</w:t>
            </w:r>
          </w:p>
          <w:p w:rsidR="00884064" w:rsidRPr="0015116F" w:rsidRDefault="006B4EA4" w:rsidP="006B4EA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B4EA4">
              <w:t xml:space="preserve"> </w:t>
            </w:r>
            <w:hyperlink r:id="rId11" w:history="1">
              <w:r w:rsidRPr="006B4EA4">
                <w:rPr>
                  <w:rStyle w:val="a4"/>
                  <w:rFonts w:ascii="Meiryo UI" w:eastAsia="Meiryo UI" w:hAnsi="Meiryo UI" w:cs="Meiryo UI"/>
                  <w:szCs w:val="21"/>
                </w:rPr>
                <w:t>http://www.osaka-pref-rivercam.info/</w:t>
              </w:r>
            </w:hyperlink>
          </w:p>
        </w:tc>
      </w:tr>
      <w:tr w:rsidR="00884064"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884064" w:rsidRDefault="00884064" w:rsidP="00884064">
            <w:pPr>
              <w:jc w:val="center"/>
              <w:rPr>
                <w:rFonts w:ascii="Meiryo UI" w:eastAsia="Meiryo UI" w:hAnsi="Meiryo UI" w:cs="Meiryo UI"/>
                <w:szCs w:val="21"/>
              </w:rPr>
            </w:pPr>
            <w:r>
              <w:rPr>
                <w:rFonts w:ascii="Meiryo UI" w:eastAsia="Meiryo UI" w:hAnsi="Meiryo UI" w:cs="Meiryo UI" w:hint="eastAsia"/>
                <w:szCs w:val="21"/>
              </w:rPr>
              <w:t>*20</w:t>
            </w:r>
          </w:p>
        </w:tc>
        <w:tc>
          <w:tcPr>
            <w:tcW w:w="3482" w:type="dxa"/>
          </w:tcPr>
          <w:p w:rsidR="00884064" w:rsidRDefault="00884064" w:rsidP="0088406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危機管理型ハード対策</w:t>
            </w:r>
          </w:p>
          <w:p w:rsidR="00884064" w:rsidRDefault="00884064" w:rsidP="0088406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212" w:type="dxa"/>
          </w:tcPr>
          <w:p w:rsidR="00884064" w:rsidRPr="00AE26A0" w:rsidRDefault="006B4EA4" w:rsidP="00884064">
            <w:pPr>
              <w:cnfStyle w:val="000000010000" w:firstRow="0" w:lastRow="0" w:firstColumn="0" w:lastColumn="0" w:oddVBand="0" w:evenVBand="0" w:oddHBand="0" w:evenHBand="1" w:firstRowFirstColumn="0" w:firstRowLastColumn="0" w:lastRowFirstColumn="0" w:lastRowLastColumn="0"/>
              <w:rPr>
                <w:color w:val="000000" w:themeColor="text1"/>
              </w:rPr>
            </w:pPr>
            <w:r w:rsidRPr="00AE26A0">
              <w:rPr>
                <w:rFonts w:ascii="Meiryo UI" w:eastAsia="Meiryo UI" w:hAnsi="Meiryo UI" w:cs="Meiryo UI" w:hint="eastAsia"/>
                <w:color w:val="000000" w:themeColor="text1"/>
                <w:szCs w:val="21"/>
              </w:rPr>
              <w:t>洪水時に堤防からの越水等が発生した場合でも決壊までの時間を少しでも引き延ばすよう堤防構造を工夫する対策。</w:t>
            </w:r>
          </w:p>
        </w:tc>
      </w:tr>
      <w:tr w:rsidR="00884064"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884064" w:rsidRDefault="00884064" w:rsidP="00884064">
            <w:pPr>
              <w:jc w:val="center"/>
              <w:rPr>
                <w:rFonts w:ascii="Meiryo UI" w:eastAsia="Meiryo UI" w:hAnsi="Meiryo UI" w:cs="Meiryo UI"/>
                <w:szCs w:val="21"/>
              </w:rPr>
            </w:pPr>
            <w:r>
              <w:rPr>
                <w:rFonts w:ascii="Meiryo UI" w:eastAsia="Meiryo UI" w:hAnsi="Meiryo UI" w:cs="Meiryo UI" w:hint="eastAsia"/>
                <w:szCs w:val="21"/>
              </w:rPr>
              <w:t>*21</w:t>
            </w:r>
          </w:p>
        </w:tc>
        <w:tc>
          <w:tcPr>
            <w:tcW w:w="3482" w:type="dxa"/>
          </w:tcPr>
          <w:p w:rsidR="00884064" w:rsidRPr="00627195" w:rsidRDefault="00884064" w:rsidP="0088406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地下河川</w:t>
            </w:r>
          </w:p>
        </w:tc>
        <w:tc>
          <w:tcPr>
            <w:tcW w:w="9212" w:type="dxa"/>
          </w:tcPr>
          <w:p w:rsidR="00884064" w:rsidRPr="00AE26A0" w:rsidRDefault="00884064" w:rsidP="0088406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密集市街地において、河川の拡幅や新たな河川の開削が困難な場合に、道路等の公共施設の地下空間を有効利用して設置する新たな放流施設のこと。</w:t>
            </w:r>
          </w:p>
        </w:tc>
      </w:tr>
      <w:tr w:rsidR="00884064"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884064" w:rsidRDefault="00884064" w:rsidP="00884064">
            <w:pPr>
              <w:jc w:val="center"/>
              <w:rPr>
                <w:rFonts w:ascii="Meiryo UI" w:eastAsia="Meiryo UI" w:hAnsi="Meiryo UI" w:cs="Meiryo UI"/>
                <w:szCs w:val="21"/>
              </w:rPr>
            </w:pPr>
            <w:r>
              <w:rPr>
                <w:rFonts w:ascii="Meiryo UI" w:eastAsia="Meiryo UI" w:hAnsi="Meiryo UI" w:cs="Meiryo UI" w:hint="eastAsia"/>
                <w:szCs w:val="21"/>
              </w:rPr>
              <w:t>*22</w:t>
            </w:r>
          </w:p>
        </w:tc>
        <w:tc>
          <w:tcPr>
            <w:tcW w:w="3482" w:type="dxa"/>
          </w:tcPr>
          <w:p w:rsidR="00884064" w:rsidRPr="00627195" w:rsidRDefault="00884064" w:rsidP="0088406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下水道増補幹線</w:t>
            </w:r>
          </w:p>
        </w:tc>
        <w:tc>
          <w:tcPr>
            <w:tcW w:w="9212" w:type="dxa"/>
          </w:tcPr>
          <w:p w:rsidR="00884064" w:rsidRPr="00AE26A0" w:rsidRDefault="00884064" w:rsidP="0088406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市街化の発展に伴い、既設下水管きょのみでは雨水排除能力が不足しているため、能力を補うために新たに設置する幹線管きょ。</w:t>
            </w:r>
          </w:p>
        </w:tc>
      </w:tr>
      <w:tr w:rsidR="007C72AF"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5E6386" w:rsidRDefault="00884064" w:rsidP="005E6386">
            <w:pPr>
              <w:jc w:val="center"/>
              <w:rPr>
                <w:rFonts w:ascii="Meiryo UI" w:eastAsia="Meiryo UI" w:hAnsi="Meiryo UI" w:cs="Meiryo UI"/>
                <w:szCs w:val="21"/>
              </w:rPr>
            </w:pPr>
            <w:r>
              <w:rPr>
                <w:rFonts w:ascii="Meiryo UI" w:eastAsia="Meiryo UI" w:hAnsi="Meiryo UI" w:cs="Meiryo UI" w:hint="eastAsia"/>
                <w:szCs w:val="21"/>
              </w:rPr>
              <w:t>*23</w:t>
            </w:r>
          </w:p>
        </w:tc>
        <w:tc>
          <w:tcPr>
            <w:tcW w:w="3482" w:type="dxa"/>
          </w:tcPr>
          <w:p w:rsidR="005E6386" w:rsidRPr="00627195" w:rsidRDefault="005E6386" w:rsidP="005E638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今後の土砂災害対策の進め方</w:t>
            </w:r>
          </w:p>
        </w:tc>
        <w:tc>
          <w:tcPr>
            <w:tcW w:w="9212" w:type="dxa"/>
          </w:tcPr>
          <w:p w:rsidR="005E6386" w:rsidRPr="00AE26A0" w:rsidRDefault="006B4EA4" w:rsidP="005E638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土砂災害対策について、「大阪府内での土砂災害による犠牲者ゼロの継続（人命を守ることを最優先）」を基本的な理念とし、「逃げる」「凌ぐ」「防ぐ」施策にかかる、今後の取り組み方針とその考え方を定めたもの。平成24年８月策定。</w:t>
            </w:r>
          </w:p>
        </w:tc>
      </w:tr>
      <w:tr w:rsidR="006B4EA4"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6B4EA4" w:rsidRPr="00AE26A0" w:rsidRDefault="009C2F31" w:rsidP="006B4EA4">
            <w:pPr>
              <w:jc w:val="center"/>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*24</w:t>
            </w:r>
          </w:p>
        </w:tc>
        <w:tc>
          <w:tcPr>
            <w:tcW w:w="3482" w:type="dxa"/>
          </w:tcPr>
          <w:p w:rsidR="006B4EA4" w:rsidRPr="00AE26A0" w:rsidRDefault="006B4EA4" w:rsidP="006B4EA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土砂災害特別警戒区域</w:t>
            </w:r>
          </w:p>
        </w:tc>
        <w:tc>
          <w:tcPr>
            <w:tcW w:w="9212" w:type="dxa"/>
          </w:tcPr>
          <w:p w:rsidR="006B4EA4" w:rsidRPr="00AE26A0" w:rsidRDefault="006B4EA4" w:rsidP="006B4EA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土砂災害防止法に基づいて指定される区域。</w:t>
            </w:r>
          </w:p>
          <w:p w:rsidR="006B4EA4" w:rsidRPr="00AE26A0" w:rsidRDefault="006B4EA4" w:rsidP="006B4EA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土砂災害警戒区域のうち土砂災害が発生した場合，建築物に損壊が生じ住民の生命または身体に著しい危害が生ずるおそれがあると認められる土地の区域で，一定の開発行為の制限や居室を有する建築物の構造が規制される土地の区域です。</w:t>
            </w:r>
          </w:p>
        </w:tc>
      </w:tr>
      <w:tr w:rsidR="00884064"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DD63E9" w:rsidRDefault="009C2F31" w:rsidP="00627195">
            <w:pPr>
              <w:jc w:val="center"/>
              <w:rPr>
                <w:rFonts w:ascii="Meiryo UI" w:eastAsia="Meiryo UI" w:hAnsi="Meiryo UI" w:cs="Meiryo UI"/>
                <w:szCs w:val="21"/>
              </w:rPr>
            </w:pPr>
            <w:r>
              <w:rPr>
                <w:rFonts w:ascii="Meiryo UI" w:eastAsia="Meiryo UI" w:hAnsi="Meiryo UI" w:cs="Meiryo UI" w:hint="eastAsia"/>
                <w:szCs w:val="21"/>
              </w:rPr>
              <w:t>*25</w:t>
            </w:r>
          </w:p>
        </w:tc>
        <w:tc>
          <w:tcPr>
            <w:tcW w:w="3482" w:type="dxa"/>
          </w:tcPr>
          <w:p w:rsidR="00DD63E9" w:rsidRPr="00627195" w:rsidRDefault="005E6386"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助成制度</w:t>
            </w:r>
          </w:p>
        </w:tc>
        <w:tc>
          <w:tcPr>
            <w:tcW w:w="9212" w:type="dxa"/>
          </w:tcPr>
          <w:p w:rsidR="00DD63E9" w:rsidRPr="00AE26A0" w:rsidRDefault="006B4EA4"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土砂災害特別警戒区域内の既存家屋（居室を有する建物）の移転や補強に要する費用の一部を助成する制度。助成の費用負担割合は、国（1/2）、府（1/4）、市町村（1/4）。</w:t>
            </w:r>
            <w:r w:rsidR="006A5110">
              <w:rPr>
                <w:rFonts w:ascii="Meiryo UI" w:eastAsia="Meiryo UI" w:hAnsi="Meiryo UI" w:cs="Meiryo UI" w:hint="eastAsia"/>
                <w:color w:val="000000" w:themeColor="text1"/>
                <w:szCs w:val="21"/>
              </w:rPr>
              <w:t>事業主体は市町村。</w:t>
            </w:r>
          </w:p>
        </w:tc>
      </w:tr>
      <w:tr w:rsidR="00884064"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A90ED3" w:rsidRDefault="009C2F31" w:rsidP="00AE26A0">
            <w:pPr>
              <w:jc w:val="center"/>
              <w:rPr>
                <w:rFonts w:ascii="Meiryo UI" w:eastAsia="Meiryo UI" w:hAnsi="Meiryo UI" w:cs="Meiryo UI"/>
                <w:szCs w:val="21"/>
              </w:rPr>
            </w:pPr>
            <w:r>
              <w:rPr>
                <w:rFonts w:ascii="Meiryo UI" w:eastAsia="Meiryo UI" w:hAnsi="Meiryo UI" w:cs="Meiryo UI" w:hint="eastAsia"/>
                <w:szCs w:val="21"/>
              </w:rPr>
              <w:t>*2</w:t>
            </w:r>
            <w:r w:rsidR="000424A2">
              <w:rPr>
                <w:rFonts w:ascii="Meiryo UI" w:eastAsia="Meiryo UI" w:hAnsi="Meiryo UI" w:cs="Meiryo UI" w:hint="eastAsia"/>
                <w:szCs w:val="21"/>
              </w:rPr>
              <w:t>6</w:t>
            </w:r>
          </w:p>
        </w:tc>
        <w:tc>
          <w:tcPr>
            <w:tcW w:w="3482" w:type="dxa"/>
          </w:tcPr>
          <w:p w:rsidR="003E2BFB" w:rsidRDefault="003E2BFB"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地域維持管理連携プラットフォーム</w:t>
            </w:r>
          </w:p>
        </w:tc>
        <w:tc>
          <w:tcPr>
            <w:tcW w:w="9212" w:type="dxa"/>
          </w:tcPr>
          <w:p w:rsidR="00A90ED3" w:rsidRPr="000438E5" w:rsidRDefault="000438E5" w:rsidP="000438E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438E5">
              <w:rPr>
                <w:rFonts w:ascii="Meiryo UI" w:eastAsia="Meiryo UI" w:hAnsi="Meiryo UI" w:cs="Meiryo UI" w:hint="eastAsia"/>
                <w:szCs w:val="21"/>
              </w:rPr>
              <w:t>地域の特性等が活かせる土木事務所単位で府、市町村、大学等と連携し、維持管理に関する情報及びノウハウの共有や研修等を通じて、技術連携や人材育成等に取り組むことで、それぞれの施設管理者が責任をもって、将来にわたり良好に都市基盤施設を維持管理し府民の安全、安心を確保していくことを目的に設立したもの。</w:t>
            </w:r>
          </w:p>
        </w:tc>
      </w:tr>
      <w:tr w:rsidR="00884064"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A90ED3" w:rsidRDefault="000424A2" w:rsidP="00627195">
            <w:pPr>
              <w:jc w:val="center"/>
              <w:rPr>
                <w:rFonts w:ascii="Meiryo UI" w:eastAsia="Meiryo UI" w:hAnsi="Meiryo UI" w:cs="Meiryo UI"/>
                <w:szCs w:val="21"/>
              </w:rPr>
            </w:pPr>
            <w:r>
              <w:rPr>
                <w:rFonts w:ascii="Meiryo UI" w:eastAsia="Meiryo UI" w:hAnsi="Meiryo UI" w:cs="Meiryo UI" w:hint="eastAsia"/>
                <w:szCs w:val="21"/>
              </w:rPr>
              <w:t>*27</w:t>
            </w:r>
          </w:p>
        </w:tc>
        <w:tc>
          <w:tcPr>
            <w:tcW w:w="3482" w:type="dxa"/>
          </w:tcPr>
          <w:p w:rsidR="003E2BFB" w:rsidRDefault="003E2BFB"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経営戦略</w:t>
            </w:r>
          </w:p>
        </w:tc>
        <w:tc>
          <w:tcPr>
            <w:tcW w:w="9212" w:type="dxa"/>
          </w:tcPr>
          <w:p w:rsidR="00945B97" w:rsidRPr="00AE26A0" w:rsidRDefault="00945B97" w:rsidP="00945B9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rPr>
            </w:pPr>
            <w:r w:rsidRPr="00AE26A0">
              <w:rPr>
                <w:rFonts w:ascii="Meiryo UI" w:eastAsia="Meiryo UI" w:hAnsi="Meiryo UI" w:cs="Meiryo UI" w:hint="eastAsia"/>
                <w:color w:val="000000" w:themeColor="text1"/>
              </w:rPr>
              <w:t>公営企業が、将来にわたって安定的に事業を継続していくための中長期的な経営の基本計画。</w:t>
            </w:r>
          </w:p>
          <w:p w:rsidR="00A90ED3" w:rsidRPr="00AE26A0" w:rsidRDefault="00945B97" w:rsidP="00945B9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rPr>
              <w:t>その中心となる「投資・財政計画」は、施設・設備に関する投資の見通しを試算した計画と、財源の見通しを試算した計画を構成要素とし、投資以外の経費も含めた上で、収入と支出が均衡するよう調整した中長期の収支計画である。</w:t>
            </w:r>
          </w:p>
        </w:tc>
      </w:tr>
      <w:tr w:rsidR="00884064"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A90ED3" w:rsidRDefault="000424A2" w:rsidP="00627195">
            <w:pPr>
              <w:jc w:val="center"/>
              <w:rPr>
                <w:rFonts w:ascii="Meiryo UI" w:eastAsia="Meiryo UI" w:hAnsi="Meiryo UI" w:cs="Meiryo UI"/>
                <w:szCs w:val="21"/>
              </w:rPr>
            </w:pPr>
            <w:r>
              <w:rPr>
                <w:rFonts w:ascii="Meiryo UI" w:eastAsia="Meiryo UI" w:hAnsi="Meiryo UI" w:cs="Meiryo UI" w:hint="eastAsia"/>
                <w:szCs w:val="21"/>
              </w:rPr>
              <w:lastRenderedPageBreak/>
              <w:t>*28</w:t>
            </w:r>
          </w:p>
        </w:tc>
        <w:tc>
          <w:tcPr>
            <w:tcW w:w="3482" w:type="dxa"/>
          </w:tcPr>
          <w:p w:rsidR="003E2BFB" w:rsidRDefault="003E2BFB"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公園施設設置管理許可制度</w:t>
            </w:r>
          </w:p>
        </w:tc>
        <w:tc>
          <w:tcPr>
            <w:tcW w:w="9212" w:type="dxa"/>
          </w:tcPr>
          <w:p w:rsidR="00A90ED3" w:rsidRPr="00AE26A0" w:rsidRDefault="00945B97"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都市公園法第5条第2項の規定により、公園管理者自らが設置・管理することが不適当又は困難な場合や、公園管理者以外の者が設置・管理することが都市公園の機能の増進に資する場合には、公園管理者以外の者であっても公園施設の設置・管理を行うことができる制度。</w:t>
            </w:r>
          </w:p>
        </w:tc>
      </w:tr>
      <w:tr w:rsidR="00884064"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A90ED3" w:rsidRDefault="000424A2" w:rsidP="00627195">
            <w:pPr>
              <w:jc w:val="center"/>
              <w:rPr>
                <w:rFonts w:ascii="Meiryo UI" w:eastAsia="Meiryo UI" w:hAnsi="Meiryo UI" w:cs="Meiryo UI"/>
                <w:szCs w:val="21"/>
              </w:rPr>
            </w:pPr>
            <w:r>
              <w:rPr>
                <w:rFonts w:ascii="Meiryo UI" w:eastAsia="Meiryo UI" w:hAnsi="Meiryo UI" w:cs="Meiryo UI" w:hint="eastAsia"/>
                <w:szCs w:val="21"/>
              </w:rPr>
              <w:t>*29</w:t>
            </w:r>
          </w:p>
        </w:tc>
        <w:tc>
          <w:tcPr>
            <w:tcW w:w="3482" w:type="dxa"/>
          </w:tcPr>
          <w:p w:rsidR="003E2BFB" w:rsidRDefault="003E2BFB"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水みらいセンター</w:t>
            </w:r>
          </w:p>
        </w:tc>
        <w:tc>
          <w:tcPr>
            <w:tcW w:w="9212" w:type="dxa"/>
          </w:tcPr>
          <w:p w:rsidR="000438E5" w:rsidRPr="00AE26A0" w:rsidRDefault="000438E5" w:rsidP="000438E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大阪府が管理する下水処理場のこと。</w:t>
            </w:r>
          </w:p>
          <w:p w:rsidR="00A90ED3" w:rsidRPr="00AE26A0" w:rsidRDefault="000438E5" w:rsidP="000438E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(平成18年４月に下水道を府民の皆様に親しめるものとするため、処理場という名称を「水みらいセンター」に改めた。）</w:t>
            </w:r>
          </w:p>
        </w:tc>
      </w:tr>
      <w:tr w:rsidR="00884064"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A90ED3" w:rsidRDefault="000424A2" w:rsidP="00627195">
            <w:pPr>
              <w:jc w:val="center"/>
              <w:rPr>
                <w:rFonts w:ascii="Meiryo UI" w:eastAsia="Meiryo UI" w:hAnsi="Meiryo UI" w:cs="Meiryo UI"/>
                <w:szCs w:val="21"/>
              </w:rPr>
            </w:pPr>
            <w:r>
              <w:rPr>
                <w:rFonts w:ascii="Meiryo UI" w:eastAsia="Meiryo UI" w:hAnsi="Meiryo UI" w:cs="Meiryo UI" w:hint="eastAsia"/>
                <w:szCs w:val="21"/>
              </w:rPr>
              <w:t>*30</w:t>
            </w:r>
          </w:p>
        </w:tc>
        <w:tc>
          <w:tcPr>
            <w:tcW w:w="3482" w:type="dxa"/>
          </w:tcPr>
          <w:p w:rsidR="003E2BFB" w:rsidRDefault="003E2BFB"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ＦＩＴ事業者</w:t>
            </w:r>
          </w:p>
        </w:tc>
        <w:tc>
          <w:tcPr>
            <w:tcW w:w="9212" w:type="dxa"/>
          </w:tcPr>
          <w:p w:rsidR="00A90ED3" w:rsidRPr="00AE26A0" w:rsidRDefault="00945B97"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rPr>
              <w:t>IT（固定価格買取制度）を活用した発電の事業者をいう。</w:t>
            </w:r>
          </w:p>
        </w:tc>
      </w:tr>
      <w:tr w:rsidR="00884064"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A90ED3" w:rsidRDefault="000424A2" w:rsidP="00627195">
            <w:pPr>
              <w:jc w:val="center"/>
              <w:rPr>
                <w:rFonts w:ascii="Meiryo UI" w:eastAsia="Meiryo UI" w:hAnsi="Meiryo UI" w:cs="Meiryo UI"/>
                <w:szCs w:val="21"/>
              </w:rPr>
            </w:pPr>
            <w:r>
              <w:rPr>
                <w:rFonts w:ascii="Meiryo UI" w:eastAsia="Meiryo UI" w:hAnsi="Meiryo UI" w:cs="Meiryo UI" w:hint="eastAsia"/>
                <w:szCs w:val="21"/>
              </w:rPr>
              <w:t>*31</w:t>
            </w:r>
          </w:p>
        </w:tc>
        <w:tc>
          <w:tcPr>
            <w:tcW w:w="3482" w:type="dxa"/>
          </w:tcPr>
          <w:p w:rsidR="000438E5" w:rsidRDefault="000438E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消化ガス</w:t>
            </w:r>
          </w:p>
        </w:tc>
        <w:tc>
          <w:tcPr>
            <w:tcW w:w="9212" w:type="dxa"/>
          </w:tcPr>
          <w:p w:rsidR="00A90ED3" w:rsidRPr="00AE26A0" w:rsidRDefault="00945B97"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rPr>
              <w:t>嫌気性消化タンクで下水汚泥中の有機物が微生物により代謝分解され発生するガスのこと。</w:t>
            </w:r>
          </w:p>
        </w:tc>
      </w:tr>
      <w:tr w:rsidR="00884064" w:rsidRPr="00627195" w:rsidTr="005C4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A90ED3" w:rsidRDefault="000424A2" w:rsidP="00627195">
            <w:pPr>
              <w:jc w:val="center"/>
              <w:rPr>
                <w:rFonts w:ascii="Meiryo UI" w:eastAsia="Meiryo UI" w:hAnsi="Meiryo UI" w:cs="Meiryo UI"/>
                <w:szCs w:val="21"/>
              </w:rPr>
            </w:pPr>
            <w:r>
              <w:rPr>
                <w:rFonts w:ascii="Meiryo UI" w:eastAsia="Meiryo UI" w:hAnsi="Meiryo UI" w:cs="Meiryo UI" w:hint="eastAsia"/>
                <w:szCs w:val="21"/>
              </w:rPr>
              <w:t>*32</w:t>
            </w:r>
          </w:p>
        </w:tc>
        <w:tc>
          <w:tcPr>
            <w:tcW w:w="3482" w:type="dxa"/>
          </w:tcPr>
          <w:p w:rsidR="000438E5" w:rsidRDefault="000438E5" w:rsidP="00945B9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下水熱</w:t>
            </w:r>
          </w:p>
        </w:tc>
        <w:tc>
          <w:tcPr>
            <w:tcW w:w="9212" w:type="dxa"/>
          </w:tcPr>
          <w:p w:rsidR="00A90ED3" w:rsidRPr="00AE26A0" w:rsidRDefault="00945B97"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rPr>
              <w:t>下水を熱源とする熱をいう。</w:t>
            </w:r>
          </w:p>
        </w:tc>
      </w:tr>
      <w:tr w:rsidR="00884064" w:rsidRPr="00627195" w:rsidTr="005C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A90ED3" w:rsidRDefault="000424A2" w:rsidP="00627195">
            <w:pPr>
              <w:jc w:val="center"/>
              <w:rPr>
                <w:rFonts w:ascii="Meiryo UI" w:eastAsia="Meiryo UI" w:hAnsi="Meiryo UI" w:cs="Meiryo UI"/>
                <w:szCs w:val="21"/>
              </w:rPr>
            </w:pPr>
            <w:r>
              <w:rPr>
                <w:rFonts w:ascii="Meiryo UI" w:eastAsia="Meiryo UI" w:hAnsi="Meiryo UI" w:cs="Meiryo UI" w:hint="eastAsia"/>
                <w:szCs w:val="21"/>
              </w:rPr>
              <w:t>*33</w:t>
            </w:r>
          </w:p>
        </w:tc>
        <w:tc>
          <w:tcPr>
            <w:tcW w:w="3482" w:type="dxa"/>
          </w:tcPr>
          <w:p w:rsidR="00A90ED3" w:rsidRDefault="000438E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アドプトプログラム</w:t>
            </w:r>
          </w:p>
          <w:p w:rsidR="000438E5" w:rsidRDefault="000438E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212" w:type="dxa"/>
          </w:tcPr>
          <w:p w:rsidR="00A90ED3" w:rsidRPr="00AE26A0" w:rsidRDefault="000438E5" w:rsidP="000438E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大阪府が管理する道路・河川の一定区間において、地元自治会や団体が自主的に清掃や緑化等のボランティア活動を実施する場合に大阪府と関係市町村が支援し、三者が協力して地域に愛されるきれいな道路・河川環境づくりや地域の環境美化の取組み。</w:t>
            </w:r>
          </w:p>
        </w:tc>
      </w:tr>
    </w:tbl>
    <w:p w:rsidR="004908E7" w:rsidRDefault="004908E7">
      <w:pPr>
        <w:widowControl/>
        <w:jc w:val="left"/>
        <w:rPr>
          <w:rFonts w:ascii="Meiryo UI" w:eastAsia="Meiryo UI" w:hAnsi="Meiryo UI" w:cs="Meiryo UI"/>
          <w:szCs w:val="21"/>
        </w:rPr>
      </w:pPr>
    </w:p>
    <w:sectPr w:rsidR="004908E7" w:rsidSect="003442BB">
      <w:footerReference w:type="default" r:id="rId12"/>
      <w:pgSz w:w="16838" w:h="11906" w:orient="landscape" w:code="9"/>
      <w:pgMar w:top="992" w:right="1985" w:bottom="851" w:left="1701" w:header="340" w:footer="170" w:gutter="0"/>
      <w:pgNumType w:start="1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08" w:rsidRDefault="00343E08" w:rsidP="00343E08">
      <w:r>
        <w:separator/>
      </w:r>
    </w:p>
  </w:endnote>
  <w:endnote w:type="continuationSeparator" w:id="0">
    <w:p w:rsidR="00343E08" w:rsidRDefault="00343E08" w:rsidP="0034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BB" w:rsidRDefault="003442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08" w:rsidRDefault="00343E08" w:rsidP="00343E08">
      <w:r>
        <w:separator/>
      </w:r>
    </w:p>
  </w:footnote>
  <w:footnote w:type="continuationSeparator" w:id="0">
    <w:p w:rsidR="00343E08" w:rsidRDefault="00343E08" w:rsidP="00343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35770"/>
    <w:rsid w:val="000424A2"/>
    <w:rsid w:val="000438E5"/>
    <w:rsid w:val="00097A53"/>
    <w:rsid w:val="000C7D30"/>
    <w:rsid w:val="001416FF"/>
    <w:rsid w:val="0015116F"/>
    <w:rsid w:val="001F6934"/>
    <w:rsid w:val="00283FD1"/>
    <w:rsid w:val="0031101E"/>
    <w:rsid w:val="00343E08"/>
    <w:rsid w:val="003442BB"/>
    <w:rsid w:val="00394A83"/>
    <w:rsid w:val="003E2BFB"/>
    <w:rsid w:val="004712B3"/>
    <w:rsid w:val="004908E7"/>
    <w:rsid w:val="005C44D1"/>
    <w:rsid w:val="005E6386"/>
    <w:rsid w:val="00613C61"/>
    <w:rsid w:val="00627195"/>
    <w:rsid w:val="00655A01"/>
    <w:rsid w:val="00662C84"/>
    <w:rsid w:val="006A5110"/>
    <w:rsid w:val="006B4EA4"/>
    <w:rsid w:val="006B65F0"/>
    <w:rsid w:val="006E3E20"/>
    <w:rsid w:val="006E6C56"/>
    <w:rsid w:val="00705A28"/>
    <w:rsid w:val="007C6892"/>
    <w:rsid w:val="007C72AF"/>
    <w:rsid w:val="00823BED"/>
    <w:rsid w:val="00883C10"/>
    <w:rsid w:val="00884064"/>
    <w:rsid w:val="00890B37"/>
    <w:rsid w:val="00945B97"/>
    <w:rsid w:val="0096771F"/>
    <w:rsid w:val="009C0220"/>
    <w:rsid w:val="009C2B72"/>
    <w:rsid w:val="009C2F31"/>
    <w:rsid w:val="00A0154E"/>
    <w:rsid w:val="00A043F8"/>
    <w:rsid w:val="00A42067"/>
    <w:rsid w:val="00A90ED3"/>
    <w:rsid w:val="00AE26A0"/>
    <w:rsid w:val="00B166CA"/>
    <w:rsid w:val="00B3103B"/>
    <w:rsid w:val="00B96A56"/>
    <w:rsid w:val="00BA025C"/>
    <w:rsid w:val="00BC0830"/>
    <w:rsid w:val="00BF3F1B"/>
    <w:rsid w:val="00CA2BAF"/>
    <w:rsid w:val="00CC465E"/>
    <w:rsid w:val="00CF5603"/>
    <w:rsid w:val="00D010BE"/>
    <w:rsid w:val="00D63835"/>
    <w:rsid w:val="00D81450"/>
    <w:rsid w:val="00DD63E9"/>
    <w:rsid w:val="00E94480"/>
    <w:rsid w:val="00ED665C"/>
    <w:rsid w:val="00EF5BAD"/>
    <w:rsid w:val="00F208B5"/>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343E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3E08"/>
    <w:rPr>
      <w:rFonts w:asciiTheme="majorHAnsi" w:eastAsiaTheme="majorEastAsia" w:hAnsiTheme="majorHAnsi" w:cstheme="majorBidi"/>
      <w:sz w:val="18"/>
      <w:szCs w:val="18"/>
    </w:rPr>
  </w:style>
  <w:style w:type="paragraph" w:styleId="a9">
    <w:name w:val="header"/>
    <w:basedOn w:val="a"/>
    <w:link w:val="aa"/>
    <w:uiPriority w:val="99"/>
    <w:unhideWhenUsed/>
    <w:rsid w:val="00343E08"/>
    <w:pPr>
      <w:tabs>
        <w:tab w:val="center" w:pos="4252"/>
        <w:tab w:val="right" w:pos="8504"/>
      </w:tabs>
      <w:snapToGrid w:val="0"/>
    </w:pPr>
  </w:style>
  <w:style w:type="character" w:customStyle="1" w:styleId="aa">
    <w:name w:val="ヘッダー (文字)"/>
    <w:basedOn w:val="a0"/>
    <w:link w:val="a9"/>
    <w:uiPriority w:val="99"/>
    <w:rsid w:val="00343E08"/>
  </w:style>
  <w:style w:type="paragraph" w:styleId="ab">
    <w:name w:val="footer"/>
    <w:basedOn w:val="a"/>
    <w:link w:val="ac"/>
    <w:uiPriority w:val="99"/>
    <w:unhideWhenUsed/>
    <w:rsid w:val="00343E08"/>
    <w:pPr>
      <w:tabs>
        <w:tab w:val="center" w:pos="4252"/>
        <w:tab w:val="right" w:pos="8504"/>
      </w:tabs>
      <w:snapToGrid w:val="0"/>
    </w:pPr>
  </w:style>
  <w:style w:type="character" w:customStyle="1" w:styleId="ac">
    <w:name w:val="フッター (文字)"/>
    <w:basedOn w:val="a0"/>
    <w:link w:val="ab"/>
    <w:uiPriority w:val="99"/>
    <w:rsid w:val="00343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343E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3E08"/>
    <w:rPr>
      <w:rFonts w:asciiTheme="majorHAnsi" w:eastAsiaTheme="majorEastAsia" w:hAnsiTheme="majorHAnsi" w:cstheme="majorBidi"/>
      <w:sz w:val="18"/>
      <w:szCs w:val="18"/>
    </w:rPr>
  </w:style>
  <w:style w:type="paragraph" w:styleId="a9">
    <w:name w:val="header"/>
    <w:basedOn w:val="a"/>
    <w:link w:val="aa"/>
    <w:uiPriority w:val="99"/>
    <w:unhideWhenUsed/>
    <w:rsid w:val="00343E08"/>
    <w:pPr>
      <w:tabs>
        <w:tab w:val="center" w:pos="4252"/>
        <w:tab w:val="right" w:pos="8504"/>
      </w:tabs>
      <w:snapToGrid w:val="0"/>
    </w:pPr>
  </w:style>
  <w:style w:type="character" w:customStyle="1" w:styleId="aa">
    <w:name w:val="ヘッダー (文字)"/>
    <w:basedOn w:val="a0"/>
    <w:link w:val="a9"/>
    <w:uiPriority w:val="99"/>
    <w:rsid w:val="00343E08"/>
  </w:style>
  <w:style w:type="paragraph" w:styleId="ab">
    <w:name w:val="footer"/>
    <w:basedOn w:val="a"/>
    <w:link w:val="ac"/>
    <w:uiPriority w:val="99"/>
    <w:unhideWhenUsed/>
    <w:rsid w:val="00343E08"/>
    <w:pPr>
      <w:tabs>
        <w:tab w:val="center" w:pos="4252"/>
        <w:tab w:val="right" w:pos="8504"/>
      </w:tabs>
      <w:snapToGrid w:val="0"/>
    </w:pPr>
  </w:style>
  <w:style w:type="character" w:customStyle="1" w:styleId="ac">
    <w:name w:val="フッター (文字)"/>
    <w:basedOn w:val="a0"/>
    <w:link w:val="ab"/>
    <w:uiPriority w:val="99"/>
    <w:rsid w:val="0034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471">
      <w:bodyDiv w:val="1"/>
      <w:marLeft w:val="0"/>
      <w:marRight w:val="0"/>
      <w:marTop w:val="0"/>
      <w:marBottom w:val="0"/>
      <w:divBdr>
        <w:top w:val="none" w:sz="0" w:space="0" w:color="auto"/>
        <w:left w:val="none" w:sz="0" w:space="0" w:color="auto"/>
        <w:bottom w:val="none" w:sz="0" w:space="0" w:color="auto"/>
        <w:right w:val="none" w:sz="0" w:space="0" w:color="auto"/>
      </w:divBdr>
    </w:div>
    <w:div w:id="42414087">
      <w:bodyDiv w:val="1"/>
      <w:marLeft w:val="0"/>
      <w:marRight w:val="0"/>
      <w:marTop w:val="0"/>
      <w:marBottom w:val="0"/>
      <w:divBdr>
        <w:top w:val="none" w:sz="0" w:space="0" w:color="auto"/>
        <w:left w:val="none" w:sz="0" w:space="0" w:color="auto"/>
        <w:bottom w:val="none" w:sz="0" w:space="0" w:color="auto"/>
        <w:right w:val="none" w:sz="0" w:space="0" w:color="auto"/>
      </w:divBdr>
    </w:div>
    <w:div w:id="153030706">
      <w:bodyDiv w:val="1"/>
      <w:marLeft w:val="0"/>
      <w:marRight w:val="0"/>
      <w:marTop w:val="0"/>
      <w:marBottom w:val="0"/>
      <w:divBdr>
        <w:top w:val="none" w:sz="0" w:space="0" w:color="auto"/>
        <w:left w:val="none" w:sz="0" w:space="0" w:color="auto"/>
        <w:bottom w:val="none" w:sz="0" w:space="0" w:color="auto"/>
        <w:right w:val="none" w:sz="0" w:space="0" w:color="auto"/>
      </w:divBdr>
    </w:div>
    <w:div w:id="232205480">
      <w:bodyDiv w:val="1"/>
      <w:marLeft w:val="0"/>
      <w:marRight w:val="0"/>
      <w:marTop w:val="0"/>
      <w:marBottom w:val="0"/>
      <w:divBdr>
        <w:top w:val="none" w:sz="0" w:space="0" w:color="auto"/>
        <w:left w:val="none" w:sz="0" w:space="0" w:color="auto"/>
        <w:bottom w:val="none" w:sz="0" w:space="0" w:color="auto"/>
        <w:right w:val="none" w:sz="0" w:space="0" w:color="auto"/>
      </w:divBdr>
    </w:div>
    <w:div w:id="244999047">
      <w:bodyDiv w:val="1"/>
      <w:marLeft w:val="0"/>
      <w:marRight w:val="0"/>
      <w:marTop w:val="0"/>
      <w:marBottom w:val="0"/>
      <w:divBdr>
        <w:top w:val="none" w:sz="0" w:space="0" w:color="auto"/>
        <w:left w:val="none" w:sz="0" w:space="0" w:color="auto"/>
        <w:bottom w:val="none" w:sz="0" w:space="0" w:color="auto"/>
        <w:right w:val="none" w:sz="0" w:space="0" w:color="auto"/>
      </w:divBdr>
    </w:div>
    <w:div w:id="416635600">
      <w:bodyDiv w:val="1"/>
      <w:marLeft w:val="0"/>
      <w:marRight w:val="0"/>
      <w:marTop w:val="0"/>
      <w:marBottom w:val="0"/>
      <w:divBdr>
        <w:top w:val="none" w:sz="0" w:space="0" w:color="auto"/>
        <w:left w:val="none" w:sz="0" w:space="0" w:color="auto"/>
        <w:bottom w:val="none" w:sz="0" w:space="0" w:color="auto"/>
        <w:right w:val="none" w:sz="0" w:space="0" w:color="auto"/>
      </w:divBdr>
    </w:div>
    <w:div w:id="439224624">
      <w:bodyDiv w:val="1"/>
      <w:marLeft w:val="0"/>
      <w:marRight w:val="0"/>
      <w:marTop w:val="0"/>
      <w:marBottom w:val="0"/>
      <w:divBdr>
        <w:top w:val="none" w:sz="0" w:space="0" w:color="auto"/>
        <w:left w:val="none" w:sz="0" w:space="0" w:color="auto"/>
        <w:bottom w:val="none" w:sz="0" w:space="0" w:color="auto"/>
        <w:right w:val="none" w:sz="0" w:space="0" w:color="auto"/>
      </w:divBdr>
    </w:div>
    <w:div w:id="532501973">
      <w:bodyDiv w:val="1"/>
      <w:marLeft w:val="0"/>
      <w:marRight w:val="0"/>
      <w:marTop w:val="0"/>
      <w:marBottom w:val="0"/>
      <w:divBdr>
        <w:top w:val="none" w:sz="0" w:space="0" w:color="auto"/>
        <w:left w:val="none" w:sz="0" w:space="0" w:color="auto"/>
        <w:bottom w:val="none" w:sz="0" w:space="0" w:color="auto"/>
        <w:right w:val="none" w:sz="0" w:space="0" w:color="auto"/>
      </w:divBdr>
    </w:div>
    <w:div w:id="605843665">
      <w:bodyDiv w:val="1"/>
      <w:marLeft w:val="0"/>
      <w:marRight w:val="0"/>
      <w:marTop w:val="0"/>
      <w:marBottom w:val="0"/>
      <w:divBdr>
        <w:top w:val="none" w:sz="0" w:space="0" w:color="auto"/>
        <w:left w:val="none" w:sz="0" w:space="0" w:color="auto"/>
        <w:bottom w:val="none" w:sz="0" w:space="0" w:color="auto"/>
        <w:right w:val="none" w:sz="0" w:space="0" w:color="auto"/>
      </w:divBdr>
    </w:div>
    <w:div w:id="626351854">
      <w:bodyDiv w:val="1"/>
      <w:marLeft w:val="0"/>
      <w:marRight w:val="0"/>
      <w:marTop w:val="0"/>
      <w:marBottom w:val="0"/>
      <w:divBdr>
        <w:top w:val="none" w:sz="0" w:space="0" w:color="auto"/>
        <w:left w:val="none" w:sz="0" w:space="0" w:color="auto"/>
        <w:bottom w:val="none" w:sz="0" w:space="0" w:color="auto"/>
        <w:right w:val="none" w:sz="0" w:space="0" w:color="auto"/>
      </w:divBdr>
    </w:div>
    <w:div w:id="773482397">
      <w:bodyDiv w:val="1"/>
      <w:marLeft w:val="0"/>
      <w:marRight w:val="0"/>
      <w:marTop w:val="0"/>
      <w:marBottom w:val="0"/>
      <w:divBdr>
        <w:top w:val="none" w:sz="0" w:space="0" w:color="auto"/>
        <w:left w:val="none" w:sz="0" w:space="0" w:color="auto"/>
        <w:bottom w:val="none" w:sz="0" w:space="0" w:color="auto"/>
        <w:right w:val="none" w:sz="0" w:space="0" w:color="auto"/>
      </w:divBdr>
    </w:div>
    <w:div w:id="952589426">
      <w:bodyDiv w:val="1"/>
      <w:marLeft w:val="0"/>
      <w:marRight w:val="0"/>
      <w:marTop w:val="0"/>
      <w:marBottom w:val="0"/>
      <w:divBdr>
        <w:top w:val="none" w:sz="0" w:space="0" w:color="auto"/>
        <w:left w:val="none" w:sz="0" w:space="0" w:color="auto"/>
        <w:bottom w:val="none" w:sz="0" w:space="0" w:color="auto"/>
        <w:right w:val="none" w:sz="0" w:space="0" w:color="auto"/>
      </w:divBdr>
    </w:div>
    <w:div w:id="1076244586">
      <w:bodyDiv w:val="1"/>
      <w:marLeft w:val="0"/>
      <w:marRight w:val="0"/>
      <w:marTop w:val="0"/>
      <w:marBottom w:val="0"/>
      <w:divBdr>
        <w:top w:val="none" w:sz="0" w:space="0" w:color="auto"/>
        <w:left w:val="none" w:sz="0" w:space="0" w:color="auto"/>
        <w:bottom w:val="none" w:sz="0" w:space="0" w:color="auto"/>
        <w:right w:val="none" w:sz="0" w:space="0" w:color="auto"/>
      </w:divBdr>
    </w:div>
    <w:div w:id="1133056928">
      <w:bodyDiv w:val="1"/>
      <w:marLeft w:val="0"/>
      <w:marRight w:val="0"/>
      <w:marTop w:val="0"/>
      <w:marBottom w:val="0"/>
      <w:divBdr>
        <w:top w:val="none" w:sz="0" w:space="0" w:color="auto"/>
        <w:left w:val="none" w:sz="0" w:space="0" w:color="auto"/>
        <w:bottom w:val="none" w:sz="0" w:space="0" w:color="auto"/>
        <w:right w:val="none" w:sz="0" w:space="0" w:color="auto"/>
      </w:divBdr>
    </w:div>
    <w:div w:id="1215581452">
      <w:bodyDiv w:val="1"/>
      <w:marLeft w:val="0"/>
      <w:marRight w:val="0"/>
      <w:marTop w:val="0"/>
      <w:marBottom w:val="0"/>
      <w:divBdr>
        <w:top w:val="none" w:sz="0" w:space="0" w:color="auto"/>
        <w:left w:val="none" w:sz="0" w:space="0" w:color="auto"/>
        <w:bottom w:val="none" w:sz="0" w:space="0" w:color="auto"/>
        <w:right w:val="none" w:sz="0" w:space="0" w:color="auto"/>
      </w:divBdr>
    </w:div>
    <w:div w:id="1224758280">
      <w:bodyDiv w:val="1"/>
      <w:marLeft w:val="0"/>
      <w:marRight w:val="0"/>
      <w:marTop w:val="0"/>
      <w:marBottom w:val="0"/>
      <w:divBdr>
        <w:top w:val="none" w:sz="0" w:space="0" w:color="auto"/>
        <w:left w:val="none" w:sz="0" w:space="0" w:color="auto"/>
        <w:bottom w:val="none" w:sz="0" w:space="0" w:color="auto"/>
        <w:right w:val="none" w:sz="0" w:space="0" w:color="auto"/>
      </w:divBdr>
    </w:div>
    <w:div w:id="1360742661">
      <w:bodyDiv w:val="1"/>
      <w:marLeft w:val="0"/>
      <w:marRight w:val="0"/>
      <w:marTop w:val="0"/>
      <w:marBottom w:val="0"/>
      <w:divBdr>
        <w:top w:val="none" w:sz="0" w:space="0" w:color="auto"/>
        <w:left w:val="none" w:sz="0" w:space="0" w:color="auto"/>
        <w:bottom w:val="none" w:sz="0" w:space="0" w:color="auto"/>
        <w:right w:val="none" w:sz="0" w:space="0" w:color="auto"/>
      </w:divBdr>
    </w:div>
    <w:div w:id="1544950113">
      <w:bodyDiv w:val="1"/>
      <w:marLeft w:val="0"/>
      <w:marRight w:val="0"/>
      <w:marTop w:val="0"/>
      <w:marBottom w:val="0"/>
      <w:divBdr>
        <w:top w:val="none" w:sz="0" w:space="0" w:color="auto"/>
        <w:left w:val="none" w:sz="0" w:space="0" w:color="auto"/>
        <w:bottom w:val="none" w:sz="0" w:space="0" w:color="auto"/>
        <w:right w:val="none" w:sz="0" w:space="0" w:color="auto"/>
      </w:divBdr>
    </w:div>
    <w:div w:id="1708986127">
      <w:bodyDiv w:val="1"/>
      <w:marLeft w:val="0"/>
      <w:marRight w:val="0"/>
      <w:marTop w:val="0"/>
      <w:marBottom w:val="0"/>
      <w:divBdr>
        <w:top w:val="none" w:sz="0" w:space="0" w:color="auto"/>
        <w:left w:val="none" w:sz="0" w:space="0" w:color="auto"/>
        <w:bottom w:val="none" w:sz="0" w:space="0" w:color="auto"/>
        <w:right w:val="none" w:sz="0" w:space="0" w:color="auto"/>
      </w:divBdr>
    </w:div>
    <w:div w:id="1928493849">
      <w:bodyDiv w:val="1"/>
      <w:marLeft w:val="0"/>
      <w:marRight w:val="0"/>
      <w:marTop w:val="0"/>
      <w:marBottom w:val="0"/>
      <w:divBdr>
        <w:top w:val="none" w:sz="0" w:space="0" w:color="auto"/>
        <w:left w:val="none" w:sz="0" w:space="0" w:color="auto"/>
        <w:bottom w:val="none" w:sz="0" w:space="0" w:color="auto"/>
        <w:right w:val="none" w:sz="0" w:space="0" w:color="auto"/>
      </w:divBdr>
    </w:div>
    <w:div w:id="20146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aka-pref-rivercam.info/" TargetMode="External"/><Relationship Id="rId5" Type="http://schemas.openxmlformats.org/officeDocument/2006/relationships/settings" Target="settings.xml"/><Relationship Id="rId10" Type="http://schemas.openxmlformats.org/officeDocument/2006/relationships/hyperlink" Target="http://www.pref.osaka.lg.jp/dorokankyo/osakajitensha/index.html" TargetMode="External"/><Relationship Id="rId4" Type="http://schemas.microsoft.com/office/2007/relationships/stylesWithEffects" Target="stylesWithEffects.xml"/><Relationship Id="rId9" Type="http://schemas.openxmlformats.org/officeDocument/2006/relationships/hyperlink" Target="http://www.pref.osaka.lg.jp/attach/9128/00000000/B5-02%20kinkyukotsuro-table.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F2FB-79DE-4FF8-B81C-953E6075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2016-05-12T01:27:00Z</cp:lastPrinted>
  <dcterms:created xsi:type="dcterms:W3CDTF">2016-05-11T00:19:00Z</dcterms:created>
  <dcterms:modified xsi:type="dcterms:W3CDTF">2016-05-12T01:28:00Z</dcterms:modified>
</cp:coreProperties>
</file>