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8307" w14:textId="77777777" w:rsidR="00627195" w:rsidRPr="00627195" w:rsidRDefault="0041785D"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【会計局</w:t>
      </w:r>
      <w:r w:rsidRPr="00627195">
        <w:rPr>
          <w:rFonts w:ascii="Meiryo UI" w:eastAsia="Meiryo UI" w:hAnsi="Meiryo UI" w:cs="Meiryo UI" w:hint="eastAsia"/>
          <w:szCs w:val="21"/>
        </w:rPr>
        <w:t>】</w:t>
      </w: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14:paraId="09C7830B" w14:textId="77777777"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14:paraId="09C78308" w14:textId="77777777"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14:paraId="09C78309" w14:textId="77777777"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14:paraId="09C7830A" w14:textId="77777777"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627195" w:rsidRPr="00627195" w14:paraId="09C78312" w14:textId="77777777"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9C7830C" w14:textId="77777777"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544" w:type="dxa"/>
          </w:tcPr>
          <w:p w14:paraId="09C7830D" w14:textId="77777777" w:rsidR="009C6E43" w:rsidRPr="009C6E43" w:rsidRDefault="009C6E43" w:rsidP="009C6E4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新公会計制度</w:t>
            </w:r>
          </w:p>
          <w:p w14:paraId="09C7830E" w14:textId="77777777" w:rsidR="00627195" w:rsidRPr="00627195"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14:paraId="09C7830F" w14:textId="77777777" w:rsidR="009C6E43" w:rsidRPr="009C6E43" w:rsidRDefault="009C6E43" w:rsidP="009C6E4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単式簿記・現金主義に基づく自治体の会計に、複式簿記・発生主義という民間の企業会計の考え方を取り入れることにより、財務情報を分かりやすく提供し、従来の官庁会計の決算資料を補完するものです。</w:t>
            </w:r>
          </w:p>
          <w:p w14:paraId="09C78310" w14:textId="77777777" w:rsidR="009C6E43" w:rsidRPr="009C6E43" w:rsidRDefault="009C6E43" w:rsidP="009C6E4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 xml:space="preserve">　新公会計制度の導入により、道路や建物などの資産や地方債などの負債といったストック情報、減価償却費などの現金支出を伴わない費用や人件費などを含めた事業のフルコストなどを明らかにし、財務マネジメント・事業評価に活用することができます。</w:t>
            </w:r>
          </w:p>
          <w:p w14:paraId="09C78311" w14:textId="77777777" w:rsidR="006B65F0" w:rsidRPr="00627195" w:rsidRDefault="009C6E43"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 xml:space="preserve">　大阪府の新公会計制度導入に当たっては、財務諸表を正確かつ迅速に作成するために、日々の１件１件の収入・支出の会計処理を行う段階で、同時に複式簿記による仕訳データを作成するシステムを構築し、より一層のアカウンタビリティの充実とマネジメントの強化に資する制度を構築します。</w:t>
            </w:r>
          </w:p>
        </w:tc>
      </w:tr>
      <w:tr w:rsidR="00627195" w:rsidRPr="00627195" w14:paraId="09C78317" w14:textId="77777777"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9C78313" w14:textId="77777777"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544" w:type="dxa"/>
          </w:tcPr>
          <w:p w14:paraId="09C78314" w14:textId="77777777" w:rsidR="009C6E43" w:rsidRPr="009C6E43" w:rsidRDefault="009C6E43" w:rsidP="009C6E4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財務マネジメントの強化</w:t>
            </w:r>
          </w:p>
          <w:p w14:paraId="09C78315" w14:textId="77777777" w:rsidR="00627195" w:rsidRPr="009C6E43" w:rsidRDefault="00627195"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14:paraId="09C78316" w14:textId="77777777" w:rsidR="006B65F0" w:rsidRPr="00627195" w:rsidRDefault="009C6E43"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新公会計による財務諸表では、大阪府全体の財務状況の把握のみでなく、部局別や事業別といったきめ細かな単位で貸借対照表や行政コスト計算書（損益計算書）を作成します。これにより、部局長・所属長あるいは事業担当責任者が、これらの財務諸表に基づいて、正確な財務状況・経営成績を把握し、効率的な事業執行に努めることができます。</w:t>
            </w:r>
          </w:p>
        </w:tc>
      </w:tr>
      <w:tr w:rsidR="0041785D" w:rsidRPr="00627195" w14:paraId="09C7831B" w14:textId="77777777" w:rsidTr="004D3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9C78318" w14:textId="77777777" w:rsidR="0041785D" w:rsidRPr="00627195" w:rsidRDefault="0041785D" w:rsidP="004D31F6">
            <w:pPr>
              <w:jc w:val="center"/>
              <w:rPr>
                <w:rFonts w:ascii="Meiryo UI" w:eastAsia="Meiryo UI" w:hAnsi="Meiryo UI" w:cs="Meiryo UI"/>
                <w:szCs w:val="21"/>
              </w:rPr>
            </w:pPr>
            <w:r>
              <w:rPr>
                <w:rFonts w:ascii="Meiryo UI" w:eastAsia="Meiryo UI" w:hAnsi="Meiryo UI" w:cs="Meiryo UI" w:hint="eastAsia"/>
                <w:szCs w:val="21"/>
              </w:rPr>
              <w:t>*３</w:t>
            </w:r>
          </w:p>
        </w:tc>
        <w:tc>
          <w:tcPr>
            <w:tcW w:w="3544" w:type="dxa"/>
          </w:tcPr>
          <w:p w14:paraId="09C78319" w14:textId="77777777" w:rsidR="0041785D" w:rsidRDefault="0041785D" w:rsidP="004D31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内部統制</w:t>
            </w:r>
          </w:p>
        </w:tc>
        <w:tc>
          <w:tcPr>
            <w:tcW w:w="9131" w:type="dxa"/>
          </w:tcPr>
          <w:p w14:paraId="09C7831A" w14:textId="77777777" w:rsidR="0041785D" w:rsidRDefault="0041785D" w:rsidP="004D31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事前又は事後にリスクをコントルールすることを目的とし、組織内部において、違法行為や不正、ミスなどが行われることなく、組織が健全かつ有効・効率的に運営されるよう各業務で所定の基準や手続を定め、それに基づいて管理・監視・保証を行うための一連の仕組み」（「地方公共団体における内部統制のあり方に関する研究会報告書」）です。</w:t>
            </w:r>
          </w:p>
        </w:tc>
      </w:tr>
      <w:tr w:rsidR="0041785D" w:rsidRPr="00627195" w14:paraId="09C78323" w14:textId="77777777" w:rsidTr="00714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9C7831C" w14:textId="77777777" w:rsidR="0041785D" w:rsidRPr="00627195" w:rsidRDefault="0041785D" w:rsidP="004D31F6">
            <w:pPr>
              <w:jc w:val="center"/>
              <w:rPr>
                <w:rFonts w:ascii="Meiryo UI" w:eastAsia="Meiryo UI" w:hAnsi="Meiryo UI" w:cs="Meiryo UI"/>
                <w:szCs w:val="21"/>
              </w:rPr>
            </w:pPr>
            <w:r>
              <w:rPr>
                <w:rFonts w:ascii="Meiryo UI" w:eastAsia="Meiryo UI" w:hAnsi="Meiryo UI" w:cs="Meiryo UI" w:hint="eastAsia"/>
                <w:szCs w:val="21"/>
              </w:rPr>
              <w:t>*４</w:t>
            </w:r>
          </w:p>
        </w:tc>
        <w:tc>
          <w:tcPr>
            <w:tcW w:w="3544" w:type="dxa"/>
          </w:tcPr>
          <w:p w14:paraId="09C7831D" w14:textId="77777777"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会計事務ポータルサイト</w:t>
            </w:r>
          </w:p>
        </w:tc>
        <w:tc>
          <w:tcPr>
            <w:tcW w:w="9131" w:type="dxa"/>
          </w:tcPr>
          <w:p w14:paraId="09C7831E" w14:textId="77777777"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職員の会計事務に対する意識向上と効率化を図るため、会計事務に関して、</w:t>
            </w:r>
          </w:p>
          <w:p w14:paraId="09C7831F" w14:textId="77777777"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①　制度改正などの最新情報（トピックス）</w:t>
            </w:r>
          </w:p>
          <w:p w14:paraId="09C78320" w14:textId="77777777"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②　関係規定、各種マニュアル、手引き、通知等</w:t>
            </w:r>
          </w:p>
          <w:p w14:paraId="09C78321" w14:textId="77777777"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③　会計処理に係る質問、回答の事例等</w:t>
            </w:r>
          </w:p>
          <w:p w14:paraId="09C78322" w14:textId="77777777"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を掲載した職員向けの総合情報提供サイトを通じて、情報発信と周知を行っています。</w:t>
            </w:r>
          </w:p>
        </w:tc>
      </w:tr>
      <w:tr w:rsidR="009E11BD" w:rsidRPr="00627195" w14:paraId="55D94C12" w14:textId="77777777" w:rsidTr="004748D1">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14:paraId="6079246A" w14:textId="77777777" w:rsidR="009E11BD" w:rsidRPr="00714FCC" w:rsidRDefault="009E11BD" w:rsidP="00C10F2B">
            <w:pPr>
              <w:jc w:val="center"/>
              <w:rPr>
                <w:rFonts w:ascii="Meiryo UI" w:eastAsia="Meiryo UI" w:hAnsi="Meiryo UI" w:cs="Meiryo UI"/>
                <w:szCs w:val="21"/>
              </w:rPr>
            </w:pPr>
            <w:r w:rsidRPr="00714FCC">
              <w:rPr>
                <w:rFonts w:ascii="Meiryo UI" w:eastAsia="Meiryo UI" w:hAnsi="Meiryo UI" w:cs="Meiryo UI" w:hint="eastAsia"/>
                <w:szCs w:val="21"/>
              </w:rPr>
              <w:lastRenderedPageBreak/>
              <w:t>No.</w:t>
            </w:r>
          </w:p>
        </w:tc>
        <w:tc>
          <w:tcPr>
            <w:tcW w:w="3544" w:type="dxa"/>
            <w:shd w:val="clear" w:color="auto" w:fill="auto"/>
          </w:tcPr>
          <w:p w14:paraId="2276DDD6" w14:textId="77777777" w:rsidR="009E11BD" w:rsidRPr="00714FCC" w:rsidRDefault="009E11BD" w:rsidP="00C10F2B">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14FCC">
              <w:rPr>
                <w:rFonts w:ascii="Meiryo UI" w:eastAsia="Meiryo UI" w:hAnsi="Meiryo UI" w:cs="Meiryo UI" w:hint="eastAsia"/>
                <w:szCs w:val="21"/>
              </w:rPr>
              <w:t>用語</w:t>
            </w:r>
          </w:p>
        </w:tc>
        <w:tc>
          <w:tcPr>
            <w:tcW w:w="9131" w:type="dxa"/>
            <w:shd w:val="clear" w:color="auto" w:fill="auto"/>
          </w:tcPr>
          <w:p w14:paraId="452920BA" w14:textId="77777777" w:rsidR="009E11BD" w:rsidRPr="00714FCC" w:rsidRDefault="009E11BD" w:rsidP="00C10F2B">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14FCC">
              <w:rPr>
                <w:rFonts w:ascii="Meiryo UI" w:eastAsia="Meiryo UI" w:hAnsi="Meiryo UI" w:cs="Meiryo UI" w:hint="eastAsia"/>
                <w:szCs w:val="21"/>
              </w:rPr>
              <w:t>解説</w:t>
            </w:r>
          </w:p>
        </w:tc>
      </w:tr>
      <w:tr w:rsidR="009E11BD" w:rsidRPr="00627195" w14:paraId="4BF5ADB5" w14:textId="77777777" w:rsidTr="00AC71C0">
        <w:trPr>
          <w:cnfStyle w:val="000000010000" w:firstRow="0" w:lastRow="0" w:firstColumn="0" w:lastColumn="0" w:oddVBand="0" w:evenVBand="0" w:oddHBand="0" w:evenHBand="1"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675" w:type="dxa"/>
            <w:shd w:val="clear" w:color="auto" w:fill="BFBFBF" w:themeFill="background1" w:themeFillShade="BF"/>
          </w:tcPr>
          <w:p w14:paraId="0C4839D7" w14:textId="0CCE46CE" w:rsidR="009E11BD" w:rsidRPr="004748D1" w:rsidRDefault="009E11BD" w:rsidP="00920173">
            <w:pPr>
              <w:jc w:val="center"/>
              <w:rPr>
                <w:rFonts w:ascii="Meiryo UI" w:eastAsia="Meiryo UI" w:hAnsi="Meiryo UI" w:cs="Meiryo UI"/>
                <w:szCs w:val="21"/>
              </w:rPr>
            </w:pPr>
            <w:r w:rsidRPr="004748D1">
              <w:rPr>
                <w:rFonts w:ascii="Meiryo UI" w:eastAsia="Meiryo UI" w:hAnsi="Meiryo UI" w:cs="Meiryo UI" w:hint="eastAsia"/>
                <w:szCs w:val="21"/>
              </w:rPr>
              <w:t>*</w:t>
            </w:r>
            <w:r w:rsidR="00920173" w:rsidRPr="004748D1">
              <w:rPr>
                <w:rFonts w:ascii="Meiryo UI" w:eastAsia="Meiryo UI" w:hAnsi="Meiryo UI" w:cs="Meiryo UI" w:hint="eastAsia"/>
                <w:szCs w:val="21"/>
              </w:rPr>
              <w:t>５</w:t>
            </w:r>
          </w:p>
        </w:tc>
        <w:tc>
          <w:tcPr>
            <w:tcW w:w="3544" w:type="dxa"/>
            <w:shd w:val="clear" w:color="auto" w:fill="BFBFBF" w:themeFill="background1" w:themeFillShade="BF"/>
          </w:tcPr>
          <w:p w14:paraId="49DFA4C7" w14:textId="7D490FAD" w:rsidR="009E11BD" w:rsidRPr="004748D1" w:rsidRDefault="00920173" w:rsidP="00C10F2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748D1">
              <w:rPr>
                <w:rFonts w:ascii="Meiryo UI" w:eastAsia="Meiryo UI" w:hAnsi="Meiryo UI" w:cs="Meiryo UI" w:hint="eastAsia"/>
                <w:szCs w:val="21"/>
              </w:rPr>
              <w:t>POSレジ</w:t>
            </w:r>
          </w:p>
          <w:p w14:paraId="23C13E8F" w14:textId="77777777" w:rsidR="009E11BD" w:rsidRPr="004748D1" w:rsidRDefault="009E11BD" w:rsidP="00C10F2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shd w:val="clear" w:color="auto" w:fill="BFBFBF" w:themeFill="background1" w:themeFillShade="BF"/>
          </w:tcPr>
          <w:p w14:paraId="58FE91A1" w14:textId="7EC72C6B" w:rsidR="00892D4C" w:rsidRPr="00C22524" w:rsidRDefault="00920173" w:rsidP="005F401A">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22524">
              <w:rPr>
                <w:rFonts w:ascii="Meiryo UI" w:eastAsia="Meiryo UI" w:hAnsi="Meiryo UI" w:cs="Meiryo UI" w:hint="eastAsia"/>
                <w:szCs w:val="21"/>
              </w:rPr>
              <w:t>店舗</w:t>
            </w:r>
            <w:r w:rsidR="0012066A" w:rsidRPr="00C22524">
              <w:rPr>
                <w:rFonts w:ascii="Meiryo UI" w:eastAsia="Meiryo UI" w:hAnsi="Meiryo UI" w:cs="Meiryo UI" w:hint="eastAsia"/>
                <w:szCs w:val="21"/>
              </w:rPr>
              <w:t>など</w:t>
            </w:r>
            <w:r w:rsidRPr="00C22524">
              <w:rPr>
                <w:rFonts w:ascii="Meiryo UI" w:eastAsia="Meiryo UI" w:hAnsi="Meiryo UI" w:cs="Meiryo UI" w:hint="eastAsia"/>
                <w:szCs w:val="21"/>
              </w:rPr>
              <w:t>で</w:t>
            </w:r>
            <w:r w:rsidR="00281913" w:rsidRPr="00C22524">
              <w:rPr>
                <w:rFonts w:ascii="Meiryo UI" w:eastAsia="Meiryo UI" w:hAnsi="Meiryo UI" w:cs="Meiryo UI" w:hint="eastAsia"/>
                <w:szCs w:val="21"/>
              </w:rPr>
              <w:t>売上</w:t>
            </w:r>
            <w:r w:rsidR="00892D4C" w:rsidRPr="00C22524">
              <w:rPr>
                <w:rFonts w:ascii="Meiryo UI" w:eastAsia="Meiryo UI" w:hAnsi="Meiryo UI" w:cs="Meiryo UI" w:hint="eastAsia"/>
                <w:szCs w:val="21"/>
              </w:rPr>
              <w:t>管理等を</w:t>
            </w:r>
            <w:r w:rsidRPr="00C22524">
              <w:rPr>
                <w:rFonts w:ascii="Meiryo UI" w:eastAsia="Meiryo UI" w:hAnsi="Meiryo UI" w:cs="Meiryo UI" w:hint="eastAsia"/>
                <w:szCs w:val="21"/>
              </w:rPr>
              <w:t>行うために設置される</w:t>
            </w:r>
            <w:r w:rsidR="00892D4C" w:rsidRPr="00C22524">
              <w:rPr>
                <w:rFonts w:ascii="Meiryo UI" w:eastAsia="Meiryo UI" w:hAnsi="Meiryo UI" w:cs="Meiryo UI" w:hint="eastAsia"/>
                <w:szCs w:val="21"/>
              </w:rPr>
              <w:t>キャッシュ・レジスターのことです。</w:t>
            </w:r>
          </w:p>
          <w:p w14:paraId="39A00508" w14:textId="20C9FA17" w:rsidR="005F401A" w:rsidRPr="004748D1" w:rsidRDefault="00211F3A" w:rsidP="005F401A">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748D1">
              <w:rPr>
                <w:rFonts w:ascii="Meiryo UI" w:eastAsia="Meiryo UI" w:hAnsi="Meiryo UI" w:cs="Meiryo UI" w:hint="eastAsia"/>
                <w:szCs w:val="21"/>
              </w:rPr>
              <w:t>「</w:t>
            </w:r>
            <w:r w:rsidR="00892D4C" w:rsidRPr="004748D1">
              <w:rPr>
                <w:rFonts w:ascii="Meiryo UI" w:eastAsia="Meiryo UI" w:hAnsi="Meiryo UI" w:cs="Meiryo UI" w:hint="eastAsia"/>
                <w:szCs w:val="21"/>
              </w:rPr>
              <w:t>Point Of Sale（ポイント・オブ・セール）</w:t>
            </w:r>
            <w:r w:rsidRPr="004748D1">
              <w:rPr>
                <w:rFonts w:ascii="Meiryo UI" w:eastAsia="Meiryo UI" w:hAnsi="Meiryo UI" w:cs="Meiryo UI" w:hint="eastAsia"/>
                <w:szCs w:val="21"/>
              </w:rPr>
              <w:t>」</w:t>
            </w:r>
            <w:r w:rsidR="00892D4C" w:rsidRPr="004748D1">
              <w:rPr>
                <w:rFonts w:ascii="Meiryo UI" w:eastAsia="Meiryo UI" w:hAnsi="Meiryo UI" w:cs="Meiryo UI" w:hint="eastAsia"/>
                <w:szCs w:val="21"/>
              </w:rPr>
              <w:t>の略で</w:t>
            </w:r>
            <w:r w:rsidRPr="004748D1">
              <w:rPr>
                <w:rFonts w:ascii="Meiryo UI" w:eastAsia="Meiryo UI" w:hAnsi="Meiryo UI" w:cs="Meiryo UI" w:hint="eastAsia"/>
                <w:szCs w:val="21"/>
              </w:rPr>
              <w:t>「</w:t>
            </w:r>
            <w:r w:rsidR="00892D4C" w:rsidRPr="004748D1">
              <w:rPr>
                <w:rFonts w:ascii="Meiryo UI" w:eastAsia="Meiryo UI" w:hAnsi="Meiryo UI" w:cs="Meiryo UI" w:hint="eastAsia"/>
                <w:szCs w:val="21"/>
              </w:rPr>
              <w:t>販売時点売上情報管理</w:t>
            </w:r>
            <w:r w:rsidRPr="004748D1">
              <w:rPr>
                <w:rFonts w:ascii="Meiryo UI" w:eastAsia="Meiryo UI" w:hAnsi="Meiryo UI" w:cs="Meiryo UI" w:hint="eastAsia"/>
                <w:szCs w:val="21"/>
              </w:rPr>
              <w:t>」</w:t>
            </w:r>
            <w:r w:rsidR="00892D4C" w:rsidRPr="004748D1">
              <w:rPr>
                <w:rFonts w:ascii="Meiryo UI" w:eastAsia="Meiryo UI" w:hAnsi="Meiryo UI" w:cs="Meiryo UI" w:hint="eastAsia"/>
                <w:szCs w:val="21"/>
              </w:rPr>
              <w:t>と訳されること</w:t>
            </w:r>
            <w:r w:rsidRPr="004748D1">
              <w:rPr>
                <w:rFonts w:ascii="Meiryo UI" w:eastAsia="Meiryo UI" w:hAnsi="Meiryo UI" w:cs="Meiryo UI" w:hint="eastAsia"/>
                <w:szCs w:val="21"/>
              </w:rPr>
              <w:t>も</w:t>
            </w:r>
            <w:r w:rsidR="00892D4C" w:rsidRPr="004748D1">
              <w:rPr>
                <w:rFonts w:ascii="Meiryo UI" w:eastAsia="Meiryo UI" w:hAnsi="Meiryo UI" w:cs="Meiryo UI" w:hint="eastAsia"/>
                <w:szCs w:val="21"/>
              </w:rPr>
              <w:t>あります。近年では小売店の多くで導入が進</w:t>
            </w:r>
            <w:r w:rsidR="0012066A" w:rsidRPr="004748D1">
              <w:rPr>
                <w:rFonts w:ascii="Meiryo UI" w:eastAsia="Meiryo UI" w:hAnsi="Meiryo UI" w:cs="Meiryo UI" w:hint="eastAsia"/>
                <w:szCs w:val="21"/>
              </w:rPr>
              <w:t>んでい</w:t>
            </w:r>
            <w:r w:rsidR="005F401A" w:rsidRPr="004748D1">
              <w:rPr>
                <w:rFonts w:ascii="Meiryo UI" w:eastAsia="Meiryo UI" w:hAnsi="Meiryo UI" w:cs="Meiryo UI" w:hint="eastAsia"/>
                <w:szCs w:val="21"/>
              </w:rPr>
              <w:t>ます</w:t>
            </w:r>
            <w:r w:rsidR="0012066A" w:rsidRPr="004748D1">
              <w:rPr>
                <w:rFonts w:ascii="Meiryo UI" w:eastAsia="Meiryo UI" w:hAnsi="Meiryo UI" w:cs="Meiryo UI" w:hint="eastAsia"/>
                <w:szCs w:val="21"/>
              </w:rPr>
              <w:t>。</w:t>
            </w:r>
          </w:p>
          <w:p w14:paraId="31D17802" w14:textId="1E55BDD1" w:rsidR="00AC71C0" w:rsidRPr="004748D1" w:rsidRDefault="0012066A" w:rsidP="00AC71C0">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748D1">
              <w:rPr>
                <w:rFonts w:ascii="Meiryo UI" w:eastAsia="Meiryo UI" w:hAnsi="Meiryo UI" w:cs="Meiryo UI" w:hint="eastAsia"/>
                <w:szCs w:val="21"/>
              </w:rPr>
              <w:t>大阪府では POSレジを各種行政事務手数料の収納に応用し</w:t>
            </w:r>
            <w:r w:rsidR="005F401A" w:rsidRPr="004748D1">
              <w:rPr>
                <w:rFonts w:ascii="Meiryo UI" w:eastAsia="Meiryo UI" w:hAnsi="Meiryo UI" w:cs="Meiryo UI" w:hint="eastAsia"/>
                <w:szCs w:val="21"/>
              </w:rPr>
              <w:t>て</w:t>
            </w:r>
            <w:r w:rsidRPr="004748D1">
              <w:rPr>
                <w:rFonts w:ascii="Meiryo UI" w:eastAsia="Meiryo UI" w:hAnsi="Meiryo UI" w:cs="Meiryo UI" w:hint="eastAsia"/>
                <w:szCs w:val="21"/>
              </w:rPr>
              <w:t>、</w:t>
            </w:r>
            <w:r w:rsidR="005F401A" w:rsidRPr="004748D1">
              <w:rPr>
                <w:rFonts w:ascii="Meiryo UI" w:eastAsia="Meiryo UI" w:hAnsi="Meiryo UI" w:cs="Meiryo UI" w:hint="eastAsia"/>
                <w:szCs w:val="21"/>
              </w:rPr>
              <w:t>多種多様な手数料を集約型の納付窓口で簡便容易に取り扱えるようにするとともに、</w:t>
            </w:r>
            <w:r w:rsidR="00892D4C" w:rsidRPr="004748D1">
              <w:rPr>
                <w:rFonts w:ascii="Meiryo UI" w:eastAsia="Meiryo UI" w:hAnsi="Meiryo UI" w:cs="Meiryo UI" w:hint="eastAsia"/>
                <w:szCs w:val="21"/>
              </w:rPr>
              <w:t>レジ端末に</w:t>
            </w:r>
            <w:r w:rsidR="005F401A" w:rsidRPr="004748D1">
              <w:rPr>
                <w:rFonts w:ascii="Meiryo UI" w:eastAsia="Meiryo UI" w:hAnsi="Meiryo UI" w:cs="Meiryo UI" w:hint="eastAsia"/>
                <w:szCs w:val="21"/>
              </w:rPr>
              <w:t>接続した</w:t>
            </w:r>
            <w:r w:rsidR="00211F3A" w:rsidRPr="004748D1">
              <w:rPr>
                <w:rFonts w:ascii="Meiryo UI" w:eastAsia="Meiryo UI" w:hAnsi="Meiryo UI" w:cs="Meiryo UI" w:hint="eastAsia"/>
                <w:szCs w:val="21"/>
              </w:rPr>
              <w:t>プリンター</w:t>
            </w:r>
            <w:r w:rsidR="005F401A" w:rsidRPr="004748D1">
              <w:rPr>
                <w:rFonts w:ascii="Meiryo UI" w:eastAsia="Meiryo UI" w:hAnsi="Meiryo UI" w:cs="Meiryo UI" w:hint="eastAsia"/>
                <w:szCs w:val="21"/>
              </w:rPr>
              <w:t>で、各申請書に</w:t>
            </w:r>
            <w:r w:rsidR="00211F3A" w:rsidRPr="004748D1">
              <w:rPr>
                <w:rFonts w:ascii="Meiryo UI" w:eastAsia="Meiryo UI" w:hAnsi="Meiryo UI" w:cs="Meiryo UI" w:hint="eastAsia"/>
                <w:szCs w:val="21"/>
              </w:rPr>
              <w:t>直接</w:t>
            </w:r>
            <w:r w:rsidR="005F401A" w:rsidRPr="004748D1">
              <w:rPr>
                <w:rFonts w:ascii="Meiryo UI" w:eastAsia="Meiryo UI" w:hAnsi="Meiryo UI" w:cs="Meiryo UI" w:hint="eastAsia"/>
                <w:szCs w:val="21"/>
              </w:rPr>
              <w:t>手数料の納付情報を印字</w:t>
            </w:r>
            <w:r w:rsidRPr="004748D1">
              <w:rPr>
                <w:rFonts w:ascii="Meiryo UI" w:eastAsia="Meiryo UI" w:hAnsi="Meiryo UI" w:cs="Meiryo UI" w:hint="eastAsia"/>
                <w:szCs w:val="21"/>
              </w:rPr>
              <w:t>すること</w:t>
            </w:r>
            <w:r w:rsidR="005F401A" w:rsidRPr="004748D1">
              <w:rPr>
                <w:rFonts w:ascii="Meiryo UI" w:eastAsia="Meiryo UI" w:hAnsi="Meiryo UI" w:cs="Meiryo UI" w:hint="eastAsia"/>
                <w:szCs w:val="21"/>
              </w:rPr>
              <w:t>により</w:t>
            </w:r>
            <w:r w:rsidRPr="004748D1">
              <w:rPr>
                <w:rFonts w:ascii="Meiryo UI" w:eastAsia="Meiryo UI" w:hAnsi="Meiryo UI" w:cs="Meiryo UI" w:hint="eastAsia"/>
                <w:szCs w:val="21"/>
              </w:rPr>
              <w:t>、</w:t>
            </w:r>
            <w:r w:rsidR="00AC71C0">
              <w:rPr>
                <w:rFonts w:ascii="Meiryo UI" w:eastAsia="Meiryo UI" w:hAnsi="Meiryo UI" w:cs="Meiryo UI" w:hint="eastAsia"/>
                <w:szCs w:val="21"/>
              </w:rPr>
              <w:t>証紙に代わり</w:t>
            </w:r>
            <w:r w:rsidR="00CC23A3" w:rsidRPr="004748D1">
              <w:rPr>
                <w:rFonts w:ascii="Meiryo UI" w:eastAsia="Meiryo UI" w:hAnsi="Meiryo UI" w:cs="Meiryo UI" w:hint="eastAsia"/>
                <w:szCs w:val="21"/>
              </w:rPr>
              <w:t>手数料の</w:t>
            </w:r>
            <w:r w:rsidR="00A162B6" w:rsidRPr="004748D1">
              <w:rPr>
                <w:rFonts w:ascii="Meiryo UI" w:eastAsia="Meiryo UI" w:hAnsi="Meiryo UI" w:cs="Meiryo UI" w:hint="eastAsia"/>
                <w:szCs w:val="21"/>
              </w:rPr>
              <w:t>納付確認を行う</w:t>
            </w:r>
            <w:r w:rsidR="00AC71C0">
              <w:rPr>
                <w:rFonts w:ascii="Meiryo UI" w:eastAsia="Meiryo UI" w:hAnsi="Meiryo UI" w:cs="Meiryo UI" w:hint="eastAsia"/>
                <w:szCs w:val="21"/>
              </w:rPr>
              <w:t>予定です。</w:t>
            </w:r>
          </w:p>
        </w:tc>
      </w:tr>
    </w:tbl>
    <w:p w14:paraId="0A655B00" w14:textId="1F0007DF" w:rsidR="001A09AE" w:rsidRPr="009C6E43" w:rsidRDefault="001A09AE" w:rsidP="001A09AE">
      <w:pPr>
        <w:rPr>
          <w:rFonts w:ascii="Meiryo UI" w:eastAsia="Meiryo UI" w:hAnsi="Meiryo UI" w:cs="Meiryo UI"/>
          <w:szCs w:val="21"/>
        </w:rPr>
      </w:pPr>
    </w:p>
    <w:p w14:paraId="09C78324" w14:textId="77777777" w:rsidR="00627195" w:rsidRPr="009E11BD" w:rsidRDefault="00627195" w:rsidP="0041785D"/>
    <w:sectPr w:rsidR="00627195" w:rsidRPr="009E11BD" w:rsidSect="004748D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C4892" w14:textId="77777777" w:rsidR="009E11BD" w:rsidRDefault="009E11BD" w:rsidP="009E11BD">
      <w:r>
        <w:separator/>
      </w:r>
    </w:p>
  </w:endnote>
  <w:endnote w:type="continuationSeparator" w:id="0">
    <w:p w14:paraId="3299808F" w14:textId="77777777" w:rsidR="009E11BD" w:rsidRDefault="009E11BD" w:rsidP="009E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887D" w14:textId="77777777" w:rsidR="009E11BD" w:rsidRDefault="009E11BD" w:rsidP="009E11BD">
      <w:r>
        <w:separator/>
      </w:r>
    </w:p>
  </w:footnote>
  <w:footnote w:type="continuationSeparator" w:id="0">
    <w:p w14:paraId="548586E2" w14:textId="77777777" w:rsidR="009E11BD" w:rsidRDefault="009E11BD" w:rsidP="009E1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C7D30"/>
    <w:rsid w:val="0012066A"/>
    <w:rsid w:val="001A09AE"/>
    <w:rsid w:val="001F6934"/>
    <w:rsid w:val="00211F3A"/>
    <w:rsid w:val="00281913"/>
    <w:rsid w:val="002A22B1"/>
    <w:rsid w:val="0041785D"/>
    <w:rsid w:val="00453FA2"/>
    <w:rsid w:val="004748D1"/>
    <w:rsid w:val="004908E7"/>
    <w:rsid w:val="00573362"/>
    <w:rsid w:val="005F401A"/>
    <w:rsid w:val="00627195"/>
    <w:rsid w:val="00662C84"/>
    <w:rsid w:val="006900F0"/>
    <w:rsid w:val="006B65F0"/>
    <w:rsid w:val="00714FCC"/>
    <w:rsid w:val="00890B37"/>
    <w:rsid w:val="00892D4C"/>
    <w:rsid w:val="00920173"/>
    <w:rsid w:val="009C6E43"/>
    <w:rsid w:val="009E11BD"/>
    <w:rsid w:val="00A0154E"/>
    <w:rsid w:val="00A043F8"/>
    <w:rsid w:val="00A162B6"/>
    <w:rsid w:val="00A42067"/>
    <w:rsid w:val="00AC71C0"/>
    <w:rsid w:val="00B504F8"/>
    <w:rsid w:val="00C22524"/>
    <w:rsid w:val="00CC23A3"/>
    <w:rsid w:val="00CF5603"/>
    <w:rsid w:val="00E94480"/>
    <w:rsid w:val="00F37350"/>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C7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9E11BD"/>
    <w:pPr>
      <w:tabs>
        <w:tab w:val="center" w:pos="4252"/>
        <w:tab w:val="right" w:pos="8504"/>
      </w:tabs>
      <w:snapToGrid w:val="0"/>
    </w:pPr>
  </w:style>
  <w:style w:type="character" w:customStyle="1" w:styleId="a8">
    <w:name w:val="ヘッダー (文字)"/>
    <w:basedOn w:val="a0"/>
    <w:link w:val="a7"/>
    <w:uiPriority w:val="99"/>
    <w:rsid w:val="009E11BD"/>
  </w:style>
  <w:style w:type="paragraph" w:styleId="a9">
    <w:name w:val="footer"/>
    <w:basedOn w:val="a"/>
    <w:link w:val="aa"/>
    <w:uiPriority w:val="99"/>
    <w:unhideWhenUsed/>
    <w:rsid w:val="009E11BD"/>
    <w:pPr>
      <w:tabs>
        <w:tab w:val="center" w:pos="4252"/>
        <w:tab w:val="right" w:pos="8504"/>
      </w:tabs>
      <w:snapToGrid w:val="0"/>
    </w:pPr>
  </w:style>
  <w:style w:type="character" w:customStyle="1" w:styleId="aa">
    <w:name w:val="フッター (文字)"/>
    <w:basedOn w:val="a0"/>
    <w:link w:val="a9"/>
    <w:uiPriority w:val="99"/>
    <w:rsid w:val="009E11BD"/>
  </w:style>
  <w:style w:type="paragraph" w:styleId="ab">
    <w:name w:val="Balloon Text"/>
    <w:basedOn w:val="a"/>
    <w:link w:val="ac"/>
    <w:uiPriority w:val="99"/>
    <w:semiHidden/>
    <w:unhideWhenUsed/>
    <w:rsid w:val="009E11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11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9E11BD"/>
    <w:pPr>
      <w:tabs>
        <w:tab w:val="center" w:pos="4252"/>
        <w:tab w:val="right" w:pos="8504"/>
      </w:tabs>
      <w:snapToGrid w:val="0"/>
    </w:pPr>
  </w:style>
  <w:style w:type="character" w:customStyle="1" w:styleId="a8">
    <w:name w:val="ヘッダー (文字)"/>
    <w:basedOn w:val="a0"/>
    <w:link w:val="a7"/>
    <w:uiPriority w:val="99"/>
    <w:rsid w:val="009E11BD"/>
  </w:style>
  <w:style w:type="paragraph" w:styleId="a9">
    <w:name w:val="footer"/>
    <w:basedOn w:val="a"/>
    <w:link w:val="aa"/>
    <w:uiPriority w:val="99"/>
    <w:unhideWhenUsed/>
    <w:rsid w:val="009E11BD"/>
    <w:pPr>
      <w:tabs>
        <w:tab w:val="center" w:pos="4252"/>
        <w:tab w:val="right" w:pos="8504"/>
      </w:tabs>
      <w:snapToGrid w:val="0"/>
    </w:pPr>
  </w:style>
  <w:style w:type="character" w:customStyle="1" w:styleId="aa">
    <w:name w:val="フッター (文字)"/>
    <w:basedOn w:val="a0"/>
    <w:link w:val="a9"/>
    <w:uiPriority w:val="99"/>
    <w:rsid w:val="009E11BD"/>
  </w:style>
  <w:style w:type="paragraph" w:styleId="ab">
    <w:name w:val="Balloon Text"/>
    <w:basedOn w:val="a"/>
    <w:link w:val="ac"/>
    <w:uiPriority w:val="99"/>
    <w:semiHidden/>
    <w:unhideWhenUsed/>
    <w:rsid w:val="009E11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1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028">
      <w:bodyDiv w:val="1"/>
      <w:marLeft w:val="0"/>
      <w:marRight w:val="0"/>
      <w:marTop w:val="0"/>
      <w:marBottom w:val="0"/>
      <w:divBdr>
        <w:top w:val="none" w:sz="0" w:space="0" w:color="auto"/>
        <w:left w:val="none" w:sz="0" w:space="0" w:color="auto"/>
        <w:bottom w:val="none" w:sz="0" w:space="0" w:color="auto"/>
        <w:right w:val="none" w:sz="0" w:space="0" w:color="auto"/>
      </w:divBdr>
    </w:div>
    <w:div w:id="718021180">
      <w:bodyDiv w:val="1"/>
      <w:marLeft w:val="0"/>
      <w:marRight w:val="0"/>
      <w:marTop w:val="0"/>
      <w:marBottom w:val="0"/>
      <w:divBdr>
        <w:top w:val="none" w:sz="0" w:space="0" w:color="auto"/>
        <w:left w:val="none" w:sz="0" w:space="0" w:color="auto"/>
        <w:bottom w:val="none" w:sz="0" w:space="0" w:color="auto"/>
        <w:right w:val="none" w:sz="0" w:space="0" w:color="auto"/>
      </w:divBdr>
    </w:div>
    <w:div w:id="1784107118">
      <w:bodyDiv w:val="1"/>
      <w:marLeft w:val="0"/>
      <w:marRight w:val="0"/>
      <w:marTop w:val="0"/>
      <w:marBottom w:val="0"/>
      <w:divBdr>
        <w:top w:val="none" w:sz="0" w:space="0" w:color="auto"/>
        <w:left w:val="none" w:sz="0" w:space="0" w:color="auto"/>
        <w:bottom w:val="none" w:sz="0" w:space="0" w:color="auto"/>
        <w:right w:val="none" w:sz="0" w:space="0" w:color="auto"/>
      </w:divBdr>
    </w:div>
    <w:div w:id="18932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2209200F382B4BB3F9043E8BBF39BB" ma:contentTypeVersion="0" ma:contentTypeDescription="新しいドキュメントを作成します。" ma:contentTypeScope="" ma:versionID="2bf2841402f7a2673fb790a877ee0504">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E7BF6-02BD-45FE-8316-93358AC683A8}">
  <ds:schemaRefs>
    <ds:schemaRef ds:uri="http://schemas.microsoft.com/sharepoint/v3/contenttype/forms"/>
  </ds:schemaRefs>
</ds:datastoreItem>
</file>

<file path=customXml/itemProps2.xml><?xml version="1.0" encoding="utf-8"?>
<ds:datastoreItem xmlns:ds="http://schemas.openxmlformats.org/officeDocument/2006/customXml" ds:itemID="{3C00BC8E-5146-42F8-A70A-7E12A6D25533}">
  <ds:schemaRefs>
    <ds:schemaRef ds:uri="http://schemas.openxmlformats.org/package/2006/metadata/core-properties"/>
    <ds:schemaRef ds:uri="http://purl.org/dc/elements/1.1/"/>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9D6F44A6-FC6A-4C7D-BD43-3A0F89FDF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982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2017-11-14T07:27:00Z</cp:lastPrinted>
  <dcterms:created xsi:type="dcterms:W3CDTF">2018-05-28T02:24:00Z</dcterms:created>
  <dcterms:modified xsi:type="dcterms:W3CDTF">2018-05-28T02:24:00Z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0x0101009F2209200F382B4BB3F9043E8BBF39BB</vt:lpwstr>
  </property>
</Properties>
</file>