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諮問番号：平成３０年度諮問第３号</w:t>
      </w:r>
    </w:p>
    <w:p w:rsidR="00CE795C" w:rsidRDefault="00CE795C" w:rsidP="00CE795C">
      <w:pPr>
        <w:overflowPunct w:val="0"/>
        <w:textAlignment w:val="baseline"/>
        <w:rPr>
          <w:rFonts w:ascii="Times New Roman" w:eastAsia="ＭＳ 明朝" w:hAnsi="Times New Roman" w:cs="ＭＳ 明朝"/>
          <w:color w:val="000000"/>
          <w:kern w:val="0"/>
          <w:sz w:val="24"/>
          <w:szCs w:val="24"/>
        </w:rPr>
      </w:pPr>
      <w:r w:rsidRPr="00CE795C">
        <w:rPr>
          <w:rFonts w:ascii="Times New Roman" w:eastAsia="ＭＳ 明朝" w:hAnsi="Times New Roman" w:cs="ＭＳ 明朝" w:hint="eastAsia"/>
          <w:color w:val="000000"/>
          <w:kern w:val="0"/>
          <w:sz w:val="24"/>
          <w:szCs w:val="24"/>
        </w:rPr>
        <w:t>答申番号：平成３０年度</w:t>
      </w:r>
      <w:r w:rsidR="00E12756">
        <w:rPr>
          <w:rFonts w:ascii="Times New Roman" w:eastAsia="ＭＳ 明朝" w:hAnsi="Times New Roman" w:cs="ＭＳ 明朝" w:hint="eastAsia"/>
          <w:color w:val="000000"/>
          <w:kern w:val="0"/>
          <w:sz w:val="24"/>
          <w:szCs w:val="24"/>
        </w:rPr>
        <w:t>答申第</w:t>
      </w:r>
      <w:r w:rsidR="00563734">
        <w:rPr>
          <w:rFonts w:ascii="Times New Roman" w:eastAsia="ＭＳ 明朝" w:hAnsi="Times New Roman" w:cs="ＭＳ 明朝" w:hint="eastAsia"/>
          <w:color w:val="000000"/>
          <w:kern w:val="0"/>
          <w:sz w:val="24"/>
          <w:szCs w:val="24"/>
        </w:rPr>
        <w:t>１１</w:t>
      </w:r>
      <w:r w:rsidRPr="00CE795C">
        <w:rPr>
          <w:rFonts w:ascii="Times New Roman" w:eastAsia="ＭＳ 明朝" w:hAnsi="Times New Roman" w:cs="ＭＳ 明朝" w:hint="eastAsia"/>
          <w:color w:val="000000"/>
          <w:kern w:val="0"/>
          <w:sz w:val="24"/>
          <w:szCs w:val="24"/>
        </w:rPr>
        <w:t>号</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p>
    <w:p w:rsidR="00CE795C" w:rsidRPr="00CE795C" w:rsidRDefault="00CE795C" w:rsidP="00CE795C">
      <w:pPr>
        <w:overflowPunct w:val="0"/>
        <w:jc w:val="center"/>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bCs/>
          <w:color w:val="000000"/>
          <w:kern w:val="0"/>
          <w:sz w:val="24"/>
          <w:szCs w:val="24"/>
        </w:rPr>
        <w:t>答</w:t>
      </w:r>
      <w:r w:rsidR="00A03B1E">
        <w:rPr>
          <w:rFonts w:ascii="Times New Roman" w:eastAsia="ＭＳ 明朝" w:hAnsi="Times New Roman" w:cs="ＭＳ 明朝" w:hint="eastAsia"/>
          <w:bCs/>
          <w:color w:val="000000"/>
          <w:kern w:val="0"/>
          <w:sz w:val="24"/>
          <w:szCs w:val="24"/>
        </w:rPr>
        <w:t xml:space="preserve">　</w:t>
      </w:r>
      <w:r w:rsidRPr="00CE795C">
        <w:rPr>
          <w:rFonts w:ascii="Times New Roman" w:eastAsia="ＭＳ 明朝" w:hAnsi="Times New Roman" w:cs="ＭＳ 明朝" w:hint="eastAsia"/>
          <w:bCs/>
          <w:color w:val="000000"/>
          <w:kern w:val="0"/>
          <w:sz w:val="24"/>
          <w:szCs w:val="24"/>
        </w:rPr>
        <w:t>申</w:t>
      </w:r>
      <w:r w:rsidR="00A03B1E">
        <w:rPr>
          <w:rFonts w:ascii="Times New Roman" w:eastAsia="ＭＳ 明朝" w:hAnsi="Times New Roman" w:cs="ＭＳ 明朝" w:hint="eastAsia"/>
          <w:bCs/>
          <w:color w:val="000000"/>
          <w:kern w:val="0"/>
          <w:sz w:val="24"/>
          <w:szCs w:val="24"/>
        </w:rPr>
        <w:t xml:space="preserve">　</w:t>
      </w:r>
      <w:r w:rsidRPr="00CE795C">
        <w:rPr>
          <w:rFonts w:ascii="Times New Roman" w:eastAsia="ＭＳ 明朝" w:hAnsi="Times New Roman" w:cs="ＭＳ 明朝" w:hint="eastAsia"/>
          <w:bCs/>
          <w:color w:val="000000"/>
          <w:kern w:val="0"/>
          <w:sz w:val="24"/>
          <w:szCs w:val="24"/>
        </w:rPr>
        <w:t>書</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b/>
          <w:bCs/>
          <w:color w:val="000000"/>
          <w:kern w:val="0"/>
          <w:sz w:val="24"/>
          <w:szCs w:val="24"/>
        </w:rPr>
        <w:t>第一　審査会の結論</w:t>
      </w:r>
    </w:p>
    <w:p w:rsidR="00CE795C" w:rsidRDefault="00CE795C" w:rsidP="00CE795C">
      <w:pPr>
        <w:overflowPunct w:val="0"/>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大阪府知事（以下「処分庁」という。）が審査請求人に対して平成２８年８月３０日付けで行った特別児童扶養手当等の支給に関する法律（昭和３９年法律第１３４号）に</w:t>
      </w:r>
      <w:r w:rsidR="00D1038F">
        <w:rPr>
          <w:rFonts w:ascii="Times New Roman" w:eastAsia="ＭＳ 明朝" w:hAnsi="Times New Roman" w:cs="ＭＳ 明朝" w:hint="eastAsia"/>
          <w:color w:val="000000"/>
          <w:kern w:val="0"/>
          <w:sz w:val="24"/>
          <w:szCs w:val="24"/>
        </w:rPr>
        <w:t>もとづく</w:t>
      </w:r>
      <w:r w:rsidRPr="00CE795C">
        <w:rPr>
          <w:rFonts w:ascii="Times New Roman" w:eastAsia="ＭＳ 明朝" w:hAnsi="Times New Roman" w:cs="ＭＳ 明朝" w:hint="eastAsia"/>
          <w:color w:val="000000"/>
          <w:kern w:val="0"/>
          <w:sz w:val="24"/>
          <w:szCs w:val="24"/>
        </w:rPr>
        <w:t>特別児童扶養手当認定請求却下処分（以下「本件処分」という。）の取消を求める審査請求（以下「本件審査請求」という。）は、認容すべきである。</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b/>
          <w:bCs/>
          <w:color w:val="000000"/>
          <w:kern w:val="0"/>
          <w:sz w:val="24"/>
          <w:szCs w:val="24"/>
        </w:rPr>
        <w:t>第二　事案の概要</w:t>
      </w:r>
    </w:p>
    <w:p w:rsidR="00CE795C" w:rsidRDefault="00CE795C" w:rsidP="00CE795C">
      <w:pPr>
        <w:overflowPunct w:val="0"/>
        <w:ind w:firstLineChars="100" w:firstLine="242"/>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ind w:firstLineChars="100" w:firstLine="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事案の概要は、おおむね次のとおりである。</w:t>
      </w:r>
    </w:p>
    <w:p w:rsidR="00CE795C" w:rsidRDefault="00CE795C" w:rsidP="00CE795C">
      <w:pPr>
        <w:overflowPunct w:val="0"/>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１　平成２８年８月３０日、処分庁は審査請求人に対して本件処分を行った。</w:t>
      </w:r>
    </w:p>
    <w:p w:rsidR="00CE795C" w:rsidRDefault="00CE795C" w:rsidP="00CE795C">
      <w:pPr>
        <w:overflowPunct w:val="0"/>
        <w:ind w:left="242" w:hangingChars="100" w:hanging="242"/>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ind w:left="242" w:hangingChars="100" w:hanging="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２　平成２８年１０月１０日、審査請求人はこの日付けで、大阪府知事（以下、「審査庁」ともいう。）に対して本件審査請求を行った。その際に審査請求人は、</w:t>
      </w:r>
      <w:r w:rsidRPr="00CE795C">
        <w:rPr>
          <w:rFonts w:ascii="ＭＳ 明朝" w:eastAsia="ＭＳ 明朝" w:hAnsi="Times New Roman" w:cs="ＭＳ 明朝" w:hint="eastAsia"/>
          <w:color w:val="000000"/>
          <w:kern w:val="0"/>
          <w:sz w:val="24"/>
          <w:szCs w:val="24"/>
        </w:rPr>
        <w:t>身体障害者福祉法（昭和２４年法律第２８３号）にもとづいて「身体障害者手帳の申請」のために利用した、平成２８年１０月</w:t>
      </w:r>
      <w:r w:rsidR="00521FA8" w:rsidRPr="00521FA8">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日付「身体障害者診断書・意見書（</w:t>
      </w:r>
      <w:r w:rsidR="00521FA8">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）」を添付した（以下、これを「別件診断書</w:t>
      </w:r>
      <w:r w:rsidR="00D1038F">
        <w:rPr>
          <w:rFonts w:ascii="ＭＳ 明朝" w:eastAsia="ＭＳ 明朝" w:hAnsi="Times New Roman" w:cs="ＭＳ 明朝" w:hint="eastAsia"/>
          <w:color w:val="000000"/>
          <w:kern w:val="0"/>
          <w:sz w:val="24"/>
          <w:szCs w:val="24"/>
        </w:rPr>
        <w:t>」という。なお、この別件診断書を作成した医師は、本件にかかる後掲</w:t>
      </w:r>
      <w:r w:rsidRPr="00CE795C">
        <w:rPr>
          <w:rFonts w:ascii="ＭＳ 明朝" w:eastAsia="ＭＳ 明朝" w:hAnsi="Times New Roman" w:cs="ＭＳ 明朝" w:hint="eastAsia"/>
          <w:color w:val="000000"/>
          <w:kern w:val="0"/>
          <w:sz w:val="24"/>
          <w:szCs w:val="24"/>
        </w:rPr>
        <w:t>の「診断医」または「判定医」ではない）。</w:t>
      </w:r>
    </w:p>
    <w:p w:rsidR="00CE795C" w:rsidRDefault="00CE795C" w:rsidP="00CE795C">
      <w:pPr>
        <w:overflowPunct w:val="0"/>
        <w:ind w:left="242" w:hangingChars="100" w:hanging="242"/>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ind w:left="242" w:hangingChars="100" w:hanging="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３　平成２９年８月１４日、処分庁は、審理員に弁明書（以下、「本件弁明書」という。</w:t>
      </w:r>
      <w:r w:rsidR="00D1038F">
        <w:rPr>
          <w:rFonts w:ascii="Times New Roman" w:eastAsia="ＭＳ 明朝" w:hAnsi="Times New Roman" w:cs="ＭＳ 明朝" w:hint="eastAsia"/>
          <w:color w:val="000000"/>
          <w:kern w:val="0"/>
          <w:sz w:val="24"/>
          <w:szCs w:val="24"/>
        </w:rPr>
        <w:t>）を提出した。その際、本件弁明書に「別紙認定要領」（本答申の後掲</w:t>
      </w:r>
      <w:r w:rsidRPr="00CE795C">
        <w:rPr>
          <w:rFonts w:ascii="Times New Roman" w:eastAsia="ＭＳ 明朝" w:hAnsi="Times New Roman" w:cs="ＭＳ 明朝" w:hint="eastAsia"/>
          <w:color w:val="000000"/>
          <w:kern w:val="0"/>
          <w:sz w:val="24"/>
          <w:szCs w:val="24"/>
        </w:rPr>
        <w:t>参照）３（１）により都道府県に置くこととされている医師が平成２８年８月２３日に記載し最終的に作成して本件処分庁に手交した本件にかかる「特別児童扶養手当認定診断書」を添付した（以下、当該医師を「判定医」、この「診断書」を判定医の記載・捺印等の部分も含めて「本件診断書」といい、そのうち判定医の記載・捺印等の部分以外を「本件原診断書」、本件原診断書に診断結果等の記入等を行った医師を「診断医」という。）。</w:t>
      </w:r>
    </w:p>
    <w:p w:rsidR="00CE795C" w:rsidRDefault="00CE795C" w:rsidP="00CE795C">
      <w:pPr>
        <w:overflowPunct w:val="0"/>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ind w:left="242" w:hangingChars="100" w:hanging="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４　平成２９年８月１５日、審理員は審査請求人による反論書の提出期限を同年９月４日とし、本件弁明書を審査請求人に送付した。</w:t>
      </w:r>
    </w:p>
    <w:p w:rsidR="00CE795C" w:rsidRDefault="00CE795C" w:rsidP="00CE795C">
      <w:pPr>
        <w:overflowPunct w:val="0"/>
        <w:ind w:left="242" w:hangingChars="100" w:hanging="242"/>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ind w:left="242" w:hangingChars="100" w:hanging="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５　平成３０年１月３１日、審理員は審査請求人が反論書の提出意向がない旨</w:t>
      </w:r>
      <w:r w:rsidRPr="00CE795C">
        <w:rPr>
          <w:rFonts w:ascii="Times New Roman" w:eastAsia="ＭＳ 明朝" w:hAnsi="Times New Roman" w:cs="ＭＳ 明朝" w:hint="eastAsia"/>
          <w:color w:val="000000"/>
          <w:kern w:val="0"/>
          <w:sz w:val="24"/>
          <w:szCs w:val="24"/>
        </w:rPr>
        <w:lastRenderedPageBreak/>
        <w:t>を電話で確認した。</w:t>
      </w:r>
    </w:p>
    <w:p w:rsidR="00CE795C" w:rsidRDefault="00CE795C" w:rsidP="00CE795C">
      <w:pPr>
        <w:overflowPunct w:val="0"/>
        <w:ind w:left="242" w:hangingChars="100" w:hanging="242"/>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ind w:left="242" w:hangingChars="100" w:hanging="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６　平成３０年２月９日、処分庁は「診断書判定について」と表記する文書を作成し、「数日後」に審理員に提出した。</w:t>
      </w:r>
    </w:p>
    <w:p w:rsidR="00CE795C" w:rsidRDefault="00CE795C" w:rsidP="00CE795C">
      <w:pPr>
        <w:overflowPunct w:val="0"/>
        <w:ind w:left="242" w:hangingChars="100" w:hanging="242"/>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ind w:left="242" w:hangingChars="100" w:hanging="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７　平成３０年２月２７日、審理員は審査請求人及び処分庁にあてて審理手続終結の旨を通知した。</w:t>
      </w:r>
    </w:p>
    <w:p w:rsidR="00CE795C" w:rsidRDefault="00CE795C" w:rsidP="00CE795C">
      <w:pPr>
        <w:overflowPunct w:val="0"/>
        <w:ind w:left="242" w:hangingChars="100" w:hanging="242"/>
        <w:textAlignment w:val="baseline"/>
        <w:rPr>
          <w:rFonts w:ascii="Times New Roman" w:eastAsia="ＭＳ 明朝" w:hAnsi="Times New Roman" w:cs="ＭＳ 明朝"/>
          <w:color w:val="000000"/>
          <w:kern w:val="0"/>
          <w:sz w:val="24"/>
          <w:szCs w:val="24"/>
        </w:rPr>
      </w:pPr>
    </w:p>
    <w:p w:rsidR="00CE795C" w:rsidRPr="00FD7820" w:rsidRDefault="00CE795C" w:rsidP="00CE795C">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FD7820">
        <w:rPr>
          <w:rFonts w:ascii="Times New Roman" w:eastAsia="ＭＳ 明朝" w:hAnsi="Times New Roman" w:cs="ＭＳ 明朝" w:hint="eastAsia"/>
          <w:color w:val="000000"/>
          <w:kern w:val="0"/>
          <w:sz w:val="24"/>
          <w:szCs w:val="24"/>
        </w:rPr>
        <w:t>８　平成３０年３月６日、審理員は審理員意見書（以下、「審理員意見書」という。）及び事件記録を審査庁に提出した。その審理員意見書には、処分庁が提出した上記の「診断書判定について」と表記する文書を「別紙</w:t>
      </w:r>
      <w:r w:rsidR="00D1038F">
        <w:rPr>
          <w:rFonts w:ascii="Times New Roman" w:eastAsia="ＭＳ 明朝" w:hAnsi="Times New Roman" w:cs="ＭＳ 明朝" w:hint="eastAsia"/>
          <w:color w:val="000000"/>
          <w:kern w:val="0"/>
          <w:sz w:val="24"/>
          <w:szCs w:val="24"/>
        </w:rPr>
        <w:t>１</w:t>
      </w:r>
      <w:r w:rsidRPr="00FD7820">
        <w:rPr>
          <w:rFonts w:ascii="Times New Roman" w:eastAsia="ＭＳ 明朝" w:hAnsi="Times New Roman" w:cs="ＭＳ 明朝" w:hint="eastAsia"/>
          <w:color w:val="000000"/>
          <w:kern w:val="0"/>
          <w:sz w:val="24"/>
          <w:szCs w:val="24"/>
        </w:rPr>
        <w:t>」として添付した（以下、この添付文書を「本件別紙」という。</w:t>
      </w:r>
      <w:r w:rsidRPr="00FD7820">
        <w:rPr>
          <w:rFonts w:ascii="ＭＳ 明朝" w:eastAsia="ＭＳ 明朝" w:hAnsi="ＭＳ 明朝" w:cs="ＭＳ 明朝"/>
          <w:color w:val="000000"/>
          <w:kern w:val="0"/>
          <w:sz w:val="24"/>
          <w:szCs w:val="24"/>
        </w:rPr>
        <w:t>)</w:t>
      </w:r>
      <w:r w:rsidRPr="00FD7820">
        <w:rPr>
          <w:rFonts w:ascii="Times New Roman" w:eastAsia="ＭＳ 明朝" w:hAnsi="Times New Roman" w:cs="ＭＳ 明朝" w:hint="eastAsia"/>
          <w:color w:val="000000"/>
          <w:kern w:val="0"/>
          <w:sz w:val="24"/>
          <w:szCs w:val="24"/>
        </w:rPr>
        <w:t>。</w:t>
      </w:r>
    </w:p>
    <w:p w:rsidR="00FD7820" w:rsidRPr="00FD7820" w:rsidRDefault="00FD7820" w:rsidP="00CE795C">
      <w:pPr>
        <w:overflowPunct w:val="0"/>
        <w:ind w:left="242" w:hangingChars="100" w:hanging="242"/>
        <w:textAlignment w:val="baseline"/>
        <w:rPr>
          <w:rFonts w:ascii="Times New Roman" w:eastAsia="ＭＳ 明朝" w:hAnsi="Times New Roman" w:cs="ＭＳ 明朝"/>
          <w:color w:val="000000"/>
          <w:kern w:val="0"/>
          <w:sz w:val="24"/>
          <w:szCs w:val="24"/>
        </w:rPr>
      </w:pPr>
    </w:p>
    <w:p w:rsidR="00CE795C" w:rsidRPr="00FD7820" w:rsidRDefault="00CE795C" w:rsidP="00CE795C">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FD7820">
        <w:rPr>
          <w:rFonts w:ascii="Times New Roman" w:eastAsia="ＭＳ 明朝" w:hAnsi="Times New Roman" w:cs="ＭＳ 明朝" w:hint="eastAsia"/>
          <w:color w:val="000000"/>
          <w:kern w:val="0"/>
          <w:sz w:val="24"/>
          <w:szCs w:val="24"/>
        </w:rPr>
        <w:t>９　平成３０年６月６日、審査庁は同日付けの諮問書を大阪府行政不服審査会に提出した（同</w:t>
      </w:r>
      <w:r w:rsidR="00C36FE3">
        <w:rPr>
          <w:rFonts w:ascii="Times New Roman" w:eastAsia="ＭＳ 明朝" w:hAnsi="Times New Roman" w:cs="ＭＳ 明朝" w:hint="eastAsia"/>
          <w:color w:val="000000"/>
          <w:kern w:val="0"/>
          <w:sz w:val="24"/>
          <w:szCs w:val="24"/>
        </w:rPr>
        <w:t>年</w:t>
      </w:r>
      <w:r w:rsidRPr="00FD7820">
        <w:rPr>
          <w:rFonts w:ascii="Times New Roman" w:eastAsia="ＭＳ 明朝" w:hAnsi="Times New Roman" w:cs="ＭＳ 明朝" w:hint="eastAsia"/>
          <w:color w:val="000000"/>
          <w:kern w:val="0"/>
          <w:sz w:val="24"/>
          <w:szCs w:val="24"/>
        </w:rPr>
        <w:t>６月１１日、同審査会事務局が受領した）。</w:t>
      </w:r>
    </w:p>
    <w:p w:rsidR="00CE795C" w:rsidRPr="00FD7820" w:rsidRDefault="00CE795C" w:rsidP="00CE795C">
      <w:pPr>
        <w:overflowPunct w:val="0"/>
        <w:textAlignment w:val="baseline"/>
        <w:rPr>
          <w:rFonts w:ascii="ＭＳ 明朝" w:eastAsia="ＭＳ 明朝" w:hAnsi="Times New Roman" w:cs="Times New Roman"/>
          <w:color w:val="000000"/>
          <w:spacing w:val="2"/>
          <w:kern w:val="0"/>
          <w:sz w:val="24"/>
          <w:szCs w:val="24"/>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b/>
          <w:bCs/>
          <w:color w:val="000000"/>
          <w:kern w:val="0"/>
          <w:sz w:val="24"/>
          <w:szCs w:val="24"/>
        </w:rPr>
        <w:t>第三　審査関係人の主張の要旨</w:t>
      </w:r>
    </w:p>
    <w:p w:rsidR="00CE795C" w:rsidRDefault="00CE795C" w:rsidP="00CE795C">
      <w:pPr>
        <w:overflowPunct w:val="0"/>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１　審査請求人</w:t>
      </w:r>
    </w:p>
    <w:p w:rsidR="00CE795C" w:rsidRPr="00CE795C" w:rsidRDefault="00CE795C" w:rsidP="00CE795C">
      <w:pPr>
        <w:overflowPunct w:val="0"/>
        <w:ind w:leftChars="100" w:left="21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電話で「屋外での活動は難しいが屋内では十分生活ができる」と言われたが、「屋内でも階段の登降、着がえなどは介助が必要」である。また、</w:t>
      </w:r>
      <w:r>
        <w:rPr>
          <w:rFonts w:ascii="Times New Roman" w:eastAsia="ＭＳ 明朝" w:hAnsi="Times New Roman" w:cs="ＭＳ 明朝" w:hint="eastAsia"/>
          <w:color w:val="000000"/>
          <w:kern w:val="0"/>
          <w:sz w:val="24"/>
          <w:szCs w:val="24"/>
        </w:rPr>
        <w:t>「</w:t>
      </w:r>
      <w:r w:rsidR="00521FA8">
        <w:rPr>
          <w:rFonts w:ascii="Times New Roman" w:eastAsia="ＭＳ 明朝" w:hAnsi="Times New Roman" w:cs="ＭＳ 明朝" w:hint="eastAsia"/>
          <w:color w:val="000000"/>
          <w:kern w:val="0"/>
          <w:sz w:val="24"/>
          <w:szCs w:val="24"/>
        </w:rPr>
        <w:t>○○○</w:t>
      </w:r>
      <w:r w:rsidRPr="00CE795C">
        <w:rPr>
          <w:rFonts w:ascii="Times New Roman" w:eastAsia="ＭＳ 明朝" w:hAnsi="Times New Roman" w:cs="ＭＳ 明朝" w:hint="eastAsia"/>
          <w:color w:val="000000"/>
          <w:kern w:val="0"/>
          <w:sz w:val="24"/>
          <w:szCs w:val="24"/>
        </w:rPr>
        <w:t>市療育センターに親子通園をしているため母親が仕事をする事ができず、生活が厳しい」。</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以上により、本件処分の取消しを求める。</w:t>
      </w:r>
    </w:p>
    <w:p w:rsidR="00CE795C" w:rsidRDefault="00CE795C" w:rsidP="00CE795C">
      <w:pPr>
        <w:overflowPunct w:val="0"/>
        <w:textAlignment w:val="baseline"/>
        <w:rPr>
          <w:rFonts w:ascii="Times New Roman" w:eastAsia="ＭＳ 明朝" w:hAnsi="Times New Roman" w:cs="ＭＳ 明朝"/>
          <w:color w:val="000000"/>
          <w:kern w:val="0"/>
          <w:sz w:val="24"/>
          <w:szCs w:val="24"/>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２　</w:t>
      </w:r>
      <w:r w:rsidR="00C36FE3">
        <w:rPr>
          <w:rFonts w:ascii="Times New Roman" w:eastAsia="ＭＳ 明朝" w:hAnsi="Times New Roman" w:cs="ＭＳ 明朝" w:hint="eastAsia"/>
          <w:color w:val="000000"/>
          <w:kern w:val="0"/>
          <w:sz w:val="24"/>
          <w:szCs w:val="24"/>
        </w:rPr>
        <w:t>審査</w:t>
      </w:r>
      <w:r w:rsidRPr="00CE795C">
        <w:rPr>
          <w:rFonts w:ascii="Times New Roman" w:eastAsia="ＭＳ 明朝" w:hAnsi="Times New Roman" w:cs="ＭＳ 明朝" w:hint="eastAsia"/>
          <w:color w:val="000000"/>
          <w:kern w:val="0"/>
          <w:sz w:val="24"/>
          <w:szCs w:val="24"/>
        </w:rPr>
        <w:t>庁</w:t>
      </w:r>
    </w:p>
    <w:p w:rsidR="00CE795C" w:rsidRPr="00CE795C" w:rsidRDefault="00CE795C" w:rsidP="003A3108">
      <w:pPr>
        <w:overflowPunct w:val="0"/>
        <w:ind w:firstLineChars="100" w:firstLine="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本件審査請求は、棄却すべきである。</w:t>
      </w:r>
    </w:p>
    <w:p w:rsidR="00CE795C" w:rsidRDefault="00CE795C" w:rsidP="00CE795C">
      <w:pPr>
        <w:overflowPunct w:val="0"/>
        <w:textAlignment w:val="baseline"/>
        <w:rPr>
          <w:rFonts w:ascii="ＭＳ 明朝" w:eastAsia="ＭＳ 明朝" w:hAnsi="Times New Roman" w:cs="Times New Roman"/>
          <w:color w:val="000000"/>
          <w:spacing w:val="2"/>
          <w:kern w:val="0"/>
          <w:szCs w:val="21"/>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b/>
          <w:bCs/>
          <w:color w:val="000000"/>
          <w:kern w:val="0"/>
          <w:sz w:val="24"/>
          <w:szCs w:val="24"/>
        </w:rPr>
        <w:t>第四　審理員意見書の要旨</w:t>
      </w:r>
      <w:r w:rsidRPr="00CE795C">
        <w:rPr>
          <w:rFonts w:ascii="Times New Roman" w:eastAsia="ＭＳ 明朝" w:hAnsi="Times New Roman" w:cs="Times New Roman"/>
          <w:b/>
          <w:bCs/>
          <w:color w:val="000000"/>
          <w:kern w:val="0"/>
          <w:sz w:val="24"/>
          <w:szCs w:val="24"/>
        </w:rPr>
        <w:t xml:space="preserve"> </w:t>
      </w:r>
    </w:p>
    <w:p w:rsidR="00CE795C" w:rsidRDefault="00CE795C" w:rsidP="00CE795C">
      <w:pPr>
        <w:overflowPunct w:val="0"/>
        <w:textAlignment w:val="baseline"/>
        <w:rPr>
          <w:rFonts w:ascii="Times New Roman" w:eastAsia="ＭＳ 明朝" w:hAnsi="Times New Roman" w:cs="ＭＳ 明朝"/>
          <w:color w:val="000000"/>
          <w:kern w:val="0"/>
          <w:szCs w:val="21"/>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１　審理員意見書の結論</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本件審査請求は棄却が妥当である。</w:t>
      </w:r>
    </w:p>
    <w:p w:rsidR="003A3108" w:rsidRDefault="003A3108" w:rsidP="00CE795C">
      <w:pPr>
        <w:overflowPunct w:val="0"/>
        <w:textAlignment w:val="baseline"/>
        <w:rPr>
          <w:rFonts w:asciiTheme="minorEastAsia" w:hAnsiTheme="minorEastAsia" w:cs="ＭＳ 明朝"/>
          <w:color w:val="000000"/>
          <w:kern w:val="0"/>
          <w:sz w:val="24"/>
          <w:szCs w:val="24"/>
        </w:rPr>
      </w:pPr>
    </w:p>
    <w:p w:rsidR="00CE795C" w:rsidRPr="00FD7820" w:rsidRDefault="00CE795C" w:rsidP="00CE795C">
      <w:pPr>
        <w:overflowPunct w:val="0"/>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２　審理員意見書の理由</w:t>
      </w:r>
    </w:p>
    <w:p w:rsidR="00CE795C" w:rsidRPr="00FD7820" w:rsidRDefault="00CE795C" w:rsidP="00CE795C">
      <w:pPr>
        <w:overflowPunct w:val="0"/>
        <w:ind w:left="484" w:hangingChars="200" w:hanging="484"/>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（１）本件原診断書には「⑱日常生活における動作の障害程度」には、「一人では全くできない場合」に該当する項目が複数あり、「㉒現症時の日常生活活動能力」では「</w:t>
      </w:r>
      <w:r w:rsidRPr="006F4ED8">
        <w:rPr>
          <w:rFonts w:asciiTheme="minorEastAsia" w:hAnsiTheme="minorEastAsia" w:cs="ＭＳ 明朝" w:hint="eastAsia"/>
          <w:color w:val="000000"/>
          <w:kern w:val="0"/>
          <w:sz w:val="24"/>
          <w:szCs w:val="24"/>
        </w:rPr>
        <w:t>日常生活の一部において同年令の児より、やや多く介助・援助を要す</w:t>
      </w:r>
      <w:r w:rsidRPr="00FD7820">
        <w:rPr>
          <w:rFonts w:asciiTheme="minorEastAsia" w:hAnsiTheme="minorEastAsia" w:cs="ＭＳ 明朝" w:hint="eastAsia"/>
          <w:color w:val="000000"/>
          <w:kern w:val="0"/>
          <w:sz w:val="24"/>
          <w:szCs w:val="24"/>
        </w:rPr>
        <w:t>」と診断されているが、本件別紙によれば判定医は「対象児童は</w:t>
      </w:r>
      <w:r w:rsidR="00521FA8" w:rsidRPr="00521FA8">
        <w:rPr>
          <w:rFonts w:asciiTheme="minorEastAsia" w:hAnsiTheme="minorEastAsia" w:cs="ＭＳ 明朝" w:hint="eastAsia"/>
          <w:color w:val="000000"/>
          <w:kern w:val="0"/>
          <w:sz w:val="24"/>
          <w:szCs w:val="24"/>
        </w:rPr>
        <w:t>○</w:t>
      </w:r>
      <w:r w:rsidRPr="00FD7820">
        <w:rPr>
          <w:rFonts w:asciiTheme="minorEastAsia" w:hAnsiTheme="minorEastAsia" w:cs="ＭＳ 明朝" w:hint="eastAsia"/>
          <w:color w:val="000000"/>
          <w:kern w:val="0"/>
          <w:sz w:val="24"/>
          <w:szCs w:val="24"/>
        </w:rPr>
        <w:t>歳であり年齢的なものでできないのか、障害が原因でできないのか現時点では判別できないことから非該当とした。」とのことである。</w:t>
      </w:r>
    </w:p>
    <w:p w:rsidR="00CE795C" w:rsidRPr="00FD7820" w:rsidRDefault="00CE795C" w:rsidP="00CE795C">
      <w:pPr>
        <w:overflowPunct w:val="0"/>
        <w:ind w:left="484" w:hangingChars="200" w:hanging="484"/>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lastRenderedPageBreak/>
        <w:t xml:space="preserve">　　　「別紙認定要領」（後掲参照）の２（１）が「法第２条第</w:t>
      </w:r>
      <w:r w:rsidRPr="00FD7820">
        <w:rPr>
          <w:rFonts w:asciiTheme="minorEastAsia" w:hAnsiTheme="minorEastAsia" w:cs="Times New Roman"/>
          <w:color w:val="000000"/>
          <w:kern w:val="0"/>
          <w:sz w:val="24"/>
          <w:szCs w:val="24"/>
        </w:rPr>
        <w:t>1</w:t>
      </w:r>
      <w:r w:rsidRPr="00FD7820">
        <w:rPr>
          <w:rFonts w:asciiTheme="minorEastAsia" w:hAnsiTheme="minorEastAsia" w:cs="ＭＳ 明朝" w:hint="eastAsia"/>
          <w:color w:val="000000"/>
          <w:kern w:val="0"/>
          <w:sz w:val="24"/>
          <w:szCs w:val="24"/>
        </w:rPr>
        <w:t>項にいう『障害の状態』とは、精神又は身体に令別表第３に該当する程度の障害があり、障害の原因となった傷病がなおった状態又は症状が固定した状態をいうものであること」、「『症状が固定した』については、症状が安定するか若しくは回復する可能性が少なくなったとき又は傷病に関わりなく障害の状態が固定したときをいうもの』」と定めていることからすると、この判定医の本件別紙上に記述された見解は、「症状が固定したとは言えない、ということを述べているものと解釈される」。</w:t>
      </w:r>
    </w:p>
    <w:p w:rsidR="00CE795C" w:rsidRPr="00FD7820" w:rsidRDefault="00CE795C" w:rsidP="00CE795C">
      <w:pPr>
        <w:overflowPunct w:val="0"/>
        <w:ind w:left="484" w:hangingChars="200" w:hanging="484"/>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２）対象児童が「２級相当」の①「一上肢及び一下肢の機能に相当程度の障害を残すもの」、②「四肢に機能障害を残すもの」に並ぶ障害状態とは言えず、認定基準第一（本答申の後掲参照）が定める要件を充足しない、また、「２級基準」として</w:t>
      </w:r>
      <w:r w:rsidR="00D1038F">
        <w:rPr>
          <w:rFonts w:asciiTheme="minorEastAsia" w:hAnsiTheme="minorEastAsia" w:cs="ＭＳ 明朝" w:hint="eastAsia"/>
          <w:color w:val="000000"/>
          <w:kern w:val="0"/>
          <w:sz w:val="24"/>
          <w:szCs w:val="24"/>
        </w:rPr>
        <w:t>法</w:t>
      </w:r>
      <w:r w:rsidRPr="00FD7820">
        <w:rPr>
          <w:rFonts w:asciiTheme="minorEastAsia" w:hAnsiTheme="minorEastAsia" w:cs="ＭＳ 明朝" w:hint="eastAsia"/>
          <w:color w:val="000000"/>
          <w:kern w:val="0"/>
          <w:sz w:val="24"/>
          <w:szCs w:val="24"/>
        </w:rPr>
        <w:t>施行令別表</w:t>
      </w:r>
      <w:r w:rsidR="00D1038F">
        <w:rPr>
          <w:rFonts w:asciiTheme="minorEastAsia" w:hAnsiTheme="minorEastAsia" w:cs="ＭＳ 明朝" w:hint="eastAsia"/>
          <w:color w:val="000000"/>
          <w:kern w:val="0"/>
          <w:sz w:val="24"/>
          <w:szCs w:val="24"/>
        </w:rPr>
        <w:t>第三</w:t>
      </w:r>
      <w:r w:rsidR="009505F0">
        <w:rPr>
          <w:rFonts w:asciiTheme="minorEastAsia" w:hAnsiTheme="minorEastAsia" w:cs="ＭＳ 明朝" w:hint="eastAsia"/>
          <w:color w:val="000000"/>
          <w:kern w:val="0"/>
          <w:sz w:val="24"/>
          <w:szCs w:val="24"/>
        </w:rPr>
        <w:t xml:space="preserve"> </w:t>
      </w:r>
      <w:r w:rsidR="00D1038F">
        <w:rPr>
          <w:rFonts w:asciiTheme="minorEastAsia" w:hAnsiTheme="minorEastAsia" w:cs="ＭＳ 明朝" w:hint="eastAsia"/>
          <w:color w:val="000000"/>
          <w:kern w:val="0"/>
          <w:sz w:val="24"/>
          <w:szCs w:val="24"/>
        </w:rPr>
        <w:t>十五号</w:t>
      </w:r>
      <w:r w:rsidRPr="00FD7820">
        <w:rPr>
          <w:rFonts w:asciiTheme="minorEastAsia" w:hAnsiTheme="minorEastAsia" w:cs="ＭＳ 明朝" w:hint="eastAsia"/>
          <w:color w:val="000000"/>
          <w:kern w:val="0"/>
          <w:sz w:val="24"/>
          <w:szCs w:val="24"/>
        </w:rPr>
        <w:t>が定める要件に該当しない、とした処分庁の主張は正当である。</w:t>
      </w:r>
    </w:p>
    <w:p w:rsidR="00CE795C" w:rsidRPr="00FD7820" w:rsidRDefault="00CE795C" w:rsidP="00CE795C">
      <w:pPr>
        <w:overflowPunct w:val="0"/>
        <w:ind w:left="484" w:hangingChars="200" w:hanging="484"/>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（３）審査請求人は「本件児童の日常生活状態に加えて、生活が厳しい旨を述べているが、手当の支給要件には関係がない」。</w:t>
      </w:r>
    </w:p>
    <w:p w:rsidR="00CE795C" w:rsidRPr="00FD7820" w:rsidRDefault="00CE795C" w:rsidP="00CE795C">
      <w:pPr>
        <w:overflowPunct w:val="0"/>
        <w:ind w:left="484" w:hangingChars="200" w:hanging="484"/>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（４）よって、「本件児童の障害の状態が施行令別表第３に定める障害等級の２級に該当しないとして行った本件処分は、違法又は不当なものであるということはできない」。</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b/>
          <w:bCs/>
          <w:color w:val="000000"/>
          <w:kern w:val="0"/>
          <w:sz w:val="24"/>
          <w:szCs w:val="24"/>
        </w:rPr>
        <w:t>第五　審査会の判断</w:t>
      </w:r>
      <w:r w:rsidRPr="00CE795C">
        <w:rPr>
          <w:rFonts w:ascii="Times New Roman" w:eastAsia="ＭＳ 明朝" w:hAnsi="Times New Roman" w:cs="Times New Roman"/>
          <w:b/>
          <w:bCs/>
          <w:color w:val="000000"/>
          <w:kern w:val="0"/>
          <w:sz w:val="24"/>
          <w:szCs w:val="24"/>
        </w:rPr>
        <w:t xml:space="preserve"> </w:t>
      </w:r>
    </w:p>
    <w:p w:rsidR="006D0585" w:rsidRDefault="006D0585" w:rsidP="00CE795C">
      <w:pPr>
        <w:overflowPunct w:val="0"/>
        <w:textAlignment w:val="baseline"/>
        <w:rPr>
          <w:rFonts w:ascii="Times New Roman" w:eastAsia="ＭＳ 明朝" w:hAnsi="Times New Roman" w:cs="ＭＳ 明朝"/>
          <w:b/>
          <w:bCs/>
          <w:color w:val="000000"/>
          <w:kern w:val="0"/>
          <w:sz w:val="24"/>
          <w:szCs w:val="24"/>
        </w:rPr>
      </w:pPr>
    </w:p>
    <w:p w:rsidR="00CE795C" w:rsidRPr="008C189C" w:rsidRDefault="00CE795C" w:rsidP="00CE795C">
      <w:pPr>
        <w:overflowPunct w:val="0"/>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bCs/>
          <w:color w:val="000000"/>
          <w:kern w:val="0"/>
          <w:sz w:val="24"/>
          <w:szCs w:val="24"/>
        </w:rPr>
        <w:t>１　法令等の規定</w:t>
      </w:r>
    </w:p>
    <w:p w:rsidR="00CE795C" w:rsidRPr="00CE795C" w:rsidRDefault="00CE795C" w:rsidP="006D0585">
      <w:pPr>
        <w:overflowPunct w:val="0"/>
        <w:ind w:leftChars="100" w:left="21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本件処分庁および審理員において、本件に関係する法令等の定めの摘示は十全のものではないと判断されるので、あらためて全てを列挙し、正確に引用する。　</w:t>
      </w:r>
    </w:p>
    <w:p w:rsidR="00CE795C" w:rsidRPr="00CE795C" w:rsidRDefault="00CE795C" w:rsidP="006D0585">
      <w:pPr>
        <w:overflowPunct w:val="0"/>
        <w:ind w:left="242" w:hangingChars="100" w:hanging="242"/>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bCs/>
          <w:color w:val="000000"/>
          <w:kern w:val="0"/>
          <w:sz w:val="24"/>
          <w:szCs w:val="24"/>
        </w:rPr>
        <w:t>（１）</w:t>
      </w:r>
      <w:r w:rsidRPr="00CE795C">
        <w:rPr>
          <w:rFonts w:ascii="Times New Roman" w:eastAsia="ＭＳ 明朝" w:hAnsi="Times New Roman" w:cs="ＭＳ 明朝" w:hint="eastAsia"/>
          <w:color w:val="000000"/>
          <w:kern w:val="0"/>
          <w:sz w:val="24"/>
          <w:szCs w:val="24"/>
        </w:rPr>
        <w:t>特別児童扶養手当等の支給に関する法律（昭和３９年法律第１３４号）（以下、「法」という。）</w:t>
      </w:r>
    </w:p>
    <w:p w:rsidR="00CE795C" w:rsidRPr="00CE795C" w:rsidRDefault="00CE795C" w:rsidP="00F01B21">
      <w:pPr>
        <w:overflowPunct w:val="0"/>
        <w:ind w:leftChars="100" w:left="696" w:hangingChars="200" w:hanging="484"/>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第２条第１項「この法律において『障害児』とは、二十歳未満であつて、第五項に規定する障害等級に該当する程度の障害の状態にある者をいう。」</w:t>
      </w:r>
    </w:p>
    <w:p w:rsidR="00CE795C" w:rsidRPr="00CE795C" w:rsidRDefault="00CE795C" w:rsidP="00F01B21">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6D0585">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同条第５項「障害等級は、障害の程度に応じて重度のものから一級及び二級とし、各級の障害の状態は、政令で定める。」</w:t>
      </w:r>
    </w:p>
    <w:p w:rsidR="00CE795C" w:rsidRPr="00CE795C" w:rsidRDefault="00CE795C" w:rsidP="00F01B21">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6D0585">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第３条第１項「国は、障害児の父若しくは母がその障害児を監護するとき、又は父母がないか若しくは父母が監護しない場合において、当該障害児の父母以外の者がその障害児を養育する（その障害児と同居して、これを監護し、かつ、その生計を維持することをいう。以下同じ。）ときは、その父若しくは母又はその養育者に対し、特別児童扶養手当（以下この章において「手当」という。）を支給する。」</w:t>
      </w:r>
    </w:p>
    <w:p w:rsidR="00CE795C" w:rsidRPr="008C189C" w:rsidRDefault="00CE795C" w:rsidP="003A3108">
      <w:pPr>
        <w:overflowPunct w:val="0"/>
        <w:ind w:left="484" w:hangingChars="200" w:hanging="484"/>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bCs/>
          <w:color w:val="000000"/>
          <w:kern w:val="0"/>
          <w:sz w:val="24"/>
          <w:szCs w:val="24"/>
        </w:rPr>
        <w:t>（２）ア　特別児童扶養手当等の支給に関する法律施行令</w:t>
      </w:r>
      <w:r w:rsidRPr="008C189C">
        <w:rPr>
          <w:rFonts w:ascii="Times New Roman" w:eastAsia="ＭＳ 明朝" w:hAnsi="Times New Roman" w:cs="ＭＳ 明朝" w:hint="eastAsia"/>
          <w:color w:val="000000"/>
          <w:kern w:val="0"/>
          <w:sz w:val="24"/>
          <w:szCs w:val="24"/>
        </w:rPr>
        <w:t>（昭和５０年政令第２０７号）（以下、「法施行令」という。）</w:t>
      </w:r>
    </w:p>
    <w:p w:rsidR="00CE795C" w:rsidRPr="008C189C" w:rsidRDefault="00CE795C" w:rsidP="00F01B21">
      <w:pPr>
        <w:overflowPunct w:val="0"/>
        <w:ind w:leftChars="100" w:left="696" w:hangingChars="200" w:hanging="484"/>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color w:val="000000"/>
          <w:kern w:val="0"/>
          <w:sz w:val="24"/>
          <w:szCs w:val="24"/>
        </w:rPr>
        <w:t xml:space="preserve">　第１条第３項「法第二条第五項に規定する障害等級の各級の障害の状態は、別表第三に定めるとおりとする。」</w:t>
      </w:r>
    </w:p>
    <w:p w:rsidR="00CE795C" w:rsidRPr="003D2530" w:rsidRDefault="00CE795C" w:rsidP="00CE795C">
      <w:pPr>
        <w:overflowPunct w:val="0"/>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color w:val="000000"/>
          <w:kern w:val="0"/>
          <w:sz w:val="24"/>
          <w:szCs w:val="24"/>
        </w:rPr>
        <w:t xml:space="preserve">　</w:t>
      </w:r>
      <w:r w:rsidR="00F01B21" w:rsidRPr="008C189C">
        <w:rPr>
          <w:rFonts w:ascii="Times New Roman" w:eastAsia="ＭＳ 明朝" w:hAnsi="Times New Roman" w:cs="ＭＳ 明朝" w:hint="eastAsia"/>
          <w:color w:val="000000"/>
          <w:kern w:val="0"/>
          <w:sz w:val="24"/>
          <w:szCs w:val="24"/>
        </w:rPr>
        <w:t xml:space="preserve">　</w:t>
      </w:r>
      <w:r w:rsidRPr="008C189C">
        <w:rPr>
          <w:rFonts w:ascii="Times New Roman" w:eastAsia="ＭＳ 明朝" w:hAnsi="Times New Roman" w:cs="ＭＳ 明朝" w:hint="eastAsia"/>
          <w:bCs/>
          <w:color w:val="000000"/>
          <w:kern w:val="0"/>
          <w:sz w:val="24"/>
          <w:szCs w:val="24"/>
        </w:rPr>
        <w:t>イ　法施行令・別表第三（第一条関係）</w:t>
      </w:r>
      <w:r w:rsidRPr="008C189C">
        <w:rPr>
          <w:rFonts w:ascii="Times New Roman" w:eastAsia="ＭＳ 明朝" w:hAnsi="Times New Roman" w:cs="ＭＳ 明朝" w:hint="eastAsia"/>
          <w:color w:val="000000"/>
          <w:kern w:val="0"/>
          <w:sz w:val="24"/>
          <w:szCs w:val="24"/>
        </w:rPr>
        <w:t>（以下、「</w:t>
      </w:r>
      <w:r w:rsidRPr="008C189C">
        <w:rPr>
          <w:rFonts w:ascii="Times New Roman" w:eastAsia="ＭＳ 明朝" w:hAnsi="Times New Roman" w:cs="ＭＳ 明朝" w:hint="eastAsia"/>
          <w:bCs/>
          <w:color w:val="000000"/>
          <w:kern w:val="0"/>
          <w:sz w:val="24"/>
          <w:szCs w:val="24"/>
        </w:rPr>
        <w:t>施行令別表</w:t>
      </w:r>
      <w:r w:rsidRPr="008C189C">
        <w:rPr>
          <w:rFonts w:ascii="Times New Roman" w:eastAsia="ＭＳ 明朝" w:hAnsi="Times New Roman" w:cs="ＭＳ 明朝" w:hint="eastAsia"/>
          <w:color w:val="000000"/>
          <w:kern w:val="0"/>
          <w:sz w:val="24"/>
          <w:szCs w:val="24"/>
        </w:rPr>
        <w:t>」</w:t>
      </w:r>
      <w:r w:rsidRPr="003D2530">
        <w:rPr>
          <w:rFonts w:ascii="Times New Roman" w:eastAsia="ＭＳ 明朝" w:hAnsi="Times New Roman" w:cs="ＭＳ 明朝" w:hint="eastAsia"/>
          <w:color w:val="000000"/>
          <w:kern w:val="0"/>
          <w:sz w:val="24"/>
          <w:szCs w:val="24"/>
        </w:rPr>
        <w:t>という。）</w:t>
      </w:r>
    </w:p>
    <w:tbl>
      <w:tblPr>
        <w:tblStyle w:val="a3"/>
        <w:tblW w:w="0" w:type="auto"/>
        <w:tblInd w:w="817" w:type="dxa"/>
        <w:tblLook w:val="04A0" w:firstRow="1" w:lastRow="0" w:firstColumn="1" w:lastColumn="0" w:noHBand="0" w:noVBand="1"/>
      </w:tblPr>
      <w:tblGrid>
        <w:gridCol w:w="1418"/>
        <w:gridCol w:w="1559"/>
        <w:gridCol w:w="4908"/>
      </w:tblGrid>
      <w:tr w:rsidR="006D0585" w:rsidRPr="003D2530" w:rsidTr="00FE6BC9">
        <w:tc>
          <w:tcPr>
            <w:tcW w:w="1418" w:type="dxa"/>
          </w:tcPr>
          <w:p w:rsidR="006D0585" w:rsidRPr="003D2530" w:rsidRDefault="006D0585" w:rsidP="00FE6BC9">
            <w:pPr>
              <w:jc w:val="center"/>
              <w:rPr>
                <w:rFonts w:asciiTheme="minorEastAsia" w:hAnsiTheme="minorEastAsia"/>
                <w:sz w:val="24"/>
                <w:szCs w:val="24"/>
              </w:rPr>
            </w:pPr>
            <w:r w:rsidRPr="003D2530">
              <w:rPr>
                <w:rFonts w:asciiTheme="minorEastAsia" w:hAnsiTheme="minorEastAsia" w:hint="eastAsia"/>
                <w:sz w:val="24"/>
                <w:szCs w:val="24"/>
              </w:rPr>
              <w:t>一　級</w:t>
            </w:r>
          </w:p>
        </w:tc>
        <w:tc>
          <w:tcPr>
            <w:tcW w:w="1559" w:type="dxa"/>
          </w:tcPr>
          <w:p w:rsidR="006D0585" w:rsidRPr="003D2530" w:rsidRDefault="006D0585" w:rsidP="00FE6BC9">
            <w:pPr>
              <w:jc w:val="right"/>
              <w:rPr>
                <w:rFonts w:asciiTheme="minorEastAsia" w:hAnsiTheme="minorEastAsia"/>
                <w:sz w:val="24"/>
                <w:szCs w:val="24"/>
              </w:rPr>
            </w:pPr>
            <w:r w:rsidRPr="003D2530">
              <w:rPr>
                <w:rFonts w:asciiTheme="minorEastAsia" w:hAnsiTheme="minorEastAsia" w:hint="eastAsia"/>
                <w:sz w:val="24"/>
                <w:szCs w:val="24"/>
              </w:rPr>
              <w:t>一－十一</w:t>
            </w:r>
          </w:p>
        </w:tc>
        <w:tc>
          <w:tcPr>
            <w:tcW w:w="4908" w:type="dxa"/>
          </w:tcPr>
          <w:p w:rsidR="006D0585" w:rsidRPr="003D2530" w:rsidRDefault="006D0585" w:rsidP="00FE6BC9">
            <w:pPr>
              <w:rPr>
                <w:rFonts w:asciiTheme="minorEastAsia" w:hAnsiTheme="minorEastAsia"/>
                <w:sz w:val="24"/>
                <w:szCs w:val="24"/>
              </w:rPr>
            </w:pPr>
            <w:r w:rsidRPr="003D2530">
              <w:rPr>
                <w:rFonts w:asciiTheme="minorEastAsia" w:hAnsiTheme="minorEastAsia" w:hint="eastAsia"/>
                <w:sz w:val="24"/>
                <w:szCs w:val="24"/>
              </w:rPr>
              <w:t>（略）</w:t>
            </w:r>
          </w:p>
        </w:tc>
      </w:tr>
      <w:tr w:rsidR="006D0585" w:rsidRPr="003D2530" w:rsidTr="00FE6BC9">
        <w:tc>
          <w:tcPr>
            <w:tcW w:w="1418" w:type="dxa"/>
          </w:tcPr>
          <w:p w:rsidR="006D0585" w:rsidRPr="003D2530" w:rsidRDefault="006D0585" w:rsidP="00FE6BC9">
            <w:pPr>
              <w:jc w:val="center"/>
              <w:rPr>
                <w:rFonts w:asciiTheme="minorEastAsia" w:hAnsiTheme="minorEastAsia"/>
                <w:sz w:val="24"/>
                <w:szCs w:val="24"/>
              </w:rPr>
            </w:pPr>
            <w:r w:rsidRPr="003D2530">
              <w:rPr>
                <w:rFonts w:asciiTheme="minorEastAsia" w:hAnsiTheme="minorEastAsia" w:hint="eastAsia"/>
                <w:sz w:val="24"/>
                <w:szCs w:val="24"/>
              </w:rPr>
              <w:t>二　級</w:t>
            </w:r>
          </w:p>
        </w:tc>
        <w:tc>
          <w:tcPr>
            <w:tcW w:w="1559" w:type="dxa"/>
          </w:tcPr>
          <w:p w:rsidR="006D0585" w:rsidRPr="003D2530" w:rsidRDefault="006D0585" w:rsidP="00FE6BC9">
            <w:pPr>
              <w:jc w:val="right"/>
              <w:rPr>
                <w:rFonts w:asciiTheme="minorEastAsia" w:hAnsiTheme="minorEastAsia"/>
                <w:sz w:val="24"/>
                <w:szCs w:val="24"/>
              </w:rPr>
            </w:pPr>
            <w:r w:rsidRPr="003D2530">
              <w:rPr>
                <w:rFonts w:asciiTheme="minorEastAsia" w:hAnsiTheme="minorEastAsia" w:hint="eastAsia"/>
                <w:sz w:val="24"/>
                <w:szCs w:val="24"/>
              </w:rPr>
              <w:t>一－十四</w:t>
            </w:r>
          </w:p>
          <w:p w:rsidR="006D0585" w:rsidRPr="003D2530" w:rsidRDefault="006D0585" w:rsidP="00FE6BC9">
            <w:pPr>
              <w:jc w:val="right"/>
              <w:rPr>
                <w:rFonts w:asciiTheme="minorEastAsia" w:hAnsiTheme="minorEastAsia"/>
                <w:sz w:val="24"/>
                <w:szCs w:val="24"/>
              </w:rPr>
            </w:pPr>
            <w:r w:rsidRPr="003D2530">
              <w:rPr>
                <w:rFonts w:asciiTheme="minorEastAsia" w:hAnsiTheme="minorEastAsia" w:hint="eastAsia"/>
                <w:sz w:val="24"/>
                <w:szCs w:val="24"/>
              </w:rPr>
              <w:t>十五</w:t>
            </w:r>
          </w:p>
          <w:p w:rsidR="006D0585" w:rsidRPr="003D2530" w:rsidRDefault="006D0585" w:rsidP="00FE6BC9">
            <w:pPr>
              <w:jc w:val="right"/>
              <w:rPr>
                <w:rFonts w:asciiTheme="minorEastAsia" w:hAnsiTheme="minorEastAsia"/>
                <w:sz w:val="24"/>
                <w:szCs w:val="24"/>
              </w:rPr>
            </w:pPr>
          </w:p>
          <w:p w:rsidR="006D0585" w:rsidRPr="003D2530" w:rsidRDefault="006D0585" w:rsidP="00FE6BC9">
            <w:pPr>
              <w:jc w:val="right"/>
              <w:rPr>
                <w:rFonts w:asciiTheme="minorEastAsia" w:hAnsiTheme="minorEastAsia"/>
                <w:sz w:val="24"/>
                <w:szCs w:val="24"/>
              </w:rPr>
            </w:pPr>
          </w:p>
          <w:p w:rsidR="006D0585" w:rsidRPr="003D2530" w:rsidRDefault="006D0585" w:rsidP="00FE6BC9">
            <w:pPr>
              <w:jc w:val="right"/>
              <w:rPr>
                <w:rFonts w:asciiTheme="minorEastAsia" w:hAnsiTheme="minorEastAsia"/>
                <w:sz w:val="24"/>
                <w:szCs w:val="24"/>
              </w:rPr>
            </w:pPr>
          </w:p>
          <w:p w:rsidR="006D0585" w:rsidRPr="003D2530" w:rsidRDefault="006D0585" w:rsidP="00FE6BC9">
            <w:pPr>
              <w:jc w:val="right"/>
              <w:rPr>
                <w:rFonts w:asciiTheme="minorEastAsia" w:hAnsiTheme="minorEastAsia"/>
                <w:sz w:val="24"/>
                <w:szCs w:val="24"/>
              </w:rPr>
            </w:pPr>
          </w:p>
          <w:p w:rsidR="006D0585" w:rsidRPr="003D2530" w:rsidRDefault="006D0585" w:rsidP="00FE6BC9">
            <w:pPr>
              <w:jc w:val="right"/>
              <w:rPr>
                <w:rFonts w:asciiTheme="minorEastAsia" w:hAnsiTheme="minorEastAsia"/>
                <w:sz w:val="24"/>
                <w:szCs w:val="24"/>
              </w:rPr>
            </w:pPr>
          </w:p>
          <w:p w:rsidR="006D0585" w:rsidRPr="003D2530" w:rsidRDefault="006D0585" w:rsidP="00FE6BC9">
            <w:pPr>
              <w:wordWrap w:val="0"/>
              <w:jc w:val="right"/>
              <w:rPr>
                <w:rFonts w:asciiTheme="minorEastAsia" w:hAnsiTheme="minorEastAsia"/>
                <w:sz w:val="24"/>
                <w:szCs w:val="24"/>
              </w:rPr>
            </w:pPr>
            <w:r w:rsidRPr="003D2530">
              <w:rPr>
                <w:rFonts w:asciiTheme="minorEastAsia" w:hAnsiTheme="minorEastAsia" w:hint="eastAsia"/>
                <w:sz w:val="24"/>
                <w:szCs w:val="24"/>
              </w:rPr>
              <w:t>十六－十七</w:t>
            </w:r>
          </w:p>
        </w:tc>
        <w:tc>
          <w:tcPr>
            <w:tcW w:w="4908" w:type="dxa"/>
          </w:tcPr>
          <w:p w:rsidR="006D0585" w:rsidRPr="003D2530" w:rsidRDefault="006D0585" w:rsidP="00FE6BC9">
            <w:pPr>
              <w:rPr>
                <w:rFonts w:asciiTheme="minorEastAsia" w:hAnsiTheme="minorEastAsia"/>
                <w:sz w:val="24"/>
                <w:szCs w:val="24"/>
              </w:rPr>
            </w:pPr>
            <w:r w:rsidRPr="003D2530">
              <w:rPr>
                <w:rFonts w:asciiTheme="minorEastAsia" w:hAnsiTheme="minorEastAsia" w:hint="eastAsia"/>
                <w:sz w:val="24"/>
                <w:szCs w:val="24"/>
              </w:rPr>
              <w:t>（略）</w:t>
            </w:r>
          </w:p>
          <w:p w:rsidR="006D0585" w:rsidRPr="003D2530" w:rsidRDefault="006D0585" w:rsidP="00FE6BC9">
            <w:pPr>
              <w:rPr>
                <w:rFonts w:asciiTheme="minorEastAsia" w:hAnsiTheme="minorEastAsia"/>
                <w:sz w:val="24"/>
                <w:szCs w:val="24"/>
              </w:rPr>
            </w:pPr>
            <w:r w:rsidRPr="003D2530">
              <w:rPr>
                <w:rFonts w:asciiTheme="minorEastAsia" w:hAnsiTheme="minorEastAsia"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制限を加えることを必要とする程度のもの</w:t>
            </w:r>
          </w:p>
          <w:p w:rsidR="006D0585" w:rsidRPr="003D2530" w:rsidRDefault="006D0585" w:rsidP="00FE6BC9">
            <w:pPr>
              <w:rPr>
                <w:rFonts w:asciiTheme="minorEastAsia" w:hAnsiTheme="minorEastAsia"/>
                <w:sz w:val="24"/>
                <w:szCs w:val="24"/>
              </w:rPr>
            </w:pPr>
            <w:r w:rsidRPr="003D2530">
              <w:rPr>
                <w:rFonts w:asciiTheme="minorEastAsia" w:hAnsiTheme="minorEastAsia" w:hint="eastAsia"/>
                <w:sz w:val="24"/>
                <w:szCs w:val="24"/>
              </w:rPr>
              <w:t>（略）</w:t>
            </w:r>
          </w:p>
        </w:tc>
      </w:tr>
    </w:tbl>
    <w:p w:rsidR="00CE795C" w:rsidRPr="008C189C" w:rsidRDefault="006D0585" w:rsidP="008C189C">
      <w:pPr>
        <w:overflowPunct w:val="0"/>
        <w:ind w:left="484" w:hangingChars="200" w:hanging="484"/>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bCs/>
          <w:color w:val="000000"/>
          <w:kern w:val="0"/>
          <w:sz w:val="24"/>
          <w:szCs w:val="24"/>
        </w:rPr>
        <w:t>（</w:t>
      </w:r>
      <w:r w:rsidR="00CE795C" w:rsidRPr="008C189C">
        <w:rPr>
          <w:rFonts w:ascii="Times New Roman" w:eastAsia="ＭＳ 明朝" w:hAnsi="Times New Roman" w:cs="ＭＳ 明朝" w:hint="eastAsia"/>
          <w:bCs/>
          <w:color w:val="000000"/>
          <w:kern w:val="0"/>
          <w:sz w:val="24"/>
          <w:szCs w:val="24"/>
        </w:rPr>
        <w:t>３）特別児童扶養手当等の支給に関する法律施行令別表第三における障害の認定について（昭和５０年９月５日付け児発第５７６号厚生省児童家庭局長通知）</w:t>
      </w:r>
    </w:p>
    <w:p w:rsidR="00CE795C" w:rsidRPr="00CE795C" w:rsidRDefault="00CE795C" w:rsidP="006D0585">
      <w:pPr>
        <w:overflowPunct w:val="0"/>
        <w:ind w:left="484" w:hangingChars="200" w:hanging="484"/>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bCs/>
          <w:color w:val="000000"/>
          <w:kern w:val="0"/>
          <w:sz w:val="24"/>
          <w:szCs w:val="24"/>
        </w:rPr>
        <w:t xml:space="preserve">　</w:t>
      </w:r>
      <w:r w:rsidR="006D0585" w:rsidRPr="008C189C">
        <w:rPr>
          <w:rFonts w:ascii="Times New Roman" w:eastAsia="ＭＳ 明朝" w:hAnsi="Times New Roman" w:cs="ＭＳ 明朝" w:hint="eastAsia"/>
          <w:bCs/>
          <w:color w:val="000000"/>
          <w:kern w:val="0"/>
          <w:sz w:val="24"/>
          <w:szCs w:val="24"/>
        </w:rPr>
        <w:t xml:space="preserve">　　</w:t>
      </w:r>
      <w:r w:rsidRPr="008C189C">
        <w:rPr>
          <w:rFonts w:ascii="Times New Roman" w:eastAsia="ＭＳ 明朝" w:hAnsi="Times New Roman" w:cs="ＭＳ 明朝" w:hint="eastAsia"/>
          <w:bCs/>
          <w:color w:val="000000"/>
          <w:kern w:val="0"/>
          <w:sz w:val="24"/>
          <w:szCs w:val="24"/>
        </w:rPr>
        <w:t>同・別紙／特別児童扶養手当等の支給に関する法律施行令別表第三における障害の認定要領</w:t>
      </w:r>
      <w:r w:rsidRPr="008C189C">
        <w:rPr>
          <w:rFonts w:ascii="Times New Roman" w:eastAsia="ＭＳ 明朝" w:hAnsi="Times New Roman" w:cs="ＭＳ 明朝" w:hint="eastAsia"/>
          <w:color w:val="000000"/>
          <w:kern w:val="0"/>
          <w:sz w:val="24"/>
          <w:szCs w:val="24"/>
        </w:rPr>
        <w:t>（つぎに記載部分にかぎり、以下、</w:t>
      </w:r>
      <w:r w:rsidRPr="008C189C">
        <w:rPr>
          <w:rFonts w:ascii="Times New Roman" w:eastAsia="ＭＳ 明朝" w:hAnsi="Times New Roman" w:cs="ＭＳ 明朝" w:hint="eastAsia"/>
          <w:bCs/>
          <w:color w:val="000000"/>
          <w:kern w:val="0"/>
          <w:sz w:val="24"/>
          <w:szCs w:val="24"/>
        </w:rPr>
        <w:t>「別紙認定要領」</w:t>
      </w:r>
      <w:r w:rsidRPr="00CE795C">
        <w:rPr>
          <w:rFonts w:ascii="Times New Roman" w:eastAsia="ＭＳ 明朝" w:hAnsi="Times New Roman" w:cs="ＭＳ 明朝" w:hint="eastAsia"/>
          <w:color w:val="000000"/>
          <w:kern w:val="0"/>
          <w:sz w:val="24"/>
          <w:szCs w:val="24"/>
        </w:rPr>
        <w:t>という。）</w:t>
      </w:r>
    </w:p>
    <w:p w:rsidR="00CE795C" w:rsidRPr="00CE795C" w:rsidRDefault="00CE795C" w:rsidP="006D0585">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6D0585">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「１　この要領は、特別児童扶養手当等の支給に関する法律施行令（昭和五十年七月四日政令第二百七号。以下「令」という。）別表第三に該当する程度の障害の認定基準を定めたものであること。</w:t>
      </w:r>
    </w:p>
    <w:p w:rsidR="00CE795C" w:rsidRPr="00CE795C" w:rsidRDefault="00CE795C" w:rsidP="006D0585">
      <w:pPr>
        <w:overflowPunct w:val="0"/>
        <w:ind w:firstLineChars="100" w:firstLine="242"/>
        <w:jc w:val="left"/>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6D0585">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２　障害の認定については、次によること。</w:t>
      </w:r>
    </w:p>
    <w:p w:rsidR="00CE795C" w:rsidRPr="00CE795C" w:rsidRDefault="00CE795C" w:rsidP="006D0585">
      <w:pPr>
        <w:overflowPunct w:val="0"/>
        <w:ind w:left="1210" w:hangingChars="500" w:hanging="1210"/>
        <w:jc w:val="left"/>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6D0585">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１）法第二条第一項にいう「障害の状態」とは、精神又は身体に令別表第三に該当する程度の障害があり、障害の原因となった傷病がなおった状態又は症状が固定した状態をいうものであること。なお、「傷病がなおった」については、器質的欠損若しくは変形又は後遺症を残していても、医学的にその傷病がなおれば、そのときをもって「なおった」ものとし、「症状が固定した」については、症状が安定するか若しくは回復する可能性が少なくなったとき又は傷病に</w:t>
      </w:r>
      <w:r w:rsidR="00EF1149">
        <w:rPr>
          <w:rFonts w:ascii="Times New Roman" w:eastAsia="ＭＳ 明朝" w:hAnsi="Times New Roman" w:cs="ＭＳ 明朝" w:hint="eastAsia"/>
          <w:color w:val="000000"/>
          <w:kern w:val="0"/>
          <w:sz w:val="24"/>
          <w:szCs w:val="24"/>
        </w:rPr>
        <w:t>かかわり</w:t>
      </w:r>
      <w:r w:rsidRPr="00CE795C">
        <w:rPr>
          <w:rFonts w:ascii="Times New Roman" w:eastAsia="ＭＳ 明朝" w:hAnsi="Times New Roman" w:cs="ＭＳ 明朝" w:hint="eastAsia"/>
          <w:color w:val="000000"/>
          <w:kern w:val="0"/>
          <w:sz w:val="24"/>
          <w:szCs w:val="24"/>
        </w:rPr>
        <w:t>なく障害の状態が固定したときをいうものであり、慢性疾患等で障害の原因となった傷病がなおらないものについては、その症状が安静を必要とし、当該医療効果が少なくなったときをいうものであること。</w:t>
      </w:r>
    </w:p>
    <w:p w:rsidR="00CE795C" w:rsidRPr="00CE795C" w:rsidRDefault="00CE795C" w:rsidP="006D0585">
      <w:pPr>
        <w:overflowPunct w:val="0"/>
        <w:ind w:left="1210" w:hangingChars="500" w:hanging="121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6D0585">
        <w:rPr>
          <w:rFonts w:ascii="Times New Roman" w:eastAsia="ＭＳ 明朝" w:hAnsi="Times New Roman" w:cs="ＭＳ 明朝" w:hint="eastAsia"/>
          <w:color w:val="000000"/>
          <w:kern w:val="0"/>
          <w:sz w:val="24"/>
          <w:szCs w:val="24"/>
        </w:rPr>
        <w:t xml:space="preserve">　　</w:t>
      </w:r>
      <w:r w:rsidR="00F01B21" w:rsidRPr="003D2530">
        <w:rPr>
          <w:rFonts w:ascii="Times New Roman" w:eastAsia="ＭＳ 明朝" w:hAnsi="Times New Roman" w:cs="ＭＳ 明朝" w:hint="eastAsia"/>
          <w:color w:val="000000"/>
          <w:kern w:val="0"/>
          <w:sz w:val="24"/>
          <w:szCs w:val="24"/>
        </w:rPr>
        <w:t>（６</w:t>
      </w:r>
      <w:r w:rsidRPr="003D2530">
        <w:rPr>
          <w:rFonts w:ascii="Times New Roman" w:eastAsia="ＭＳ 明朝" w:hAnsi="Times New Roman" w:cs="ＭＳ 明朝" w:hint="eastAsia"/>
          <w:color w:val="000000"/>
          <w:kern w:val="0"/>
          <w:sz w:val="24"/>
          <w:szCs w:val="24"/>
        </w:rPr>
        <w:t>）</w:t>
      </w:r>
      <w:r w:rsidRPr="00CE795C">
        <w:rPr>
          <w:rFonts w:ascii="Times New Roman" w:eastAsia="ＭＳ 明朝" w:hAnsi="Times New Roman" w:cs="ＭＳ 明朝" w:hint="eastAsia"/>
          <w:color w:val="000000"/>
          <w:kern w:val="0"/>
          <w:sz w:val="24"/>
          <w:szCs w:val="24"/>
        </w:rPr>
        <w:t>各傷病</w:t>
      </w:r>
      <w:r w:rsidR="002755B0">
        <w:rPr>
          <w:rFonts w:ascii="Times New Roman" w:eastAsia="ＭＳ 明朝" w:hAnsi="Times New Roman" w:cs="ＭＳ 明朝" w:hint="eastAsia"/>
          <w:color w:val="000000"/>
          <w:kern w:val="0"/>
          <w:sz w:val="24"/>
          <w:szCs w:val="24"/>
        </w:rPr>
        <w:t>に</w:t>
      </w:r>
      <w:r w:rsidRPr="00CE795C">
        <w:rPr>
          <w:rFonts w:ascii="Times New Roman" w:eastAsia="ＭＳ 明朝" w:hAnsi="Times New Roman" w:cs="ＭＳ 明朝" w:hint="eastAsia"/>
          <w:color w:val="000000"/>
          <w:kern w:val="0"/>
          <w:sz w:val="24"/>
          <w:szCs w:val="24"/>
        </w:rPr>
        <w:t>ついての障害の認定は、別添１「障害程度認定基準」により行うこと。</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6D0585">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３　障害の状態を審査する医師について</w:t>
      </w:r>
    </w:p>
    <w:p w:rsidR="00CE795C" w:rsidRPr="00CE795C" w:rsidRDefault="00CE795C" w:rsidP="006D0585">
      <w:pPr>
        <w:overflowPunct w:val="0"/>
        <w:ind w:left="1210" w:hangingChars="500" w:hanging="121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6D0585">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（１）都道府県又は指定都市においては、児童の障害の状態を審査するために必要な医師を置くこと。」</w:t>
      </w:r>
    </w:p>
    <w:p w:rsidR="00CE795C" w:rsidRPr="008C189C" w:rsidRDefault="00CE795C" w:rsidP="00CE795C">
      <w:pPr>
        <w:overflowPunct w:val="0"/>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bCs/>
          <w:color w:val="000000"/>
          <w:kern w:val="0"/>
          <w:sz w:val="24"/>
          <w:szCs w:val="24"/>
        </w:rPr>
        <w:t>（４）別紙認定要領・別添１／特別児童扶養手当／障害程度認定基準</w:t>
      </w:r>
    </w:p>
    <w:p w:rsidR="00CE795C" w:rsidRPr="008C189C" w:rsidRDefault="00CE795C" w:rsidP="00CE795C">
      <w:pPr>
        <w:overflowPunct w:val="0"/>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bCs/>
          <w:color w:val="000000"/>
          <w:kern w:val="0"/>
          <w:sz w:val="24"/>
          <w:szCs w:val="24"/>
        </w:rPr>
        <w:t xml:space="preserve">　</w:t>
      </w:r>
      <w:r w:rsidR="00B146F4" w:rsidRPr="008C189C">
        <w:rPr>
          <w:rFonts w:ascii="Times New Roman" w:eastAsia="ＭＳ 明朝" w:hAnsi="Times New Roman" w:cs="ＭＳ 明朝" w:hint="eastAsia"/>
          <w:bCs/>
          <w:color w:val="000000"/>
          <w:kern w:val="0"/>
          <w:sz w:val="24"/>
          <w:szCs w:val="24"/>
        </w:rPr>
        <w:t xml:space="preserve">　</w:t>
      </w:r>
      <w:r w:rsidRPr="008C189C">
        <w:rPr>
          <w:rFonts w:ascii="Times New Roman" w:eastAsia="ＭＳ 明朝" w:hAnsi="Times New Roman" w:cs="ＭＳ 明朝" w:hint="eastAsia"/>
          <w:bCs/>
          <w:color w:val="000000"/>
          <w:kern w:val="0"/>
          <w:sz w:val="24"/>
          <w:szCs w:val="24"/>
        </w:rPr>
        <w:t>第６節／肢体の障害</w:t>
      </w:r>
    </w:p>
    <w:p w:rsidR="00CE795C" w:rsidRPr="008C189C" w:rsidRDefault="00CE795C" w:rsidP="008C189C">
      <w:pPr>
        <w:overflowPunct w:val="0"/>
        <w:ind w:firstLineChars="100" w:firstLine="242"/>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bCs/>
          <w:color w:val="000000"/>
          <w:kern w:val="0"/>
          <w:sz w:val="24"/>
          <w:szCs w:val="24"/>
        </w:rPr>
        <w:t xml:space="preserve">　</w:t>
      </w:r>
      <w:r w:rsidR="00B146F4" w:rsidRPr="008C189C">
        <w:rPr>
          <w:rFonts w:ascii="Times New Roman" w:eastAsia="ＭＳ 明朝" w:hAnsi="Times New Roman" w:cs="ＭＳ 明朝" w:hint="eastAsia"/>
          <w:bCs/>
          <w:color w:val="000000"/>
          <w:kern w:val="0"/>
          <w:sz w:val="24"/>
          <w:szCs w:val="24"/>
        </w:rPr>
        <w:t xml:space="preserve">　</w:t>
      </w:r>
      <w:r w:rsidRPr="008C189C">
        <w:rPr>
          <w:rFonts w:ascii="Times New Roman" w:eastAsia="ＭＳ 明朝" w:hAnsi="Times New Roman" w:cs="ＭＳ 明朝" w:hint="eastAsia"/>
          <w:bCs/>
          <w:color w:val="000000"/>
          <w:kern w:val="0"/>
          <w:sz w:val="24"/>
          <w:szCs w:val="24"/>
        </w:rPr>
        <w:t>第４／肢体の機能の障害</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color w:val="000000"/>
          <w:kern w:val="0"/>
          <w:sz w:val="24"/>
          <w:szCs w:val="24"/>
        </w:rPr>
        <w:t xml:space="preserve">　</w:t>
      </w:r>
      <w:r w:rsidR="00F01B21" w:rsidRPr="008C189C">
        <w:rPr>
          <w:rFonts w:ascii="Times New Roman" w:eastAsia="ＭＳ 明朝" w:hAnsi="Times New Roman" w:cs="ＭＳ 明朝" w:hint="eastAsia"/>
          <w:color w:val="000000"/>
          <w:kern w:val="0"/>
          <w:sz w:val="24"/>
          <w:szCs w:val="24"/>
        </w:rPr>
        <w:t xml:space="preserve">　</w:t>
      </w:r>
      <w:r w:rsidR="00B146F4" w:rsidRPr="008C189C">
        <w:rPr>
          <w:rFonts w:ascii="Times New Roman" w:eastAsia="ＭＳ 明朝" w:hAnsi="Times New Roman" w:cs="ＭＳ 明朝" w:hint="eastAsia"/>
          <w:color w:val="000000"/>
          <w:kern w:val="0"/>
          <w:sz w:val="24"/>
          <w:szCs w:val="24"/>
        </w:rPr>
        <w:t xml:space="preserve">　</w:t>
      </w:r>
      <w:r w:rsidR="00F01B21" w:rsidRPr="008C189C">
        <w:rPr>
          <w:rFonts w:ascii="Times New Roman" w:eastAsia="ＭＳ 明朝" w:hAnsi="Times New Roman" w:cs="ＭＳ 明朝" w:hint="eastAsia"/>
          <w:color w:val="000000"/>
          <w:kern w:val="0"/>
          <w:sz w:val="24"/>
          <w:szCs w:val="24"/>
        </w:rPr>
        <w:t xml:space="preserve">　</w:t>
      </w:r>
      <w:r w:rsidRPr="008C189C">
        <w:rPr>
          <w:rFonts w:ascii="Times New Roman" w:eastAsia="ＭＳ 明朝" w:hAnsi="Times New Roman" w:cs="ＭＳ 明朝" w:hint="eastAsia"/>
          <w:color w:val="000000"/>
          <w:kern w:val="0"/>
          <w:sz w:val="24"/>
          <w:szCs w:val="24"/>
        </w:rPr>
        <w:t>１／認定基準（この１を以下、</w:t>
      </w:r>
      <w:r w:rsidRPr="008C189C">
        <w:rPr>
          <w:rFonts w:ascii="Times New Roman" w:eastAsia="ＭＳ 明朝" w:hAnsi="Times New Roman" w:cs="ＭＳ 明朝" w:hint="eastAsia"/>
          <w:bCs/>
          <w:color w:val="000000"/>
          <w:kern w:val="0"/>
          <w:sz w:val="24"/>
          <w:szCs w:val="24"/>
        </w:rPr>
        <w:t>「認定基準第一」</w:t>
      </w:r>
      <w:r w:rsidRPr="00CE795C">
        <w:rPr>
          <w:rFonts w:ascii="Times New Roman" w:eastAsia="ＭＳ 明朝" w:hAnsi="Times New Roman" w:cs="ＭＳ 明朝" w:hint="eastAsia"/>
          <w:color w:val="000000"/>
          <w:kern w:val="0"/>
          <w:sz w:val="24"/>
          <w:szCs w:val="24"/>
        </w:rPr>
        <w:t>という。）</w:t>
      </w:r>
    </w:p>
    <w:p w:rsidR="00B146F4" w:rsidRPr="00B146F4" w:rsidRDefault="00CE795C" w:rsidP="00CE795C">
      <w:pPr>
        <w:overflowPunct w:val="0"/>
        <w:textAlignment w:val="baseline"/>
        <w:rPr>
          <w:rFonts w:ascii="Times New Roman" w:eastAsia="ＭＳ 明朝" w:hAnsi="Times New Roman" w:cs="ＭＳ 明朝"/>
          <w:color w:val="000000"/>
          <w:kern w:val="0"/>
          <w:sz w:val="24"/>
          <w:szCs w:val="24"/>
        </w:rPr>
      </w:pPr>
      <w:r w:rsidRPr="00CE795C">
        <w:rPr>
          <w:rFonts w:ascii="Times New Roman" w:eastAsia="ＭＳ 明朝" w:hAnsi="Times New Roman" w:cs="ＭＳ 明朝" w:hint="eastAsia"/>
          <w:color w:val="000000"/>
          <w:kern w:val="0"/>
          <w:sz w:val="24"/>
          <w:szCs w:val="24"/>
        </w:rPr>
        <w:t xml:space="preserve">　　</w:t>
      </w:r>
      <w:r w:rsidR="00F01B21">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00F01B21">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肢体の機能の障害については、次のとおりである。</w:t>
      </w:r>
    </w:p>
    <w:tbl>
      <w:tblPr>
        <w:tblStyle w:val="a3"/>
        <w:tblW w:w="0" w:type="auto"/>
        <w:tblInd w:w="1485" w:type="dxa"/>
        <w:tblLook w:val="04A0" w:firstRow="1" w:lastRow="0" w:firstColumn="1" w:lastColumn="0" w:noHBand="0" w:noVBand="1"/>
      </w:tblPr>
      <w:tblGrid>
        <w:gridCol w:w="1701"/>
        <w:gridCol w:w="5333"/>
      </w:tblGrid>
      <w:tr w:rsidR="00B146F4" w:rsidTr="00B146F4">
        <w:tc>
          <w:tcPr>
            <w:tcW w:w="1701" w:type="dxa"/>
          </w:tcPr>
          <w:p w:rsidR="00B146F4" w:rsidRDefault="00B146F4" w:rsidP="00FE6BC9">
            <w:pPr>
              <w:jc w:val="center"/>
              <w:rPr>
                <w:rFonts w:asciiTheme="minorEastAsia" w:hAnsiTheme="minorEastAsia"/>
                <w:sz w:val="24"/>
                <w:szCs w:val="24"/>
              </w:rPr>
            </w:pPr>
            <w:r>
              <w:rPr>
                <w:rFonts w:asciiTheme="minorEastAsia" w:hAnsiTheme="minorEastAsia" w:hint="eastAsia"/>
                <w:sz w:val="24"/>
                <w:szCs w:val="24"/>
              </w:rPr>
              <w:t>障害の程度</w:t>
            </w:r>
          </w:p>
        </w:tc>
        <w:tc>
          <w:tcPr>
            <w:tcW w:w="5333" w:type="dxa"/>
          </w:tcPr>
          <w:p w:rsidR="00B146F4" w:rsidRDefault="00B146F4" w:rsidP="00FE6BC9">
            <w:pPr>
              <w:jc w:val="center"/>
              <w:rPr>
                <w:rFonts w:asciiTheme="minorEastAsia" w:hAnsiTheme="minorEastAsia"/>
                <w:sz w:val="24"/>
                <w:szCs w:val="24"/>
              </w:rPr>
            </w:pPr>
            <w:r>
              <w:rPr>
                <w:rFonts w:asciiTheme="minorEastAsia" w:hAnsiTheme="minorEastAsia" w:hint="eastAsia"/>
                <w:sz w:val="24"/>
                <w:szCs w:val="24"/>
              </w:rPr>
              <w:t>障害の状態</w:t>
            </w:r>
          </w:p>
        </w:tc>
      </w:tr>
      <w:tr w:rsidR="00B146F4" w:rsidTr="00B146F4">
        <w:tc>
          <w:tcPr>
            <w:tcW w:w="1701" w:type="dxa"/>
          </w:tcPr>
          <w:p w:rsidR="00B146F4" w:rsidRDefault="00B146F4" w:rsidP="00FE6BC9">
            <w:pPr>
              <w:jc w:val="center"/>
              <w:rPr>
                <w:rFonts w:asciiTheme="minorEastAsia" w:hAnsiTheme="minorEastAsia"/>
                <w:sz w:val="24"/>
                <w:szCs w:val="24"/>
              </w:rPr>
            </w:pPr>
            <w:r>
              <w:rPr>
                <w:rFonts w:asciiTheme="minorEastAsia" w:hAnsiTheme="minorEastAsia" w:hint="eastAsia"/>
                <w:sz w:val="24"/>
                <w:szCs w:val="24"/>
              </w:rPr>
              <w:t>１級</w:t>
            </w:r>
          </w:p>
        </w:tc>
        <w:tc>
          <w:tcPr>
            <w:tcW w:w="5333" w:type="dxa"/>
          </w:tcPr>
          <w:p w:rsidR="00B146F4" w:rsidRDefault="00B146F4" w:rsidP="00FE6BC9">
            <w:pPr>
              <w:rPr>
                <w:rFonts w:asciiTheme="minorEastAsia" w:hAnsiTheme="minorEastAsia"/>
                <w:sz w:val="24"/>
                <w:szCs w:val="24"/>
              </w:rPr>
            </w:pPr>
            <w:r>
              <w:rPr>
                <w:rFonts w:asciiTheme="minorEastAsia" w:hAnsiTheme="minorEastAsia" w:hint="eastAsia"/>
                <w:sz w:val="24"/>
                <w:szCs w:val="24"/>
              </w:rPr>
              <w:t>（略）</w:t>
            </w:r>
          </w:p>
        </w:tc>
      </w:tr>
      <w:tr w:rsidR="00B146F4" w:rsidRPr="006030D9" w:rsidTr="00B146F4">
        <w:tc>
          <w:tcPr>
            <w:tcW w:w="1701" w:type="dxa"/>
          </w:tcPr>
          <w:p w:rsidR="00B146F4" w:rsidRDefault="00B146F4" w:rsidP="00FE6BC9">
            <w:pPr>
              <w:jc w:val="center"/>
              <w:rPr>
                <w:rFonts w:asciiTheme="minorEastAsia" w:hAnsiTheme="minorEastAsia"/>
                <w:sz w:val="24"/>
                <w:szCs w:val="24"/>
              </w:rPr>
            </w:pPr>
            <w:r>
              <w:rPr>
                <w:rFonts w:asciiTheme="minorEastAsia" w:hAnsiTheme="minorEastAsia" w:hint="eastAsia"/>
                <w:sz w:val="24"/>
                <w:szCs w:val="24"/>
              </w:rPr>
              <w:t>２級</w:t>
            </w:r>
          </w:p>
        </w:tc>
        <w:tc>
          <w:tcPr>
            <w:tcW w:w="5333" w:type="dxa"/>
          </w:tcPr>
          <w:p w:rsidR="00B146F4" w:rsidRPr="006030D9" w:rsidRDefault="00B146F4" w:rsidP="00FE6BC9">
            <w:pPr>
              <w:rPr>
                <w:rFonts w:asciiTheme="minorEastAsia" w:hAnsiTheme="minorEastAsia"/>
                <w:sz w:val="24"/>
                <w:szCs w:val="24"/>
              </w:rPr>
            </w:pPr>
            <w:r>
              <w:rPr>
                <w:rFonts w:asciiTheme="minorEastAsia" w:hAnsiTheme="minorEastAsia" w:hint="eastAsia"/>
                <w:sz w:val="24"/>
                <w:szCs w:val="24"/>
              </w:rPr>
              <w:t>身体の機能の障害又は長期にわたる安静を必要とする病状が前各号と同程度以上と認められる状態であって、日常生活が著しい制限を受けるか、又は日常生活に著しい</w:t>
            </w:r>
            <w:r w:rsidRPr="006030D9">
              <w:rPr>
                <w:rFonts w:asciiTheme="minorEastAsia" w:hAnsiTheme="minorEastAsia" w:hint="eastAsia"/>
                <w:sz w:val="24"/>
                <w:szCs w:val="24"/>
              </w:rPr>
              <w:t>制限を加えることを必要とする程度のもの</w:t>
            </w:r>
          </w:p>
        </w:tc>
      </w:tr>
    </w:tbl>
    <w:p w:rsidR="00CE795C" w:rsidRPr="00CE795C" w:rsidRDefault="00CE795C" w:rsidP="00B146F4">
      <w:pPr>
        <w:overflowPunct w:val="0"/>
        <w:ind w:firstLineChars="400" w:firstLine="968"/>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２／認定要領（この２を以下、</w:t>
      </w:r>
      <w:r w:rsidRPr="00CE795C">
        <w:rPr>
          <w:rFonts w:ascii="Times New Roman" w:eastAsia="ＭＳ 明朝" w:hAnsi="Times New Roman" w:cs="ＭＳ 明朝" w:hint="eastAsia"/>
          <w:bCs/>
          <w:color w:val="000000"/>
          <w:kern w:val="0"/>
          <w:sz w:val="24"/>
          <w:szCs w:val="24"/>
        </w:rPr>
        <w:t>「</w:t>
      </w:r>
      <w:r w:rsidRPr="008C189C">
        <w:rPr>
          <w:rFonts w:ascii="Times New Roman" w:eastAsia="ＭＳ 明朝" w:hAnsi="Times New Roman" w:cs="ＭＳ 明朝" w:hint="eastAsia"/>
          <w:bCs/>
          <w:color w:val="000000"/>
          <w:kern w:val="0"/>
          <w:sz w:val="24"/>
          <w:szCs w:val="24"/>
        </w:rPr>
        <w:t>認定基準第二</w:t>
      </w:r>
      <w:r w:rsidRPr="00CE795C">
        <w:rPr>
          <w:rFonts w:ascii="Times New Roman" w:eastAsia="ＭＳ 明朝" w:hAnsi="Times New Roman" w:cs="ＭＳ 明朝" w:hint="eastAsia"/>
          <w:bCs/>
          <w:color w:val="000000"/>
          <w:kern w:val="0"/>
          <w:sz w:val="24"/>
          <w:szCs w:val="24"/>
        </w:rPr>
        <w:t>」</w:t>
      </w:r>
      <w:r w:rsidRPr="00CE795C">
        <w:rPr>
          <w:rFonts w:ascii="Times New Roman" w:eastAsia="ＭＳ 明朝" w:hAnsi="Times New Roman" w:cs="ＭＳ 明朝" w:hint="eastAsia"/>
          <w:color w:val="000000"/>
          <w:kern w:val="0"/>
          <w:sz w:val="24"/>
          <w:szCs w:val="24"/>
        </w:rPr>
        <w:t>という。）</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（１）＜本答申において、省略＞</w:t>
      </w:r>
    </w:p>
    <w:p w:rsidR="00CE795C" w:rsidRPr="00CE795C" w:rsidRDefault="00CE795C" w:rsidP="00B146F4">
      <w:pPr>
        <w:overflowPunct w:val="0"/>
        <w:ind w:left="1210" w:hangingChars="500" w:hanging="121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（２）肢体の機能の障害の程度は、関節可動域、筋力、巧緻性、速さ、耐久性を考慮し、日常生活における動作の状態から身体機能を総合的に認定する。</w:t>
      </w:r>
    </w:p>
    <w:p w:rsidR="00CE795C" w:rsidRPr="00CE795C" w:rsidRDefault="00CE795C" w:rsidP="00B146F4">
      <w:pPr>
        <w:overflowPunct w:val="0"/>
        <w:ind w:left="1210" w:hangingChars="500" w:hanging="121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00EF1149">
        <w:rPr>
          <w:rFonts w:ascii="Times New Roman" w:eastAsia="ＭＳ 明朝" w:hAnsi="Times New Roman" w:cs="ＭＳ 明朝" w:hint="eastAsia"/>
          <w:color w:val="000000"/>
          <w:kern w:val="0"/>
          <w:sz w:val="24"/>
          <w:szCs w:val="24"/>
        </w:rPr>
        <w:t>なお、他動可動</w:t>
      </w:r>
      <w:r w:rsidRPr="00CE795C">
        <w:rPr>
          <w:rFonts w:ascii="Times New Roman" w:eastAsia="ＭＳ 明朝" w:hAnsi="Times New Roman" w:cs="ＭＳ 明朝" w:hint="eastAsia"/>
          <w:color w:val="000000"/>
          <w:kern w:val="0"/>
          <w:sz w:val="24"/>
          <w:szCs w:val="24"/>
        </w:rPr>
        <w:t>域による評価が適切でないもの（例えば、末梢神経損傷を原因として関節を可動させる筋が弛緩性の麻痺となっているもの）については、筋力、巧緻性、速さ、耐久性を考慮し、日常生活における動作の状態から身体機能を総合的に認定する。</w:t>
      </w:r>
    </w:p>
    <w:p w:rsidR="00B146F4" w:rsidRPr="00A31DE0" w:rsidRDefault="00CE795C" w:rsidP="00B146F4">
      <w:pPr>
        <w:overflowPunct w:val="0"/>
        <w:ind w:left="1210" w:hangingChars="500" w:hanging="1210"/>
        <w:textAlignment w:val="baseline"/>
        <w:rPr>
          <w:rFonts w:asciiTheme="minorEastAsia" w:hAnsiTheme="minorEastAsia"/>
          <w:sz w:val="24"/>
          <w:szCs w:val="24"/>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（３）各等級に相当すると認められるものを一部例示すると次のとおりである。</w:t>
      </w:r>
      <w:r w:rsidR="00B146F4">
        <w:rPr>
          <w:rFonts w:asciiTheme="minorEastAsia" w:hAnsiTheme="minorEastAsia" w:hint="eastAsia"/>
          <w:sz w:val="24"/>
          <w:szCs w:val="24"/>
        </w:rPr>
        <w:t xml:space="preserve">　</w:t>
      </w:r>
    </w:p>
    <w:tbl>
      <w:tblPr>
        <w:tblStyle w:val="a3"/>
        <w:tblW w:w="0" w:type="auto"/>
        <w:tblInd w:w="1635" w:type="dxa"/>
        <w:tblLook w:val="04A0" w:firstRow="1" w:lastRow="0" w:firstColumn="1" w:lastColumn="0" w:noHBand="0" w:noVBand="1"/>
      </w:tblPr>
      <w:tblGrid>
        <w:gridCol w:w="1560"/>
        <w:gridCol w:w="5333"/>
      </w:tblGrid>
      <w:tr w:rsidR="00B146F4" w:rsidTr="00B146F4">
        <w:tc>
          <w:tcPr>
            <w:tcW w:w="1560" w:type="dxa"/>
          </w:tcPr>
          <w:p w:rsidR="00B146F4" w:rsidRDefault="00B146F4" w:rsidP="00FE6BC9">
            <w:pPr>
              <w:jc w:val="center"/>
              <w:rPr>
                <w:rFonts w:asciiTheme="minorEastAsia" w:hAnsiTheme="minorEastAsia"/>
                <w:sz w:val="24"/>
                <w:szCs w:val="24"/>
              </w:rPr>
            </w:pPr>
            <w:r>
              <w:rPr>
                <w:rFonts w:asciiTheme="minorEastAsia" w:hAnsiTheme="minorEastAsia" w:hint="eastAsia"/>
                <w:sz w:val="24"/>
                <w:szCs w:val="24"/>
              </w:rPr>
              <w:t>障害の程度</w:t>
            </w:r>
          </w:p>
        </w:tc>
        <w:tc>
          <w:tcPr>
            <w:tcW w:w="5333" w:type="dxa"/>
          </w:tcPr>
          <w:p w:rsidR="00B146F4" w:rsidRDefault="00B146F4" w:rsidP="00FE6BC9">
            <w:pPr>
              <w:jc w:val="center"/>
              <w:rPr>
                <w:rFonts w:asciiTheme="minorEastAsia" w:hAnsiTheme="minorEastAsia"/>
                <w:sz w:val="24"/>
                <w:szCs w:val="24"/>
              </w:rPr>
            </w:pPr>
            <w:r>
              <w:rPr>
                <w:rFonts w:asciiTheme="minorEastAsia" w:hAnsiTheme="minorEastAsia" w:hint="eastAsia"/>
                <w:sz w:val="24"/>
                <w:szCs w:val="24"/>
              </w:rPr>
              <w:t>障害の状態</w:t>
            </w:r>
          </w:p>
        </w:tc>
      </w:tr>
      <w:tr w:rsidR="00B146F4" w:rsidTr="00B146F4">
        <w:tc>
          <w:tcPr>
            <w:tcW w:w="1560" w:type="dxa"/>
          </w:tcPr>
          <w:p w:rsidR="00B146F4" w:rsidRDefault="00B146F4" w:rsidP="00FE6BC9">
            <w:pPr>
              <w:jc w:val="center"/>
              <w:rPr>
                <w:rFonts w:asciiTheme="minorEastAsia" w:hAnsiTheme="minorEastAsia"/>
                <w:sz w:val="24"/>
                <w:szCs w:val="24"/>
              </w:rPr>
            </w:pPr>
            <w:r>
              <w:rPr>
                <w:rFonts w:asciiTheme="minorEastAsia" w:hAnsiTheme="minorEastAsia" w:hint="eastAsia"/>
                <w:sz w:val="24"/>
                <w:szCs w:val="24"/>
              </w:rPr>
              <w:t>１級</w:t>
            </w:r>
          </w:p>
        </w:tc>
        <w:tc>
          <w:tcPr>
            <w:tcW w:w="5333" w:type="dxa"/>
          </w:tcPr>
          <w:p w:rsidR="00B146F4" w:rsidRDefault="00B146F4" w:rsidP="00FE6BC9">
            <w:pPr>
              <w:rPr>
                <w:rFonts w:asciiTheme="minorEastAsia" w:hAnsiTheme="minorEastAsia"/>
                <w:sz w:val="24"/>
                <w:szCs w:val="24"/>
              </w:rPr>
            </w:pPr>
            <w:r>
              <w:rPr>
                <w:rFonts w:asciiTheme="minorEastAsia" w:hAnsiTheme="minorEastAsia" w:hint="eastAsia"/>
                <w:sz w:val="24"/>
                <w:szCs w:val="24"/>
              </w:rPr>
              <w:t>（略）</w:t>
            </w:r>
          </w:p>
        </w:tc>
      </w:tr>
      <w:tr w:rsidR="00B146F4" w:rsidRPr="006030D9" w:rsidTr="00B146F4">
        <w:tc>
          <w:tcPr>
            <w:tcW w:w="1560" w:type="dxa"/>
          </w:tcPr>
          <w:p w:rsidR="00B146F4" w:rsidRDefault="00B146F4" w:rsidP="00FE6BC9">
            <w:pPr>
              <w:jc w:val="center"/>
              <w:rPr>
                <w:rFonts w:asciiTheme="minorEastAsia" w:hAnsiTheme="minorEastAsia"/>
                <w:sz w:val="24"/>
                <w:szCs w:val="24"/>
              </w:rPr>
            </w:pPr>
            <w:r>
              <w:rPr>
                <w:rFonts w:asciiTheme="minorEastAsia" w:hAnsiTheme="minorEastAsia" w:hint="eastAsia"/>
                <w:sz w:val="24"/>
                <w:szCs w:val="24"/>
              </w:rPr>
              <w:t>２級</w:t>
            </w:r>
          </w:p>
        </w:tc>
        <w:tc>
          <w:tcPr>
            <w:tcW w:w="5333" w:type="dxa"/>
          </w:tcPr>
          <w:p w:rsidR="00B146F4" w:rsidRDefault="00B146F4" w:rsidP="00B146F4">
            <w:pPr>
              <w:ind w:left="242" w:hangingChars="100" w:hanging="242"/>
              <w:rPr>
                <w:rFonts w:asciiTheme="minorEastAsia" w:hAnsiTheme="minorEastAsia"/>
                <w:sz w:val="24"/>
                <w:szCs w:val="24"/>
              </w:rPr>
            </w:pPr>
            <w:r w:rsidRPr="00A31DE0">
              <w:rPr>
                <w:rFonts w:asciiTheme="minorEastAsia" w:hAnsiTheme="minorEastAsia" w:hint="eastAsia"/>
                <w:sz w:val="24"/>
                <w:szCs w:val="24"/>
              </w:rPr>
              <w:t>１　一上肢及び一下肢の機能</w:t>
            </w:r>
            <w:r>
              <w:rPr>
                <w:rFonts w:asciiTheme="minorEastAsia" w:hAnsiTheme="minorEastAsia" w:hint="eastAsia"/>
                <w:sz w:val="24"/>
                <w:szCs w:val="24"/>
              </w:rPr>
              <w:t>に相当程度の障害を残すもの</w:t>
            </w:r>
          </w:p>
          <w:p w:rsidR="00B146F4" w:rsidRPr="006030D9" w:rsidRDefault="00B146F4" w:rsidP="00FE6BC9">
            <w:pPr>
              <w:rPr>
                <w:rFonts w:asciiTheme="minorEastAsia" w:hAnsiTheme="minorEastAsia"/>
                <w:sz w:val="24"/>
                <w:szCs w:val="24"/>
              </w:rPr>
            </w:pPr>
            <w:r w:rsidRPr="00A31DE0">
              <w:rPr>
                <w:rFonts w:asciiTheme="minorEastAsia" w:hAnsiTheme="minorEastAsia" w:hint="eastAsia"/>
                <w:sz w:val="24"/>
                <w:szCs w:val="24"/>
              </w:rPr>
              <w:t>２　四肢に機能障害を残すもの</w:t>
            </w:r>
          </w:p>
        </w:tc>
      </w:tr>
    </w:tbl>
    <w:p w:rsidR="00CE795C" w:rsidRPr="00CE795C" w:rsidRDefault="00B146F4" w:rsidP="00B146F4">
      <w:pPr>
        <w:rPr>
          <w:rFonts w:ascii="ＭＳ 明朝" w:eastAsia="ＭＳ 明朝" w:hAnsi="Times New Roman" w:cs="Times New Roman"/>
          <w:color w:val="000000"/>
          <w:spacing w:val="2"/>
          <w:kern w:val="0"/>
          <w:szCs w:val="21"/>
        </w:rPr>
      </w:pPr>
      <w:r>
        <w:rPr>
          <w:rFonts w:asciiTheme="minorEastAsia" w:hAnsiTheme="minorEastAsia" w:hint="eastAsia"/>
          <w:sz w:val="24"/>
          <w:szCs w:val="24"/>
        </w:rPr>
        <w:t xml:space="preserve">　　　　　   </w:t>
      </w:r>
      <w:r w:rsidR="00CE795C" w:rsidRPr="00CE795C">
        <w:rPr>
          <w:rFonts w:ascii="ＭＳ 明朝" w:eastAsia="ＭＳ 明朝" w:hAnsi="ＭＳ 明朝" w:cs="ＭＳ 明朝"/>
          <w:color w:val="000000"/>
          <w:kern w:val="0"/>
          <w:sz w:val="24"/>
          <w:szCs w:val="24"/>
        </w:rPr>
        <w:t>(</w:t>
      </w:r>
      <w:r w:rsidR="00CE795C" w:rsidRPr="00CE795C">
        <w:rPr>
          <w:rFonts w:ascii="Times New Roman" w:eastAsia="ＭＳ 明朝" w:hAnsi="Times New Roman" w:cs="ＭＳ 明朝" w:hint="eastAsia"/>
          <w:color w:val="000000"/>
          <w:kern w:val="0"/>
          <w:sz w:val="24"/>
          <w:szCs w:val="24"/>
        </w:rPr>
        <w:t>注</w:t>
      </w:r>
      <w:r w:rsidR="00CE795C" w:rsidRPr="00CE795C">
        <w:rPr>
          <w:rFonts w:ascii="ＭＳ 明朝" w:eastAsia="ＭＳ 明朝" w:hAnsi="ＭＳ 明朝" w:cs="ＭＳ 明朝"/>
          <w:color w:val="000000"/>
          <w:kern w:val="0"/>
          <w:sz w:val="24"/>
          <w:szCs w:val="24"/>
        </w:rPr>
        <w:t>)</w:t>
      </w:r>
      <w:r w:rsidR="00CE795C" w:rsidRPr="00CE795C">
        <w:rPr>
          <w:rFonts w:ascii="Times New Roman" w:eastAsia="ＭＳ 明朝" w:hAnsi="Times New Roman" w:cs="ＭＳ 明朝" w:hint="eastAsia"/>
          <w:color w:val="000000"/>
          <w:kern w:val="0"/>
          <w:sz w:val="24"/>
          <w:szCs w:val="24"/>
        </w:rPr>
        <w:t>＜略＞</w:t>
      </w:r>
    </w:p>
    <w:p w:rsidR="00B146F4" w:rsidRDefault="00CE795C" w:rsidP="00B146F4">
      <w:pPr>
        <w:overflowPunct w:val="0"/>
        <w:ind w:left="1210" w:hangingChars="500" w:hanging="1210"/>
        <w:textAlignment w:val="baseline"/>
        <w:rPr>
          <w:rFonts w:ascii="Times New Roman" w:eastAsia="ＭＳ 明朝" w:hAnsi="Times New Roman" w:cs="ＭＳ 明朝"/>
          <w:color w:val="000000"/>
          <w:kern w:val="0"/>
          <w:sz w:val="24"/>
          <w:szCs w:val="24"/>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（４）</w:t>
      </w:r>
      <w:r w:rsidR="00EF1149">
        <w:rPr>
          <w:rFonts w:ascii="Times New Roman" w:eastAsia="ＭＳ 明朝" w:hAnsi="Times New Roman" w:cs="ＭＳ 明朝" w:hint="eastAsia"/>
          <w:color w:val="000000"/>
          <w:kern w:val="0"/>
          <w:sz w:val="24"/>
          <w:szCs w:val="24"/>
        </w:rPr>
        <w:t>日常生活における動作と身体機能との関連は、厳密に区別</w:t>
      </w:r>
      <w:r w:rsidR="00B146F4">
        <w:rPr>
          <w:rFonts w:ascii="Times New Roman" w:eastAsia="ＭＳ 明朝" w:hAnsi="Times New Roman" w:cs="ＭＳ 明朝" w:hint="eastAsia"/>
          <w:color w:val="000000"/>
          <w:kern w:val="0"/>
          <w:sz w:val="24"/>
          <w:szCs w:val="24"/>
        </w:rPr>
        <w:t>することができないが、おおむね次のとおりである。</w:t>
      </w:r>
    </w:p>
    <w:p w:rsidR="00B146F4" w:rsidRPr="00B146F4" w:rsidRDefault="00B146F4"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ア　手指の機能</w:t>
      </w:r>
    </w:p>
    <w:p w:rsidR="00B146F4" w:rsidRDefault="00B146F4"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（ア）</w:t>
      </w:r>
      <w:r w:rsidRPr="00B146F4">
        <w:rPr>
          <w:rFonts w:ascii="Times New Roman" w:eastAsia="ＭＳ 明朝" w:hAnsi="Times New Roman" w:cs="ＭＳ 明朝" w:hint="eastAsia"/>
          <w:color w:val="000000"/>
          <w:kern w:val="0"/>
          <w:sz w:val="24"/>
          <w:szCs w:val="24"/>
        </w:rPr>
        <w:t>つまむ（新聞紙が引き抜けない程度）</w:t>
      </w:r>
    </w:p>
    <w:p w:rsidR="00B146F4" w:rsidRDefault="00B146F4"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（イ）</w:t>
      </w:r>
      <w:r w:rsidR="00A22EA0" w:rsidRPr="00A22EA0">
        <w:rPr>
          <w:rFonts w:ascii="Times New Roman" w:eastAsia="ＭＳ 明朝" w:hAnsi="Times New Roman" w:cs="ＭＳ 明朝" w:hint="eastAsia"/>
          <w:color w:val="000000"/>
          <w:kern w:val="0"/>
          <w:sz w:val="24"/>
          <w:szCs w:val="24"/>
        </w:rPr>
        <w:t>握る（丸めた週刊誌が引き抜けない程度）</w:t>
      </w:r>
    </w:p>
    <w:p w:rsidR="00B146F4"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（ウ）</w:t>
      </w:r>
      <w:r w:rsidR="00EF1149">
        <w:rPr>
          <w:rFonts w:ascii="Times New Roman" w:eastAsia="ＭＳ 明朝" w:hAnsi="Times New Roman" w:cs="ＭＳ 明朝" w:hint="eastAsia"/>
          <w:color w:val="000000"/>
          <w:kern w:val="0"/>
          <w:sz w:val="24"/>
          <w:szCs w:val="24"/>
        </w:rPr>
        <w:t>タオルを絞る（水をき</w:t>
      </w:r>
      <w:r w:rsidRPr="00A22EA0">
        <w:rPr>
          <w:rFonts w:ascii="Times New Roman" w:eastAsia="ＭＳ 明朝" w:hAnsi="Times New Roman" w:cs="ＭＳ 明朝" w:hint="eastAsia"/>
          <w:color w:val="000000"/>
          <w:kern w:val="0"/>
          <w:sz w:val="24"/>
          <w:szCs w:val="24"/>
        </w:rPr>
        <w:t>れる程度）</w:t>
      </w:r>
    </w:p>
    <w:p w:rsidR="00A22EA0" w:rsidRDefault="00A22EA0" w:rsidP="00A22EA0">
      <w:pPr>
        <w:overflowPunct w:val="0"/>
        <w:ind w:leftChars="311" w:left="659" w:firstLineChars="400" w:firstLine="96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（エ）</w:t>
      </w:r>
      <w:r w:rsidRPr="00A22EA0">
        <w:rPr>
          <w:rFonts w:ascii="Times New Roman" w:eastAsia="ＭＳ 明朝" w:hAnsi="Times New Roman" w:cs="ＭＳ 明朝" w:hint="eastAsia"/>
          <w:color w:val="000000"/>
          <w:kern w:val="0"/>
          <w:sz w:val="24"/>
          <w:szCs w:val="24"/>
        </w:rPr>
        <w:t>ひもを結ぶ</w:t>
      </w:r>
    </w:p>
    <w:p w:rsidR="00A22EA0"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イ　上肢の機能</w:t>
      </w:r>
    </w:p>
    <w:p w:rsidR="00A22EA0"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（ア）</w:t>
      </w:r>
      <w:r w:rsidRPr="00A22EA0">
        <w:rPr>
          <w:rFonts w:ascii="Times New Roman" w:eastAsia="ＭＳ 明朝" w:hAnsi="Times New Roman" w:cs="ＭＳ 明朝" w:hint="eastAsia"/>
          <w:color w:val="000000"/>
          <w:kern w:val="0"/>
          <w:sz w:val="24"/>
          <w:szCs w:val="24"/>
        </w:rPr>
        <w:t>さじで食事をする</w:t>
      </w:r>
    </w:p>
    <w:p w:rsidR="00A22EA0"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（イ）顔を洗う（顔に手のひらをつける）</w:t>
      </w:r>
    </w:p>
    <w:p w:rsidR="00A22EA0"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（ウ）</w:t>
      </w:r>
      <w:r w:rsidRPr="00A22EA0">
        <w:rPr>
          <w:rFonts w:ascii="Times New Roman" w:eastAsia="ＭＳ 明朝" w:hAnsi="Times New Roman" w:cs="ＭＳ 明朝" w:hint="eastAsia"/>
          <w:color w:val="000000"/>
          <w:kern w:val="0"/>
          <w:sz w:val="24"/>
          <w:szCs w:val="24"/>
        </w:rPr>
        <w:t>用便の処理をする（ズボンの前のところに手をやる）</w:t>
      </w:r>
    </w:p>
    <w:p w:rsidR="00A22EA0"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（エ）</w:t>
      </w:r>
      <w:r w:rsidRPr="00A22EA0">
        <w:rPr>
          <w:rFonts w:ascii="Times New Roman" w:eastAsia="ＭＳ 明朝" w:hAnsi="Times New Roman" w:cs="ＭＳ 明朝" w:hint="eastAsia"/>
          <w:color w:val="000000"/>
          <w:kern w:val="0"/>
          <w:sz w:val="24"/>
          <w:szCs w:val="24"/>
        </w:rPr>
        <w:t>用便の処理をする（尻のところに手をやる）</w:t>
      </w:r>
    </w:p>
    <w:p w:rsidR="00A22EA0"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（オ）</w:t>
      </w:r>
      <w:r w:rsidRPr="00A22EA0">
        <w:rPr>
          <w:rFonts w:ascii="Times New Roman" w:eastAsia="ＭＳ 明朝" w:hAnsi="Times New Roman" w:cs="ＭＳ 明朝" w:hint="eastAsia"/>
          <w:color w:val="000000"/>
          <w:kern w:val="0"/>
          <w:sz w:val="24"/>
          <w:szCs w:val="24"/>
        </w:rPr>
        <w:t>上衣の着脱（かぶりシャツを着て脱ぐ）</w:t>
      </w:r>
    </w:p>
    <w:p w:rsidR="00A22EA0"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（カ）</w:t>
      </w:r>
      <w:r w:rsidRPr="00A22EA0">
        <w:rPr>
          <w:rFonts w:ascii="Times New Roman" w:eastAsia="ＭＳ 明朝" w:hAnsi="Times New Roman" w:cs="ＭＳ 明朝" w:hint="eastAsia"/>
          <w:color w:val="000000"/>
          <w:kern w:val="0"/>
          <w:sz w:val="24"/>
          <w:szCs w:val="24"/>
        </w:rPr>
        <w:t>上衣の着脱（ワイシャツを着てボタンをとめる）</w:t>
      </w:r>
    </w:p>
    <w:p w:rsidR="00A22EA0" w:rsidRDefault="00A22EA0" w:rsidP="00B146F4">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ウ　下肢の機能</w:t>
      </w:r>
    </w:p>
    <w:p w:rsidR="00A22EA0" w:rsidRPr="00A22EA0" w:rsidRDefault="00A22EA0" w:rsidP="00A22EA0">
      <w:pPr>
        <w:overflowPunct w:val="0"/>
        <w:ind w:leftChars="311" w:left="659"/>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A22EA0">
        <w:rPr>
          <w:rFonts w:ascii="Times New Roman" w:eastAsia="ＭＳ 明朝" w:hAnsi="Times New Roman" w:cs="ＭＳ 明朝" w:hint="eastAsia"/>
          <w:color w:val="000000"/>
          <w:kern w:val="0"/>
          <w:sz w:val="24"/>
          <w:szCs w:val="24"/>
        </w:rPr>
        <w:t>（ア）片足で立つ</w:t>
      </w:r>
    </w:p>
    <w:p w:rsidR="00A22EA0" w:rsidRPr="00A22EA0" w:rsidRDefault="00A22EA0" w:rsidP="00A22EA0">
      <w:pPr>
        <w:overflowPunct w:val="0"/>
        <w:ind w:leftChars="311" w:left="659"/>
        <w:textAlignment w:val="baseline"/>
        <w:rPr>
          <w:rFonts w:ascii="Times New Roman" w:eastAsia="ＭＳ 明朝" w:hAnsi="Times New Roman" w:cs="ＭＳ 明朝"/>
          <w:color w:val="000000"/>
          <w:kern w:val="0"/>
          <w:sz w:val="24"/>
          <w:szCs w:val="24"/>
        </w:rPr>
      </w:pPr>
      <w:r w:rsidRPr="00A22EA0">
        <w:rPr>
          <w:rFonts w:ascii="Times New Roman" w:eastAsia="ＭＳ 明朝" w:hAnsi="Times New Roman" w:cs="ＭＳ 明朝" w:hint="eastAsia"/>
          <w:color w:val="000000"/>
          <w:kern w:val="0"/>
          <w:sz w:val="24"/>
          <w:szCs w:val="24"/>
        </w:rPr>
        <w:t xml:space="preserve">　　　　（イ）歩く（屋内</w:t>
      </w:r>
      <w:r>
        <w:rPr>
          <w:rFonts w:ascii="Times New Roman" w:eastAsia="ＭＳ 明朝" w:hAnsi="Times New Roman" w:cs="ＭＳ 明朝" w:hint="eastAsia"/>
          <w:color w:val="000000"/>
          <w:kern w:val="0"/>
          <w:sz w:val="24"/>
          <w:szCs w:val="24"/>
        </w:rPr>
        <w:t>）</w:t>
      </w:r>
    </w:p>
    <w:p w:rsidR="00A22EA0" w:rsidRPr="00A22EA0" w:rsidRDefault="00A22EA0" w:rsidP="00A22EA0">
      <w:pPr>
        <w:overflowPunct w:val="0"/>
        <w:ind w:leftChars="311" w:left="659"/>
        <w:textAlignment w:val="baseline"/>
        <w:rPr>
          <w:rFonts w:ascii="Times New Roman" w:eastAsia="ＭＳ 明朝" w:hAnsi="Times New Roman" w:cs="ＭＳ 明朝"/>
          <w:color w:val="000000"/>
          <w:kern w:val="0"/>
          <w:sz w:val="24"/>
          <w:szCs w:val="24"/>
        </w:rPr>
      </w:pPr>
      <w:r w:rsidRPr="00A22EA0">
        <w:rPr>
          <w:rFonts w:ascii="Times New Roman" w:eastAsia="ＭＳ 明朝" w:hAnsi="Times New Roman" w:cs="ＭＳ 明朝" w:hint="eastAsia"/>
          <w:color w:val="000000"/>
          <w:kern w:val="0"/>
          <w:sz w:val="24"/>
          <w:szCs w:val="24"/>
        </w:rPr>
        <w:t xml:space="preserve">　　　　（ウ）</w:t>
      </w:r>
      <w:r>
        <w:rPr>
          <w:rFonts w:ascii="Times New Roman" w:eastAsia="ＭＳ 明朝" w:hAnsi="Times New Roman" w:cs="ＭＳ 明朝" w:hint="eastAsia"/>
          <w:color w:val="000000"/>
          <w:kern w:val="0"/>
          <w:sz w:val="24"/>
          <w:szCs w:val="24"/>
        </w:rPr>
        <w:t>歩く（屋外）</w:t>
      </w:r>
    </w:p>
    <w:p w:rsidR="00A22EA0" w:rsidRPr="00A22EA0" w:rsidRDefault="00A22EA0" w:rsidP="00A22EA0">
      <w:pPr>
        <w:overflowPunct w:val="0"/>
        <w:ind w:leftChars="311" w:left="659"/>
        <w:textAlignment w:val="baseline"/>
        <w:rPr>
          <w:rFonts w:ascii="Times New Roman" w:eastAsia="ＭＳ 明朝" w:hAnsi="Times New Roman" w:cs="ＭＳ 明朝"/>
          <w:color w:val="000000"/>
          <w:kern w:val="0"/>
          <w:sz w:val="24"/>
          <w:szCs w:val="24"/>
        </w:rPr>
      </w:pPr>
      <w:r w:rsidRPr="00A22EA0">
        <w:rPr>
          <w:rFonts w:ascii="Times New Roman" w:eastAsia="ＭＳ 明朝" w:hAnsi="Times New Roman" w:cs="ＭＳ 明朝" w:hint="eastAsia"/>
          <w:color w:val="000000"/>
          <w:kern w:val="0"/>
          <w:sz w:val="24"/>
          <w:szCs w:val="24"/>
        </w:rPr>
        <w:t xml:space="preserve">　　　　（エ）立ち上がる</w:t>
      </w:r>
    </w:p>
    <w:p w:rsidR="00A22EA0" w:rsidRPr="00A22EA0" w:rsidRDefault="00A22EA0" w:rsidP="00A22EA0">
      <w:pPr>
        <w:overflowPunct w:val="0"/>
        <w:ind w:leftChars="311" w:left="659"/>
        <w:textAlignment w:val="baseline"/>
        <w:rPr>
          <w:rFonts w:ascii="Times New Roman" w:eastAsia="ＭＳ 明朝" w:hAnsi="Times New Roman" w:cs="ＭＳ 明朝"/>
          <w:color w:val="000000"/>
          <w:kern w:val="0"/>
          <w:sz w:val="24"/>
          <w:szCs w:val="24"/>
        </w:rPr>
      </w:pPr>
      <w:r w:rsidRPr="00A22EA0">
        <w:rPr>
          <w:rFonts w:ascii="Times New Roman" w:eastAsia="ＭＳ 明朝" w:hAnsi="Times New Roman" w:cs="ＭＳ 明朝" w:hint="eastAsia"/>
          <w:color w:val="000000"/>
          <w:kern w:val="0"/>
          <w:sz w:val="24"/>
          <w:szCs w:val="24"/>
        </w:rPr>
        <w:t xml:space="preserve">　　　　（オ）階段を上る</w:t>
      </w:r>
    </w:p>
    <w:p w:rsidR="00A22EA0" w:rsidRPr="00A22EA0" w:rsidRDefault="00A22EA0" w:rsidP="00A22EA0">
      <w:pPr>
        <w:overflowPunct w:val="0"/>
        <w:ind w:leftChars="311" w:left="659"/>
        <w:textAlignment w:val="baseline"/>
        <w:rPr>
          <w:rFonts w:ascii="Times New Roman" w:eastAsia="ＭＳ 明朝" w:hAnsi="Times New Roman" w:cs="ＭＳ 明朝"/>
          <w:color w:val="000000"/>
          <w:kern w:val="0"/>
          <w:sz w:val="24"/>
          <w:szCs w:val="24"/>
        </w:rPr>
      </w:pPr>
      <w:r w:rsidRPr="00A22EA0">
        <w:rPr>
          <w:rFonts w:ascii="Times New Roman" w:eastAsia="ＭＳ 明朝" w:hAnsi="Times New Roman" w:cs="ＭＳ 明朝" w:hint="eastAsia"/>
          <w:color w:val="000000"/>
          <w:kern w:val="0"/>
          <w:sz w:val="24"/>
          <w:szCs w:val="24"/>
        </w:rPr>
        <w:t xml:space="preserve">　　　　（カ）階段を下りる</w:t>
      </w:r>
    </w:p>
    <w:p w:rsidR="00A22EA0" w:rsidRDefault="00A22EA0" w:rsidP="00A22EA0">
      <w:pPr>
        <w:overflowPunct w:val="0"/>
        <w:ind w:leftChars="311" w:left="1627" w:hangingChars="400" w:hanging="968"/>
        <w:textAlignment w:val="baseline"/>
        <w:rPr>
          <w:rFonts w:ascii="Times New Roman" w:eastAsia="ＭＳ 明朝" w:hAnsi="Times New Roman" w:cs="ＭＳ 明朝"/>
          <w:color w:val="000000"/>
          <w:kern w:val="0"/>
          <w:sz w:val="24"/>
          <w:szCs w:val="24"/>
        </w:rPr>
      </w:pPr>
      <w:r w:rsidRPr="00A22EA0">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なお、手指の機能と上肢の機能とは、切り離して評価することなく、手指の機能は、上肢の機能の一部として取り扱う。</w:t>
      </w:r>
    </w:p>
    <w:p w:rsidR="00CE795C" w:rsidRPr="00CE795C" w:rsidRDefault="00CE795C" w:rsidP="00A22EA0">
      <w:pPr>
        <w:overflowPunct w:val="0"/>
        <w:ind w:leftChars="411" w:left="1355" w:hangingChars="200" w:hanging="484"/>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（５）身体機能の障害の程度と日常生活における動作の障害との関係を参考として示すと、次のとおりである。</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00A22EA0">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ア　＜</w:t>
      </w:r>
      <w:r w:rsidRPr="002E4F5E">
        <w:rPr>
          <w:rFonts w:ascii="Times New Roman" w:eastAsia="ＭＳ 明朝" w:hAnsi="Times New Roman" w:cs="ＭＳ 明朝" w:hint="eastAsia"/>
          <w:color w:val="000000"/>
          <w:kern w:val="0"/>
          <w:sz w:val="24"/>
          <w:szCs w:val="24"/>
        </w:rPr>
        <w:t>本答申において</w:t>
      </w:r>
      <w:r w:rsidRPr="00CE795C">
        <w:rPr>
          <w:rFonts w:ascii="Times New Roman" w:eastAsia="ＭＳ 明朝" w:hAnsi="Times New Roman" w:cs="ＭＳ 明朝" w:hint="eastAsia"/>
          <w:color w:val="000000"/>
          <w:kern w:val="0"/>
          <w:sz w:val="24"/>
          <w:szCs w:val="24"/>
        </w:rPr>
        <w:t>、省略＞</w:t>
      </w:r>
    </w:p>
    <w:p w:rsidR="00CE795C" w:rsidRPr="00CE795C" w:rsidRDefault="00CE795C" w:rsidP="00A22EA0">
      <w:pPr>
        <w:overflowPunct w:val="0"/>
        <w:ind w:left="1694" w:hangingChars="700" w:hanging="1694"/>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00A22EA0">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イ　「機能に相当程度の障害を残すもの」とは、日常生活における動作の多くが「１人で全くできない場合」又は日常生活における動作のほとんどが「１人でできるが非常に不自由な場合」をいう。</w:t>
      </w:r>
    </w:p>
    <w:p w:rsidR="00CE795C" w:rsidRPr="00CE795C" w:rsidRDefault="00CE795C" w:rsidP="00A22EA0">
      <w:pPr>
        <w:overflowPunct w:val="0"/>
        <w:ind w:left="1694" w:hangingChars="700" w:hanging="1694"/>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00A22EA0">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ウ　「機能障害を残すもの」とは、日常生活における動作の一部が「１人で全くできない場合」又ほとんどが「１人でできてもやや不自由な場合」をいう。</w:t>
      </w:r>
    </w:p>
    <w:p w:rsidR="00CE795C" w:rsidRPr="00CE795C" w:rsidRDefault="00CE795C" w:rsidP="00B146F4">
      <w:pPr>
        <w:overflowPunct w:val="0"/>
        <w:textAlignment w:val="baseline"/>
        <w:rPr>
          <w:rFonts w:ascii="ＭＳ 明朝" w:eastAsia="ＭＳ 明朝" w:hAnsi="Times New Roman" w:cs="Times New Roman"/>
          <w:color w:val="000000"/>
          <w:spacing w:val="2"/>
          <w:kern w:val="0"/>
          <w:szCs w:val="21"/>
        </w:rPr>
      </w:pPr>
      <w:r w:rsidRPr="008C189C">
        <w:rPr>
          <w:rFonts w:ascii="Times New Roman" w:eastAsia="ＭＳ 明朝" w:hAnsi="Times New Roman" w:cs="ＭＳ 明朝" w:hint="eastAsia"/>
          <w:bCs/>
          <w:color w:val="000000"/>
          <w:kern w:val="0"/>
          <w:sz w:val="24"/>
          <w:szCs w:val="21"/>
        </w:rPr>
        <w:t>（５）</w:t>
      </w:r>
      <w:r w:rsidRPr="008C189C">
        <w:rPr>
          <w:rFonts w:ascii="Times New Roman" w:eastAsia="ＭＳ 明朝" w:hAnsi="Times New Roman" w:cs="ＭＳ 明朝" w:hint="eastAsia"/>
          <w:bCs/>
          <w:color w:val="000000"/>
          <w:kern w:val="0"/>
          <w:sz w:val="24"/>
          <w:szCs w:val="24"/>
        </w:rPr>
        <w:t>行政手続法</w:t>
      </w:r>
      <w:r w:rsidRPr="008C189C">
        <w:rPr>
          <w:rFonts w:ascii="Times New Roman" w:eastAsia="ＭＳ 明朝" w:hAnsi="Times New Roman" w:cs="ＭＳ 明朝" w:hint="eastAsia"/>
          <w:color w:val="000000"/>
          <w:kern w:val="0"/>
          <w:sz w:val="24"/>
          <w:szCs w:val="24"/>
        </w:rPr>
        <w:t>（</w:t>
      </w:r>
      <w:r w:rsidRPr="00CE795C">
        <w:rPr>
          <w:rFonts w:ascii="Times New Roman" w:eastAsia="ＭＳ 明朝" w:hAnsi="Times New Roman" w:cs="ＭＳ 明朝" w:hint="eastAsia"/>
          <w:color w:val="000000"/>
          <w:kern w:val="0"/>
          <w:sz w:val="24"/>
          <w:szCs w:val="24"/>
        </w:rPr>
        <w:t>平成５年法律第８８号）</w:t>
      </w:r>
    </w:p>
    <w:p w:rsidR="00CE795C" w:rsidRPr="00CE795C" w:rsidRDefault="00CE795C" w:rsidP="00B146F4">
      <w:pPr>
        <w:overflowPunct w:val="0"/>
        <w:ind w:left="968" w:hangingChars="400" w:hanging="968"/>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第８条第１項「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w:t>
      </w:r>
    </w:p>
    <w:p w:rsidR="00CE795C" w:rsidRPr="00CE795C" w:rsidRDefault="00CE795C" w:rsidP="00B146F4">
      <w:pPr>
        <w:overflowPunct w:val="0"/>
        <w:ind w:left="968" w:hangingChars="400" w:hanging="968"/>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B146F4">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同条第２項「前項本文に規定する処分を書面でするときは、同項の理由は、書面により示さなければならない。」</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p>
    <w:p w:rsidR="00CE795C" w:rsidRPr="003A3108" w:rsidRDefault="00CE795C" w:rsidP="00CE795C">
      <w:pPr>
        <w:overflowPunct w:val="0"/>
        <w:textAlignment w:val="baseline"/>
        <w:rPr>
          <w:rFonts w:ascii="ＭＳ 明朝" w:eastAsia="ＭＳ 明朝" w:hAnsi="Times New Roman" w:cs="Times New Roman"/>
          <w:color w:val="000000"/>
          <w:spacing w:val="2"/>
          <w:kern w:val="0"/>
          <w:sz w:val="24"/>
          <w:szCs w:val="24"/>
        </w:rPr>
      </w:pPr>
      <w:r w:rsidRPr="003A3108">
        <w:rPr>
          <w:rFonts w:ascii="ＭＳ 明朝" w:eastAsia="ＭＳ 明朝" w:hAnsi="Times New Roman" w:cs="ＭＳ 明朝" w:hint="eastAsia"/>
          <w:bCs/>
          <w:color w:val="000000"/>
          <w:kern w:val="0"/>
          <w:sz w:val="24"/>
          <w:szCs w:val="24"/>
        </w:rPr>
        <w:t>２　判断とその理由</w:t>
      </w:r>
    </w:p>
    <w:p w:rsidR="00CE795C" w:rsidRPr="00EF68BC" w:rsidRDefault="00CE795C" w:rsidP="00CE795C">
      <w:pPr>
        <w:overflowPunct w:val="0"/>
        <w:textAlignment w:val="baseline"/>
        <w:rPr>
          <w:rFonts w:ascii="ＭＳ 明朝" w:eastAsia="ＭＳ 明朝" w:hAnsi="Times New Roman" w:cs="Times New Roman"/>
          <w:color w:val="000000"/>
          <w:spacing w:val="2"/>
          <w:kern w:val="0"/>
          <w:sz w:val="24"/>
          <w:szCs w:val="24"/>
        </w:rPr>
      </w:pPr>
      <w:r w:rsidRPr="00EF68BC">
        <w:rPr>
          <w:rFonts w:ascii="ＭＳ 明朝" w:eastAsia="ＭＳ 明朝" w:hAnsi="Times New Roman" w:cs="ＭＳ 明朝" w:hint="eastAsia"/>
          <w:bCs/>
          <w:color w:val="000000"/>
          <w:kern w:val="0"/>
          <w:sz w:val="24"/>
          <w:szCs w:val="24"/>
        </w:rPr>
        <w:t>（１）理由</w:t>
      </w:r>
      <w:r w:rsidRPr="009E13E7">
        <w:rPr>
          <w:rFonts w:ascii="Times New Roman" w:eastAsia="ＭＳ 明朝" w:hAnsi="Times New Roman" w:cs="ＭＳ 明朝" w:hint="eastAsia"/>
          <w:bCs/>
          <w:color w:val="000000"/>
          <w:kern w:val="0"/>
          <w:sz w:val="24"/>
          <w:szCs w:val="24"/>
        </w:rPr>
        <w:t>付記</w:t>
      </w:r>
      <w:r w:rsidRPr="00EF68BC">
        <w:rPr>
          <w:rFonts w:ascii="ＭＳ 明朝" w:eastAsia="ＭＳ 明朝" w:hAnsi="Times New Roman" w:cs="ＭＳ 明朝" w:hint="eastAsia"/>
          <w:bCs/>
          <w:color w:val="000000"/>
          <w:kern w:val="0"/>
          <w:sz w:val="24"/>
          <w:szCs w:val="24"/>
        </w:rPr>
        <w:t>について</w:t>
      </w:r>
    </w:p>
    <w:p w:rsidR="00CE795C" w:rsidRPr="00FD7820" w:rsidRDefault="00CE795C" w:rsidP="00A22EA0">
      <w:pPr>
        <w:overflowPunct w:val="0"/>
        <w:ind w:left="847" w:hangingChars="350" w:hanging="847"/>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A22EA0"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ア　本法にもとづく処分には国の法律である行政手続法が適用され、同法８条第１項が定める処分の際の理由の提示、同第２項が定める書面による処分の場合の理由付記の要求も、適用される。</w:t>
      </w:r>
    </w:p>
    <w:p w:rsidR="00CE795C" w:rsidRPr="00FD7820" w:rsidRDefault="00CE795C" w:rsidP="00677262">
      <w:pPr>
        <w:overflowPunct w:val="0"/>
        <w:ind w:leftChars="150" w:left="802" w:hangingChars="200" w:hanging="484"/>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677262"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行政手続法も明示的に要求する理由付記の趣旨は、行政庁の判断の慎重・合理性を担保してその恣意を抑制するとともに、申請者に処分の理由を知らせて不服の申立てに便宜を与えることにあり、その趣旨からして、単に根拠規定を示すだけでは足りず、いかなる事実関係に基づきいかなる法規を適用して処分を行ったかを、申請者において、その記載自体から了知し得るものでなければならないと解されている（最高裁昭和６０年１月２２日判決・民集３９巻１号１頁等）。</w:t>
      </w:r>
    </w:p>
    <w:p w:rsidR="00CE795C" w:rsidRPr="00FD7820"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677262"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イ　本件処分にかかる通知書の理由の欄には、「本件児童の障害の程度が、特別児童扶養手当等の支給に関する法律第２条第５項（同法施行令第１条第３項別表第３）に定める障害の程度に該当しないため」との記載しかなく、児童の障害の程度が、施行令別表のうちのいずれに該当していないと判断したのかが明記されていない。もとより、認定基準第二の（１）～（５）の定めをどのように考慮し、検討したのかについても、全く明記されていない。</w:t>
      </w:r>
    </w:p>
    <w:p w:rsidR="00CE795C" w:rsidRPr="00FD7820"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677262"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このような理由付記では、理由付記がなされていないのにほとんど等しく、</w:t>
      </w:r>
      <w:r w:rsidR="00D1038F">
        <w:rPr>
          <w:rFonts w:ascii="ＭＳ 明朝" w:eastAsia="ＭＳ 明朝" w:hAnsi="Times New Roman" w:cs="ＭＳ 明朝" w:hint="eastAsia"/>
          <w:color w:val="000000"/>
          <w:kern w:val="0"/>
          <w:sz w:val="24"/>
          <w:szCs w:val="24"/>
        </w:rPr>
        <w:t>行政</w:t>
      </w:r>
      <w:r w:rsidRPr="00FD7820">
        <w:rPr>
          <w:rFonts w:ascii="ＭＳ 明朝" w:eastAsia="ＭＳ 明朝" w:hAnsi="Times New Roman" w:cs="ＭＳ 明朝" w:hint="eastAsia"/>
          <w:color w:val="000000"/>
          <w:kern w:val="0"/>
          <w:sz w:val="24"/>
          <w:szCs w:val="24"/>
        </w:rPr>
        <w:t>手続法８条に違反し、違法である。</w:t>
      </w:r>
    </w:p>
    <w:p w:rsidR="00CE795C" w:rsidRPr="00FD7820" w:rsidRDefault="00CE795C" w:rsidP="00677262">
      <w:pPr>
        <w:overflowPunct w:val="0"/>
        <w:ind w:left="726" w:hangingChars="300" w:hanging="726"/>
        <w:jc w:val="left"/>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677262"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このような程度の理由付記では、処分庁の判断が慎重かつ合理的になされたのか自体を疑わせるし、また、申請者の不服の申立てに便宜を与えるという機能をほとんど果たしていない、と言わざるを得ない。</w:t>
      </w:r>
    </w:p>
    <w:p w:rsidR="00CE795C" w:rsidRPr="00FD7820"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677262"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ウ　なお、本件弁明書は</w:t>
      </w:r>
      <w:r w:rsidR="00EF1149">
        <w:rPr>
          <w:rFonts w:ascii="ＭＳ 明朝" w:eastAsia="ＭＳ 明朝" w:hAnsi="Times New Roman" w:cs="ＭＳ 明朝" w:hint="eastAsia"/>
          <w:color w:val="000000"/>
          <w:kern w:val="0"/>
          <w:sz w:val="24"/>
          <w:szCs w:val="24"/>
        </w:rPr>
        <w:t>、本件処分の理由を、本件診断書の「⑱日常</w:t>
      </w:r>
      <w:r w:rsidR="000B77A1">
        <w:rPr>
          <w:rFonts w:ascii="ＭＳ 明朝" w:eastAsia="ＭＳ 明朝" w:hAnsi="Times New Roman" w:cs="ＭＳ 明朝" w:hint="eastAsia"/>
          <w:color w:val="000000"/>
          <w:kern w:val="0"/>
          <w:sz w:val="24"/>
          <w:szCs w:val="24"/>
        </w:rPr>
        <w:t>生活における動作の障害</w:t>
      </w:r>
      <w:r w:rsidRPr="00FD7820">
        <w:rPr>
          <w:rFonts w:ascii="ＭＳ 明朝" w:eastAsia="ＭＳ 明朝" w:hAnsi="Times New Roman" w:cs="ＭＳ 明朝" w:hint="eastAsia"/>
          <w:color w:val="000000"/>
          <w:kern w:val="0"/>
          <w:sz w:val="24"/>
          <w:szCs w:val="24"/>
        </w:rPr>
        <w:t>程度」の内容から、「屋外での生活制限はあるが屋内ではほぼ日常生活ができる状態と考えられる」、また、「一人では全くできないとする項目もあるが、年齢が</w:t>
      </w:r>
      <w:r w:rsidR="00521FA8" w:rsidRPr="00521FA8">
        <w:rPr>
          <w:rFonts w:ascii="ＭＳ 明朝" w:eastAsia="ＭＳ 明朝" w:hAnsi="Times New Roman" w:cs="ＭＳ 明朝" w:hint="eastAsia"/>
          <w:color w:val="000000"/>
          <w:kern w:val="0"/>
          <w:sz w:val="24"/>
          <w:szCs w:val="24"/>
        </w:rPr>
        <w:t>○</w:t>
      </w:r>
      <w:r w:rsidRPr="00FD7820">
        <w:rPr>
          <w:rFonts w:ascii="ＭＳ 明朝" w:eastAsia="ＭＳ 明朝" w:hAnsi="Times New Roman" w:cs="ＭＳ 明朝" w:hint="eastAsia"/>
          <w:color w:val="000000"/>
          <w:kern w:val="0"/>
          <w:sz w:val="24"/>
          <w:szCs w:val="24"/>
        </w:rPr>
        <w:t>歳ということで年齢的にできない可能性もあり判断できない」ので、認定基準第一が定める「２級」の「認定基準に達していない」と記述している。</w:t>
      </w:r>
    </w:p>
    <w:p w:rsidR="00CE795C" w:rsidRPr="00FD7820"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677262"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もともと、審査請求の審理過程における処分庁弁明書の記載によって処分にあった理由付記の欠如または不備が治癒されるものではない。</w:t>
      </w:r>
    </w:p>
    <w:p w:rsidR="00CE795C" w:rsidRPr="00FD7820"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677262"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また、上のような理由の記述においても、本件診断書によって「屋外での生活制限</w:t>
      </w:r>
      <w:r w:rsidR="000B77A1">
        <w:rPr>
          <w:rFonts w:ascii="ＭＳ 明朝" w:eastAsia="ＭＳ 明朝" w:hAnsi="Times New Roman" w:cs="ＭＳ 明朝" w:hint="eastAsia"/>
          <w:color w:val="000000"/>
          <w:kern w:val="0"/>
          <w:sz w:val="24"/>
          <w:szCs w:val="24"/>
        </w:rPr>
        <w:t>はあるが屋内ではほぼ日常生活ができる状態」だと判断した十分な説</w:t>
      </w:r>
      <w:r w:rsidRPr="00FD7820">
        <w:rPr>
          <w:rFonts w:ascii="ＭＳ 明朝" w:eastAsia="ＭＳ 明朝" w:hAnsi="Times New Roman" w:cs="ＭＳ 明朝" w:hint="eastAsia"/>
          <w:color w:val="000000"/>
          <w:kern w:val="0"/>
          <w:sz w:val="24"/>
          <w:szCs w:val="24"/>
        </w:rPr>
        <w:t>明がなく、認定基準第二の（１）～（５）はどのように考慮さ</w:t>
      </w:r>
      <w:r w:rsidR="00EF1149">
        <w:rPr>
          <w:rFonts w:ascii="ＭＳ 明朝" w:eastAsia="ＭＳ 明朝" w:hAnsi="Times New Roman" w:cs="ＭＳ 明朝" w:hint="eastAsia"/>
          <w:color w:val="000000"/>
          <w:kern w:val="0"/>
          <w:sz w:val="24"/>
          <w:szCs w:val="24"/>
        </w:rPr>
        <w:t>れ</w:t>
      </w:r>
      <w:r w:rsidRPr="00FD7820">
        <w:rPr>
          <w:rFonts w:ascii="ＭＳ 明朝" w:eastAsia="ＭＳ 明朝" w:hAnsi="Times New Roman" w:cs="ＭＳ 明朝" w:hint="eastAsia"/>
          <w:color w:val="000000"/>
          <w:kern w:val="0"/>
          <w:sz w:val="24"/>
          <w:szCs w:val="24"/>
        </w:rPr>
        <w:t>、適用されたのかについての記載が全くない。</w:t>
      </w:r>
    </w:p>
    <w:p w:rsidR="00CE795C" w:rsidRPr="00FD7820"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 w:val="24"/>
          <w:szCs w:val="24"/>
        </w:rPr>
      </w:pPr>
      <w:r w:rsidRPr="00FD7820">
        <w:rPr>
          <w:rFonts w:ascii="ＭＳ 明朝" w:eastAsia="ＭＳ 明朝" w:hAnsi="Times New Roman" w:cs="ＭＳ 明朝" w:hint="eastAsia"/>
          <w:color w:val="000000"/>
          <w:kern w:val="0"/>
          <w:sz w:val="24"/>
          <w:szCs w:val="24"/>
        </w:rPr>
        <w:t xml:space="preserve">　</w:t>
      </w:r>
      <w:r w:rsidR="00677262" w:rsidRPr="00FD7820">
        <w:rPr>
          <w:rFonts w:ascii="ＭＳ 明朝" w:eastAsia="ＭＳ 明朝" w:hAnsi="Times New Roman" w:cs="ＭＳ 明朝" w:hint="eastAsia"/>
          <w:color w:val="000000"/>
          <w:kern w:val="0"/>
          <w:sz w:val="24"/>
          <w:szCs w:val="24"/>
        </w:rPr>
        <w:t xml:space="preserve">　　　</w:t>
      </w:r>
      <w:r w:rsidRPr="00FD7820">
        <w:rPr>
          <w:rFonts w:ascii="ＭＳ 明朝" w:eastAsia="ＭＳ 明朝" w:hAnsi="Times New Roman" w:cs="ＭＳ 明朝" w:hint="eastAsia"/>
          <w:color w:val="000000"/>
          <w:kern w:val="0"/>
          <w:sz w:val="24"/>
          <w:szCs w:val="24"/>
        </w:rPr>
        <w:t>なお、この弁明書が言及する認定基準第一の「２級」の「認定基準」は、「前各号に掲げるもののほか、」という語句を省いている以外は、施行令別表の「二級」に関する「十五号」の定めと同一である。</w:t>
      </w:r>
    </w:p>
    <w:p w:rsidR="00CE795C" w:rsidRPr="00FD7820" w:rsidRDefault="00CE795C" w:rsidP="00677262">
      <w:pPr>
        <w:overflowPunct w:val="0"/>
        <w:ind w:left="726" w:hangingChars="300" w:hanging="726"/>
        <w:textAlignment w:val="baseline"/>
        <w:rPr>
          <w:rFonts w:asciiTheme="minorEastAsia" w:hAnsiTheme="minorEastAsia"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sidRPr="00FD7820">
        <w:rPr>
          <w:rFonts w:asciiTheme="minorEastAsia" w:hAnsiTheme="minorEastAsia" w:cs="ＭＳ 明朝" w:hint="eastAsia"/>
          <w:color w:val="000000"/>
          <w:kern w:val="0"/>
          <w:sz w:val="24"/>
          <w:szCs w:val="24"/>
        </w:rPr>
        <w:t xml:space="preserve">　</w:t>
      </w:r>
      <w:r w:rsidRPr="00FD7820">
        <w:rPr>
          <w:rFonts w:asciiTheme="minorEastAsia" w:hAnsiTheme="minorEastAsia" w:cs="ＭＳ 明朝" w:hint="eastAsia"/>
          <w:color w:val="000000"/>
          <w:kern w:val="0"/>
          <w:sz w:val="24"/>
          <w:szCs w:val="24"/>
        </w:rPr>
        <w:t>エ　このように、本件理由付記は行政手続法に違反して違法である。そして、</w:t>
      </w:r>
      <w:r w:rsidRPr="00FD7820">
        <w:rPr>
          <w:rFonts w:asciiTheme="minorEastAsia" w:hAnsiTheme="minorEastAsia" w:cs="ＭＳ Ｐ明朝" w:hint="eastAsia"/>
          <w:color w:val="000000"/>
          <w:kern w:val="0"/>
          <w:sz w:val="24"/>
          <w:szCs w:val="24"/>
        </w:rPr>
        <w:t>理由付記義務違反という瑕疵は手続または形式の瑕疵であって、処分の効力にただちには影響しないと考えられなくはないが、その瑕疵が処分の効果・内容にどのような影響を与えたかとは無関係に、理由付記の瑕疵があれば処分自体を違法とし、理由付記の瑕疵は直接に取消し事由となるとするのが最高裁判例でもある（上記最高裁判決等参照）。</w:t>
      </w:r>
    </w:p>
    <w:p w:rsidR="00CE795C" w:rsidRPr="00FD7820" w:rsidRDefault="00CE795C" w:rsidP="00677262">
      <w:pPr>
        <w:overflowPunct w:val="0"/>
        <w:ind w:left="726" w:hangingChars="300" w:hanging="726"/>
        <w:textAlignment w:val="baseline"/>
        <w:rPr>
          <w:rFonts w:asciiTheme="minorEastAsia" w:hAnsiTheme="minorEastAsia" w:cs="Times New Roman"/>
          <w:color w:val="000000"/>
          <w:spacing w:val="2"/>
          <w:kern w:val="0"/>
          <w:szCs w:val="21"/>
        </w:rPr>
      </w:pPr>
      <w:r w:rsidRPr="00FD7820">
        <w:rPr>
          <w:rFonts w:asciiTheme="minorEastAsia" w:hAnsiTheme="minorEastAsia" w:cs="ＭＳ Ｐ明朝" w:hint="eastAsia"/>
          <w:color w:val="000000"/>
          <w:kern w:val="0"/>
          <w:sz w:val="24"/>
          <w:szCs w:val="24"/>
        </w:rPr>
        <w:t xml:space="preserve">　</w:t>
      </w:r>
      <w:r w:rsidR="000B77A1">
        <w:rPr>
          <w:rFonts w:asciiTheme="minorEastAsia" w:hAnsiTheme="minorEastAsia" w:cs="ＭＳ Ｐ明朝" w:hint="eastAsia"/>
          <w:color w:val="000000"/>
          <w:kern w:val="0"/>
          <w:sz w:val="24"/>
          <w:szCs w:val="24"/>
        </w:rPr>
        <w:t xml:space="preserve">　　　</w:t>
      </w:r>
      <w:r w:rsidRPr="00FD7820">
        <w:rPr>
          <w:rFonts w:asciiTheme="minorEastAsia" w:hAnsiTheme="minorEastAsia" w:cs="ＭＳ Ｐ明朝" w:hint="eastAsia"/>
          <w:color w:val="000000"/>
          <w:kern w:val="0"/>
          <w:sz w:val="24"/>
          <w:szCs w:val="24"/>
        </w:rPr>
        <w:t>したがって、この点を理由とすることにのみによって、本件処分は違法として取り消されるべきものとなる可能性が高い。</w:t>
      </w:r>
    </w:p>
    <w:p w:rsidR="00CE795C" w:rsidRPr="00FD7820" w:rsidRDefault="00CE795C" w:rsidP="00677262">
      <w:pPr>
        <w:overflowPunct w:val="0"/>
        <w:ind w:left="726" w:hangingChars="300" w:hanging="726"/>
        <w:textAlignment w:val="baseline"/>
        <w:rPr>
          <w:rFonts w:asciiTheme="minorEastAsia" w:hAnsiTheme="minorEastAsia" w:cs="Times New Roman"/>
          <w:color w:val="000000"/>
          <w:spacing w:val="2"/>
          <w:kern w:val="0"/>
          <w:szCs w:val="21"/>
        </w:rPr>
      </w:pPr>
      <w:r w:rsidRPr="00FD7820">
        <w:rPr>
          <w:rFonts w:asciiTheme="minorEastAsia" w:hAnsiTheme="minorEastAsia" w:cs="ＭＳ Ｐ明朝" w:hint="eastAsia"/>
          <w:color w:val="000000"/>
          <w:kern w:val="0"/>
          <w:sz w:val="24"/>
          <w:szCs w:val="24"/>
        </w:rPr>
        <w:t xml:space="preserve">　</w:t>
      </w:r>
      <w:r w:rsidR="000B77A1">
        <w:rPr>
          <w:rFonts w:asciiTheme="minorEastAsia" w:hAnsiTheme="minorEastAsia" w:cs="ＭＳ Ｐ明朝" w:hint="eastAsia"/>
          <w:color w:val="000000"/>
          <w:kern w:val="0"/>
          <w:sz w:val="24"/>
          <w:szCs w:val="24"/>
        </w:rPr>
        <w:t xml:space="preserve">　　　</w:t>
      </w:r>
      <w:r w:rsidRPr="00FD7820">
        <w:rPr>
          <w:rFonts w:asciiTheme="minorEastAsia" w:hAnsiTheme="minorEastAsia" w:cs="ＭＳ Ｐ明朝" w:hint="eastAsia"/>
          <w:color w:val="000000"/>
          <w:kern w:val="0"/>
          <w:sz w:val="24"/>
          <w:szCs w:val="24"/>
        </w:rPr>
        <w:t>但し、最高裁判例の射程範囲にはなお議論の余地が全くないわけではないであろうこと等に鑑み、本件処分の実際の過程または内容等に照らして、本件処分が取り消されるべきものであるかは総合的に判断することとする。</w:t>
      </w:r>
    </w:p>
    <w:p w:rsidR="00CE795C" w:rsidRPr="00FD7820" w:rsidRDefault="00CE795C" w:rsidP="00677262">
      <w:pPr>
        <w:overflowPunct w:val="0"/>
        <w:ind w:left="726" w:hangingChars="300" w:hanging="726"/>
        <w:textAlignment w:val="baseline"/>
        <w:rPr>
          <w:rFonts w:asciiTheme="minorEastAsia" w:hAnsiTheme="minorEastAsia" w:cs="Times New Roman"/>
          <w:color w:val="000000"/>
          <w:spacing w:val="2"/>
          <w:kern w:val="0"/>
          <w:szCs w:val="21"/>
        </w:rPr>
      </w:pPr>
      <w:r w:rsidRPr="00FD7820">
        <w:rPr>
          <w:rFonts w:asciiTheme="minorEastAsia" w:hAnsiTheme="minorEastAsia" w:cs="ＭＳ Ｐ明朝" w:hint="eastAsia"/>
          <w:color w:val="000000"/>
          <w:kern w:val="0"/>
          <w:sz w:val="24"/>
          <w:szCs w:val="24"/>
        </w:rPr>
        <w:t xml:space="preserve">　</w:t>
      </w:r>
      <w:r w:rsidR="000B77A1">
        <w:rPr>
          <w:rFonts w:asciiTheme="minorEastAsia" w:hAnsiTheme="minorEastAsia" w:cs="ＭＳ Ｐ明朝" w:hint="eastAsia"/>
          <w:color w:val="000000"/>
          <w:kern w:val="0"/>
          <w:sz w:val="24"/>
          <w:szCs w:val="24"/>
        </w:rPr>
        <w:t xml:space="preserve">　　　</w:t>
      </w:r>
      <w:r w:rsidRPr="00FD7820">
        <w:rPr>
          <w:rFonts w:asciiTheme="minorEastAsia" w:hAnsiTheme="minorEastAsia" w:cs="ＭＳ Ｐ明朝" w:hint="eastAsia"/>
          <w:color w:val="000000"/>
          <w:kern w:val="0"/>
          <w:sz w:val="24"/>
          <w:szCs w:val="24"/>
        </w:rPr>
        <w:t>よって、本件処分は理由付記について違法ではあるが、それをただちに取り消し原因とするかどうかは結論を留保して、本件処分の過程・内容の論点へと立ち入る。</w:t>
      </w:r>
    </w:p>
    <w:p w:rsidR="00CE795C" w:rsidRPr="00EF68BC" w:rsidRDefault="00CE795C" w:rsidP="00CE795C">
      <w:pPr>
        <w:overflowPunct w:val="0"/>
        <w:jc w:val="left"/>
        <w:textAlignment w:val="baseline"/>
        <w:rPr>
          <w:rFonts w:asciiTheme="minorEastAsia" w:hAnsiTheme="minorEastAsia" w:cs="Times New Roman"/>
          <w:color w:val="000000"/>
          <w:spacing w:val="2"/>
          <w:kern w:val="0"/>
          <w:szCs w:val="21"/>
        </w:rPr>
      </w:pPr>
      <w:r w:rsidRPr="00EF68BC">
        <w:rPr>
          <w:rFonts w:asciiTheme="minorEastAsia" w:hAnsiTheme="minorEastAsia" w:cs="ＭＳ 明朝" w:hint="eastAsia"/>
          <w:bCs/>
          <w:color w:val="000000"/>
          <w:kern w:val="0"/>
          <w:sz w:val="24"/>
          <w:szCs w:val="24"/>
        </w:rPr>
        <w:t>（２）本件処分の内容とそれに至る判断過程について</w:t>
      </w:r>
    </w:p>
    <w:p w:rsidR="00CE795C" w:rsidRPr="00FD7820" w:rsidRDefault="00CE795C" w:rsidP="003321F8">
      <w:pPr>
        <w:overflowPunct w:val="0"/>
        <w:ind w:left="729" w:hangingChars="300" w:hanging="729"/>
        <w:textAlignment w:val="baseline"/>
        <w:rPr>
          <w:rFonts w:asciiTheme="minorEastAsia" w:hAnsiTheme="minorEastAsia" w:cs="Times New Roman"/>
          <w:color w:val="000000"/>
          <w:spacing w:val="2"/>
          <w:kern w:val="0"/>
          <w:szCs w:val="21"/>
        </w:rPr>
      </w:pPr>
      <w:r w:rsidRPr="003321F8">
        <w:rPr>
          <w:rFonts w:asciiTheme="minorEastAsia" w:hAnsiTheme="minorEastAsia" w:cs="ＭＳ 明朝" w:hint="eastAsia"/>
          <w:b/>
          <w:color w:val="000000"/>
          <w:kern w:val="0"/>
          <w:sz w:val="24"/>
          <w:szCs w:val="24"/>
        </w:rPr>
        <w:t xml:space="preserve">　</w:t>
      </w:r>
      <w:r w:rsidR="00677262" w:rsidRPr="003321F8">
        <w:rPr>
          <w:rFonts w:asciiTheme="minorEastAsia" w:hAnsiTheme="minorEastAsia" w:cs="ＭＳ 明朝" w:hint="eastAsia"/>
          <w:b/>
          <w:color w:val="000000"/>
          <w:kern w:val="0"/>
          <w:sz w:val="24"/>
          <w:szCs w:val="24"/>
        </w:rPr>
        <w:t xml:space="preserve">　</w:t>
      </w:r>
      <w:r w:rsidRPr="00EF68BC">
        <w:rPr>
          <w:rFonts w:asciiTheme="minorEastAsia" w:hAnsiTheme="minorEastAsia" w:cs="ＭＳ 明朝" w:hint="eastAsia"/>
          <w:bCs/>
          <w:color w:val="000000"/>
          <w:kern w:val="0"/>
          <w:sz w:val="24"/>
          <w:szCs w:val="24"/>
        </w:rPr>
        <w:t>ア</w:t>
      </w:r>
      <w:r w:rsidRPr="003321F8">
        <w:rPr>
          <w:rFonts w:asciiTheme="minorEastAsia" w:hAnsiTheme="minorEastAsia" w:cs="ＭＳ 明朝" w:hint="eastAsia"/>
          <w:b/>
          <w:color w:val="000000"/>
          <w:kern w:val="0"/>
          <w:sz w:val="24"/>
          <w:szCs w:val="24"/>
        </w:rPr>
        <w:t xml:space="preserve">　</w:t>
      </w:r>
      <w:r w:rsidRPr="00FD7820">
        <w:rPr>
          <w:rFonts w:asciiTheme="minorEastAsia" w:hAnsiTheme="minorEastAsia" w:cs="ＭＳ 明朝" w:hint="eastAsia"/>
          <w:color w:val="000000"/>
          <w:kern w:val="0"/>
          <w:sz w:val="24"/>
          <w:szCs w:val="24"/>
        </w:rPr>
        <w:t>本件弁明書は、上記のとおり</w:t>
      </w:r>
      <w:r w:rsidR="00D1038F">
        <w:rPr>
          <w:rFonts w:asciiTheme="minorEastAsia" w:hAnsiTheme="minorEastAsia" w:cs="ＭＳ 明朝" w:hint="eastAsia"/>
          <w:color w:val="000000"/>
          <w:kern w:val="0"/>
          <w:sz w:val="24"/>
          <w:szCs w:val="24"/>
        </w:rPr>
        <w:t>本件</w:t>
      </w:r>
      <w:r w:rsidR="00EF1149">
        <w:rPr>
          <w:rFonts w:asciiTheme="minorEastAsia" w:hAnsiTheme="minorEastAsia" w:cs="ＭＳ 明朝" w:hint="eastAsia"/>
          <w:color w:val="000000"/>
          <w:kern w:val="0"/>
          <w:sz w:val="24"/>
          <w:szCs w:val="24"/>
        </w:rPr>
        <w:t>診断書「⑱日常</w:t>
      </w:r>
      <w:r w:rsidRPr="00FD7820">
        <w:rPr>
          <w:rFonts w:asciiTheme="minorEastAsia" w:hAnsiTheme="minorEastAsia" w:cs="ＭＳ 明朝" w:hint="eastAsia"/>
          <w:color w:val="000000"/>
          <w:kern w:val="0"/>
          <w:sz w:val="24"/>
          <w:szCs w:val="24"/>
        </w:rPr>
        <w:t>生活に</w:t>
      </w:r>
      <w:r w:rsidR="000B77A1">
        <w:rPr>
          <w:rFonts w:asciiTheme="minorEastAsia" w:hAnsiTheme="minorEastAsia" w:cs="ＭＳ 明朝" w:hint="eastAsia"/>
          <w:color w:val="000000"/>
          <w:kern w:val="0"/>
          <w:sz w:val="24"/>
          <w:szCs w:val="24"/>
        </w:rPr>
        <w:t>おける動作の障害</w:t>
      </w:r>
      <w:r w:rsidRPr="00FD7820">
        <w:rPr>
          <w:rFonts w:asciiTheme="minorEastAsia" w:hAnsiTheme="minorEastAsia" w:cs="ＭＳ 明朝" w:hint="eastAsia"/>
          <w:color w:val="000000"/>
          <w:kern w:val="0"/>
          <w:sz w:val="24"/>
          <w:szCs w:val="24"/>
        </w:rPr>
        <w:t>程度」の記載から第一に、「屋外での生活制限はあるが屋内ではほぼ日常生活ができる状態と考えられる」とし、また、審査請求人の主張に対して「日常生活が著しい制限を受ける」とまでは言えない、第二に、「一人では全くできないとする項目もあるが、年齢が</w:t>
      </w:r>
      <w:r w:rsidR="00521FA8" w:rsidRPr="00521FA8">
        <w:rPr>
          <w:rFonts w:asciiTheme="minorEastAsia" w:hAnsiTheme="minorEastAsia" w:cs="ＭＳ 明朝" w:hint="eastAsia"/>
          <w:color w:val="000000"/>
          <w:kern w:val="0"/>
          <w:sz w:val="24"/>
          <w:szCs w:val="24"/>
        </w:rPr>
        <w:t>○</w:t>
      </w:r>
      <w:r w:rsidRPr="00FD7820">
        <w:rPr>
          <w:rFonts w:asciiTheme="minorEastAsia" w:hAnsiTheme="minorEastAsia" w:cs="ＭＳ 明朝" w:hint="eastAsia"/>
          <w:color w:val="000000"/>
          <w:kern w:val="0"/>
          <w:sz w:val="24"/>
          <w:szCs w:val="24"/>
        </w:rPr>
        <w:t>歳ということで年齢的にできない可能性もあり判断できない」と記述し、よって施行令別表が定める二級の要件に該当しない、と結論づけている。</w:t>
      </w:r>
    </w:p>
    <w:p w:rsidR="00CE795C" w:rsidRPr="00FD7820" w:rsidRDefault="00CE795C" w:rsidP="00CE795C">
      <w:pPr>
        <w:overflowPunct w:val="0"/>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 xml:space="preserve">　</w:t>
      </w:r>
      <w:r w:rsidR="00677262" w:rsidRPr="00FD7820">
        <w:rPr>
          <w:rFonts w:asciiTheme="minorEastAsia" w:hAnsiTheme="minorEastAsia" w:cs="ＭＳ 明朝" w:hint="eastAsia"/>
          <w:color w:val="000000"/>
          <w:kern w:val="0"/>
          <w:sz w:val="24"/>
          <w:szCs w:val="24"/>
        </w:rPr>
        <w:t xml:space="preserve">　　　</w:t>
      </w:r>
      <w:r w:rsidRPr="00FD7820">
        <w:rPr>
          <w:rFonts w:asciiTheme="minorEastAsia" w:hAnsiTheme="minorEastAsia" w:cs="ＭＳ 明朝" w:hint="eastAsia"/>
          <w:color w:val="000000"/>
          <w:kern w:val="0"/>
          <w:sz w:val="24"/>
          <w:szCs w:val="24"/>
        </w:rPr>
        <w:t>以下、これら二点の判断の適否について、まず検討する。</w:t>
      </w:r>
    </w:p>
    <w:p w:rsidR="00CE795C" w:rsidRPr="00FD7820" w:rsidRDefault="00CE795C" w:rsidP="00677262">
      <w:pPr>
        <w:overflowPunct w:val="0"/>
        <w:ind w:left="726" w:hangingChars="300" w:hanging="726"/>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 xml:space="preserve">　</w:t>
      </w:r>
      <w:r w:rsidR="00677262" w:rsidRPr="00FD7820">
        <w:rPr>
          <w:rFonts w:asciiTheme="minorEastAsia" w:hAnsiTheme="minorEastAsia" w:cs="ＭＳ 明朝" w:hint="eastAsia"/>
          <w:color w:val="000000"/>
          <w:kern w:val="0"/>
          <w:sz w:val="24"/>
          <w:szCs w:val="24"/>
        </w:rPr>
        <w:t xml:space="preserve">　　  </w:t>
      </w:r>
      <w:r w:rsidRPr="00FD7820">
        <w:rPr>
          <w:rFonts w:asciiTheme="minorEastAsia" w:hAnsiTheme="minorEastAsia" w:cs="ＭＳ 明朝" w:hint="eastAsia"/>
          <w:color w:val="000000"/>
          <w:kern w:val="0"/>
          <w:sz w:val="24"/>
          <w:szCs w:val="24"/>
        </w:rPr>
        <w:t>第一に、本件診断書⑱の記載から「屋外での生活制限はあるが屋内ではほぼ日常生活ができる状態と考えられる」と判断するのは、つぎの理由により、合理的なものであるかは疑わしい。同じことは結果として、「日常生活が著しい制限を受ける、とまでは言えない」という判断についても言える。</w:t>
      </w:r>
    </w:p>
    <w:p w:rsidR="00CE795C" w:rsidRPr="00FD7820" w:rsidRDefault="00CE795C" w:rsidP="00677262">
      <w:pPr>
        <w:overflowPunct w:val="0"/>
        <w:ind w:left="726" w:hangingChars="300" w:hanging="726"/>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 xml:space="preserve">　</w:t>
      </w:r>
      <w:r w:rsidR="00677262" w:rsidRPr="00FD7820">
        <w:rPr>
          <w:rFonts w:asciiTheme="minorEastAsia" w:hAnsiTheme="minorEastAsia" w:cs="ＭＳ 明朝" w:hint="eastAsia"/>
          <w:color w:val="000000"/>
          <w:kern w:val="0"/>
          <w:sz w:val="24"/>
          <w:szCs w:val="24"/>
        </w:rPr>
        <w:t xml:space="preserve">   　 </w:t>
      </w:r>
      <w:r w:rsidRPr="00FD7820">
        <w:rPr>
          <w:rFonts w:asciiTheme="minorEastAsia" w:hAnsiTheme="minorEastAsia" w:cs="ＭＳ 明朝" w:hint="eastAsia"/>
          <w:color w:val="000000"/>
          <w:kern w:val="0"/>
          <w:sz w:val="24"/>
          <w:szCs w:val="24"/>
        </w:rPr>
        <w:t>項目⑱は「日常生活における動作」の計１７項目について、状態が良い場合の「一人でもうまくできる場合には○と記載する」から状態が悪い場合の「一人では全くできない場合には</w:t>
      </w:r>
      <w:r w:rsidRPr="00FD7820">
        <w:rPr>
          <w:rFonts w:asciiTheme="minorEastAsia" w:hAnsiTheme="minorEastAsia" w:cs="Century"/>
          <w:color w:val="000000"/>
          <w:kern w:val="0"/>
          <w:sz w:val="24"/>
          <w:szCs w:val="24"/>
        </w:rPr>
        <w:t>×</w:t>
      </w:r>
      <w:r w:rsidRPr="00FD7820">
        <w:rPr>
          <w:rFonts w:asciiTheme="minorEastAsia" w:hAnsiTheme="minorEastAsia" w:cs="ＭＳ 明朝" w:hint="eastAsia"/>
          <w:color w:val="000000"/>
          <w:kern w:val="0"/>
          <w:sz w:val="24"/>
          <w:szCs w:val="24"/>
        </w:rPr>
        <w:t>と記載する」までの４段階評価で診断結果を記載している。</w:t>
      </w:r>
    </w:p>
    <w:p w:rsidR="00CE795C" w:rsidRPr="00FD7820" w:rsidRDefault="00CE795C" w:rsidP="00677262">
      <w:pPr>
        <w:overflowPunct w:val="0"/>
        <w:ind w:left="726" w:hangingChars="300" w:hanging="726"/>
        <w:textAlignment w:val="baseline"/>
        <w:rPr>
          <w:rFonts w:asciiTheme="minorEastAsia" w:hAnsiTheme="minorEastAsia" w:cs="Times New Roman"/>
          <w:color w:val="000000"/>
          <w:spacing w:val="2"/>
          <w:kern w:val="0"/>
          <w:szCs w:val="21"/>
        </w:rPr>
      </w:pPr>
      <w:r w:rsidRPr="00FD7820">
        <w:rPr>
          <w:rFonts w:asciiTheme="minorEastAsia" w:hAnsiTheme="minorEastAsia" w:cs="ＭＳ 明朝" w:hint="eastAsia"/>
          <w:color w:val="000000"/>
          <w:kern w:val="0"/>
          <w:sz w:val="24"/>
          <w:szCs w:val="24"/>
        </w:rPr>
        <w:t xml:space="preserve">　</w:t>
      </w:r>
      <w:r w:rsidR="00677262" w:rsidRPr="00FD7820">
        <w:rPr>
          <w:rFonts w:asciiTheme="minorEastAsia" w:hAnsiTheme="minorEastAsia" w:cs="ＭＳ 明朝" w:hint="eastAsia"/>
          <w:color w:val="000000"/>
          <w:kern w:val="0"/>
          <w:sz w:val="24"/>
          <w:szCs w:val="24"/>
        </w:rPr>
        <w:t xml:space="preserve">      </w:t>
      </w:r>
      <w:r w:rsidRPr="00FD7820">
        <w:rPr>
          <w:rFonts w:asciiTheme="minorEastAsia" w:hAnsiTheme="minorEastAsia" w:cs="ＭＳ 明朝" w:hint="eastAsia"/>
          <w:color w:val="000000"/>
          <w:kern w:val="0"/>
          <w:sz w:val="24"/>
          <w:szCs w:val="24"/>
        </w:rPr>
        <w:t>そのうち、本件児童については、最も状態が悪い「</w:t>
      </w:r>
      <w:r w:rsidRPr="00FD7820">
        <w:rPr>
          <w:rFonts w:asciiTheme="minorEastAsia" w:hAnsiTheme="minorEastAsia" w:cs="Century"/>
          <w:color w:val="000000"/>
          <w:kern w:val="0"/>
          <w:sz w:val="24"/>
          <w:szCs w:val="24"/>
        </w:rPr>
        <w:t>×</w:t>
      </w:r>
      <w:r w:rsidRPr="00FD7820">
        <w:rPr>
          <w:rFonts w:asciiTheme="minorEastAsia" w:hAnsiTheme="minorEastAsia" w:cs="ＭＳ 明朝" w:hint="eastAsia"/>
          <w:color w:val="000000"/>
          <w:kern w:val="0"/>
          <w:sz w:val="24"/>
          <w:szCs w:val="24"/>
        </w:rPr>
        <w:t>」（「一人では全くできない場合」）と診断された項目が、半数を超える１０項目もある（右・左の肢体部分に分けて記載されている場合は両者ともに×である場合に限る）。１７項目のうちほとんどが「屋内」でも行われる動作であることをも考慮すれば（明確に「屋外」の動作は第１７項のみである）、「屋外での生活制限はあるが屋内ではほぼ日常生活ができる</w:t>
      </w:r>
      <w:r w:rsidR="000B77A1">
        <w:rPr>
          <w:rFonts w:asciiTheme="minorEastAsia" w:hAnsiTheme="minorEastAsia" w:cs="ＭＳ 明朝" w:hint="eastAsia"/>
          <w:color w:val="000000"/>
          <w:kern w:val="0"/>
          <w:sz w:val="24"/>
          <w:szCs w:val="24"/>
        </w:rPr>
        <w:t>状態と考えられる」とするのは、合理的な判断であるとは言い難い。</w:t>
      </w:r>
    </w:p>
    <w:p w:rsidR="00CE795C" w:rsidRPr="00CE795C"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Cs w:val="21"/>
        </w:rPr>
      </w:pPr>
      <w:r w:rsidRPr="00FD7820">
        <w:rPr>
          <w:rFonts w:asciiTheme="minorEastAsia" w:hAnsiTheme="minorEastAsia" w:cs="ＭＳ 明朝" w:hint="eastAsia"/>
          <w:color w:val="000000"/>
          <w:kern w:val="0"/>
          <w:sz w:val="24"/>
          <w:szCs w:val="24"/>
        </w:rPr>
        <w:t xml:space="preserve">　</w:t>
      </w:r>
      <w:r w:rsidR="00677262" w:rsidRPr="00FD7820">
        <w:rPr>
          <w:rFonts w:asciiTheme="minorEastAsia" w:hAnsiTheme="minorEastAsia" w:cs="ＭＳ 明朝" w:hint="eastAsia"/>
          <w:color w:val="000000"/>
          <w:kern w:val="0"/>
          <w:sz w:val="24"/>
          <w:szCs w:val="24"/>
        </w:rPr>
        <w:t xml:space="preserve">    　</w:t>
      </w:r>
      <w:r w:rsidRPr="00FD7820">
        <w:rPr>
          <w:rFonts w:asciiTheme="minorEastAsia" w:hAnsiTheme="minorEastAsia" w:cs="ＭＳ 明朝" w:hint="eastAsia"/>
          <w:color w:val="000000"/>
          <w:kern w:val="0"/>
          <w:sz w:val="24"/>
          <w:szCs w:val="24"/>
        </w:rPr>
        <w:t>第二に、「一人では全くできないとする項目もあるが、年齢が</w:t>
      </w:r>
      <w:r w:rsidR="00521FA8" w:rsidRPr="00521FA8">
        <w:rPr>
          <w:rFonts w:asciiTheme="minorEastAsia" w:hAnsiTheme="minorEastAsia" w:cs="ＭＳ 明朝" w:hint="eastAsia"/>
          <w:color w:val="000000"/>
          <w:kern w:val="0"/>
          <w:sz w:val="24"/>
          <w:szCs w:val="24"/>
        </w:rPr>
        <w:t>○</w:t>
      </w:r>
      <w:r w:rsidRPr="00FD7820">
        <w:rPr>
          <w:rFonts w:asciiTheme="minorEastAsia" w:hAnsiTheme="minorEastAsia" w:cs="ＭＳ 明朝" w:hint="eastAsia"/>
          <w:color w:val="000000"/>
          <w:kern w:val="0"/>
          <w:sz w:val="24"/>
          <w:szCs w:val="24"/>
        </w:rPr>
        <w:t>歳ということで年齢的にできない可能性もあり判断できない」とするのも、つぎの理由により、本件処分を正当化する理由にはならない、と言うべ</w:t>
      </w:r>
      <w:r w:rsidRPr="00CE795C">
        <w:rPr>
          <w:rFonts w:ascii="ＭＳ 明朝" w:eastAsia="ＭＳ 明朝" w:hAnsi="Times New Roman" w:cs="ＭＳ 明朝" w:hint="eastAsia"/>
          <w:color w:val="000000"/>
          <w:kern w:val="0"/>
          <w:sz w:val="24"/>
          <w:szCs w:val="24"/>
        </w:rPr>
        <w:t>きである。</w:t>
      </w:r>
    </w:p>
    <w:p w:rsidR="00CE795C" w:rsidRPr="00CE795C"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すなわち、これは障害によるのか年齢によるのかいずれであるのかが判断できない、という趣旨だと解されるが、障害による可能性があることを全く否定しているわけではない。したがって、項目⑱における診断結果について年齢による影響がある可能性を全く無視することがかりにできないとしても、法令が定める２級の要件に該当しないとする理由にはなり得ない。</w:t>
      </w:r>
    </w:p>
    <w:p w:rsidR="00CE795C" w:rsidRPr="00CE795C" w:rsidRDefault="00CE795C" w:rsidP="00677262">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なお、平成３０年７月１９日付の処分庁回答書第二（本答申の</w:t>
      </w:r>
      <w:r w:rsidR="00D1038F">
        <w:rPr>
          <w:rFonts w:ascii="ＭＳ 明朝" w:eastAsia="ＭＳ 明朝" w:hAnsi="Times New Roman" w:cs="ＭＳ 明朝" w:hint="eastAsia"/>
          <w:color w:val="000000"/>
          <w:kern w:val="0"/>
          <w:sz w:val="24"/>
          <w:szCs w:val="24"/>
        </w:rPr>
        <w:t>後掲</w:t>
      </w:r>
      <w:r w:rsidRPr="00CE795C">
        <w:rPr>
          <w:rFonts w:ascii="ＭＳ 明朝" w:eastAsia="ＭＳ 明朝" w:hAnsi="Times New Roman" w:cs="ＭＳ 明朝" w:hint="eastAsia"/>
          <w:color w:val="000000"/>
          <w:kern w:val="0"/>
          <w:sz w:val="24"/>
          <w:szCs w:val="24"/>
        </w:rPr>
        <w:t>参照）は、前記第二として引用した部分が、平成２８年８月２３日に判定医から行った「聴取」の結果を反映したものだとするが、かりにそのとおりだとしても、上述のとおり、前記の弁明書記載の部分では、本件処分を正当視する理由にはなり得ない。</w:t>
      </w:r>
    </w:p>
    <w:p w:rsidR="00CE795C" w:rsidRPr="00CE795C" w:rsidRDefault="00CE795C" w:rsidP="009E13E7">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009E13E7">
        <w:rPr>
          <w:rFonts w:ascii="ＭＳ 明朝" w:eastAsia="ＭＳ 明朝" w:hAnsi="Times New Roman" w:cs="ＭＳ 明朝" w:hint="eastAsia"/>
          <w:color w:val="000000"/>
          <w:kern w:val="0"/>
          <w:sz w:val="24"/>
          <w:szCs w:val="24"/>
        </w:rPr>
        <w:t xml:space="preserve"> </w:t>
      </w:r>
      <w:r w:rsidRPr="00EF68BC">
        <w:rPr>
          <w:rFonts w:ascii="ＭＳ 明朝" w:eastAsia="ＭＳ 明朝" w:hAnsi="Times New Roman" w:cs="ＭＳ 明朝" w:hint="eastAsia"/>
          <w:bCs/>
          <w:color w:val="000000"/>
          <w:kern w:val="0"/>
          <w:sz w:val="24"/>
          <w:szCs w:val="24"/>
        </w:rPr>
        <w:t>イ</w:t>
      </w:r>
      <w:r w:rsidR="00677262">
        <w:rPr>
          <w:rFonts w:ascii="ＭＳ 明朝" w:eastAsia="ＭＳ 明朝" w:hAnsi="Times New Roman" w:cs="ＭＳ 明朝" w:hint="eastAsia"/>
          <w:bCs/>
          <w:color w:val="000000"/>
          <w:kern w:val="0"/>
          <w:sz w:val="24"/>
          <w:szCs w:val="24"/>
        </w:rPr>
        <w:t xml:space="preserve"> </w:t>
      </w:r>
      <w:r w:rsidRPr="00CE795C">
        <w:rPr>
          <w:rFonts w:ascii="ＭＳ 明朝" w:eastAsia="ＭＳ 明朝" w:hAnsi="Times New Roman" w:cs="ＭＳ 明朝" w:hint="eastAsia"/>
          <w:color w:val="000000"/>
          <w:kern w:val="0"/>
          <w:sz w:val="24"/>
          <w:szCs w:val="24"/>
        </w:rPr>
        <w:t>（ⅰ）</w:t>
      </w:r>
      <w:r w:rsidRPr="009E13E7">
        <w:rPr>
          <w:rFonts w:asciiTheme="minorEastAsia" w:hAnsiTheme="minorEastAsia" w:cs="ＭＳ 明朝" w:hint="eastAsia"/>
          <w:color w:val="000000"/>
          <w:kern w:val="0"/>
          <w:sz w:val="24"/>
          <w:szCs w:val="24"/>
        </w:rPr>
        <w:t>審理員</w:t>
      </w:r>
      <w:r w:rsidRPr="00CE795C">
        <w:rPr>
          <w:rFonts w:ascii="ＭＳ 明朝" w:eastAsia="ＭＳ 明朝" w:hAnsi="Times New Roman" w:cs="ＭＳ 明朝" w:hint="eastAsia"/>
          <w:color w:val="000000"/>
          <w:kern w:val="0"/>
          <w:sz w:val="24"/>
          <w:szCs w:val="24"/>
        </w:rPr>
        <w:t>意見書が本件児童の症状について示していると判断することのできる「解釈」は、つぎの理由により、採用できない。</w:t>
      </w:r>
    </w:p>
    <w:p w:rsidR="00CE795C" w:rsidRPr="00CE795C" w:rsidRDefault="00CE795C" w:rsidP="00677262">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処分庁が作成して提出した本件別紙は判定医からの処分庁による「聴取」内容について、障害によるのか年齢によるのか「現時点では判別できないことから非該当とした」、と最終的にまとめている。さらに、審理員意見書は、この部分について、「症状が固定したとは言えない、ということを述べていると解釈される」と記している。</w:t>
      </w:r>
    </w:p>
    <w:p w:rsidR="00CE795C" w:rsidRPr="00CE795C" w:rsidRDefault="00CE795C" w:rsidP="009E13E7">
      <w:pPr>
        <w:overflowPunct w:val="0"/>
        <w:ind w:leftChars="300" w:left="636" w:firstLineChars="100" w:firstLine="242"/>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まず、上の前者の叙述は処分庁が平成２８年８月２３日に判定医から行った「聴取」の内容を、保存されている聞き取りメモおよび担当市への連絡メモとともに担当者の記憶をもとに作成されたものであり、しかも処分庁の担当者は聞き取りから一年半も経過した平成３０年２月９日に文書化してまとめて審理員に提出したものであ</w:t>
      </w:r>
      <w:r w:rsidR="00D1038F">
        <w:rPr>
          <w:rFonts w:ascii="ＭＳ 明朝" w:eastAsia="ＭＳ 明朝" w:hAnsi="Times New Roman" w:cs="ＭＳ 明朝" w:hint="eastAsia"/>
          <w:color w:val="000000"/>
          <w:kern w:val="0"/>
          <w:sz w:val="24"/>
          <w:szCs w:val="24"/>
        </w:rPr>
        <w:t>る。したがって、この文書の記載内容がはたして本件判定医自身が診断</w:t>
      </w:r>
      <w:r w:rsidRPr="00CE795C">
        <w:rPr>
          <w:rFonts w:ascii="ＭＳ 明朝" w:eastAsia="ＭＳ 明朝" w:hAnsi="Times New Roman" w:cs="ＭＳ 明朝" w:hint="eastAsia"/>
          <w:color w:val="000000"/>
          <w:kern w:val="0"/>
          <w:sz w:val="24"/>
          <w:szCs w:val="24"/>
        </w:rPr>
        <w:t>書作成時に説明した内容をそのままに反映しているか否かが疑わしく、当該部分の正確さをそのままに信頼することはにわかにはできない。</w:t>
      </w:r>
    </w:p>
    <w:p w:rsidR="00CE795C" w:rsidRPr="00CE795C" w:rsidRDefault="00CE795C" w:rsidP="00677262">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また、その正確さ</w:t>
      </w:r>
      <w:r w:rsidR="00EF1149">
        <w:rPr>
          <w:rFonts w:ascii="ＭＳ 明朝" w:eastAsia="ＭＳ 明朝" w:hAnsi="Times New Roman" w:cs="ＭＳ 明朝" w:hint="eastAsia"/>
          <w:color w:val="000000"/>
          <w:kern w:val="0"/>
          <w:sz w:val="24"/>
          <w:szCs w:val="24"/>
        </w:rPr>
        <w:t>を</w:t>
      </w:r>
      <w:r w:rsidRPr="00CE795C">
        <w:rPr>
          <w:rFonts w:ascii="ＭＳ 明朝" w:eastAsia="ＭＳ 明朝" w:hAnsi="Times New Roman" w:cs="ＭＳ 明朝" w:hint="eastAsia"/>
          <w:color w:val="000000"/>
          <w:kern w:val="0"/>
          <w:sz w:val="24"/>
          <w:szCs w:val="24"/>
        </w:rPr>
        <w:t>相当に信頼するとしても、その意味するところは十分に明確なものではない。</w:t>
      </w:r>
    </w:p>
    <w:p w:rsidR="00CE795C" w:rsidRPr="00CE795C" w:rsidRDefault="00CE795C" w:rsidP="00677262">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すなわち、障害によるのか年齢によるのか「現時点では判別できないことから非該当とした」ということは「判別」できなければ「非該当」にすることができるということを論理的な前提にしているが、判定医自身が作成した文章であればともかく、当該判定医が本当にそのような前提に立って「聴取」に応じたのかについては、なお疑問が残る。</w:t>
      </w:r>
    </w:p>
    <w:p w:rsidR="00CE795C" w:rsidRPr="00CE795C" w:rsidRDefault="00CE795C" w:rsidP="00677262">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したがって、審理員意見書がこの部分について行っている、判定医は「症状が固定したとは言えない、ということを述べている」という「解釈」もまた、ただちに採用することができるものではない、と言うべきである。</w:t>
      </w:r>
    </w:p>
    <w:p w:rsidR="00CE795C" w:rsidRPr="00CE795C" w:rsidRDefault="00CE795C" w:rsidP="00677262">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また、審理員意見書は、このような「解釈」を前提として、本件児童が法２条１項にいう「障害の状態にある者」に該当しない、又はその症状が</w:t>
      </w:r>
      <w:r w:rsidRPr="00CE795C">
        <w:rPr>
          <w:rFonts w:ascii="Times New Roman" w:eastAsia="ＭＳ 明朝" w:hAnsi="Times New Roman" w:cs="ＭＳ 明朝" w:hint="eastAsia"/>
          <w:color w:val="000000"/>
          <w:kern w:val="0"/>
          <w:sz w:val="24"/>
          <w:szCs w:val="24"/>
        </w:rPr>
        <w:t>別紙認定要領</w:t>
      </w:r>
      <w:r w:rsidRPr="00CE795C">
        <w:rPr>
          <w:rFonts w:ascii="ＭＳ 明朝" w:eastAsia="ＭＳ 明朝" w:hAnsi="Times New Roman" w:cs="ＭＳ 明朝" w:hint="eastAsia"/>
          <w:color w:val="000000"/>
          <w:kern w:val="0"/>
          <w:sz w:val="24"/>
          <w:szCs w:val="24"/>
        </w:rPr>
        <w:t>の２（１）にいう「障害が固定した」とは言えない、と推論しているように解される（必ずしも明白ではないところはある）。しかし、かりにそうだとしても、そのようにただちに結論づけることもできない。</w:t>
      </w:r>
    </w:p>
    <w:p w:rsidR="00CE795C" w:rsidRPr="00CE795C" w:rsidRDefault="00CE795C" w:rsidP="00677262">
      <w:pPr>
        <w:overflowPunct w:val="0"/>
        <w:ind w:leftChars="200" w:left="666" w:hangingChars="100" w:hanging="242"/>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むしろ、その他の多くの資料は、本件児童には「障害」があることを前提として記述され、作成されていることは、つぎに述べるとおりである。</w:t>
      </w:r>
    </w:p>
    <w:p w:rsidR="00CE795C" w:rsidRPr="00CE795C" w:rsidRDefault="00CE795C" w:rsidP="00677262">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例えば、第一に、本件処分も、本件弁明書も、審理員意見書とは異なり、前提として上のような「解釈」、すなわち「症状が固定したとは言えない」とする「解釈」を採用していない。</w:t>
      </w:r>
    </w:p>
    <w:p w:rsidR="00CE795C" w:rsidRPr="00CE795C" w:rsidRDefault="00CE795C" w:rsidP="00677262">
      <w:pPr>
        <w:overflowPunct w:val="0"/>
        <w:ind w:leftChars="100" w:left="575" w:hangingChars="150" w:hanging="363"/>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第二に、小児神経科の専門医師である</w:t>
      </w:r>
      <w:r w:rsidR="000B77A1">
        <w:rPr>
          <w:rFonts w:ascii="ＭＳ 明朝" w:eastAsia="ＭＳ 明朝" w:hAnsi="Times New Roman" w:cs="ＭＳ 明朝" w:hint="eastAsia"/>
          <w:color w:val="000000"/>
          <w:kern w:val="0"/>
          <w:sz w:val="24"/>
          <w:szCs w:val="24"/>
        </w:rPr>
        <w:t>診断医が本件原診断書において、本件児童につき、項目①「障害の原因</w:t>
      </w:r>
      <w:r w:rsidR="00D1038F">
        <w:rPr>
          <w:rFonts w:ascii="ＭＳ 明朝" w:eastAsia="ＭＳ 明朝" w:hAnsi="Times New Roman" w:cs="ＭＳ 明朝" w:hint="eastAsia"/>
          <w:color w:val="000000"/>
          <w:kern w:val="0"/>
          <w:sz w:val="24"/>
          <w:szCs w:val="24"/>
        </w:rPr>
        <w:t>となった傷病名」として「</w:t>
      </w:r>
      <w:r w:rsidR="00521FA8">
        <w:rPr>
          <w:rFonts w:ascii="ＭＳ 明朝" w:eastAsia="ＭＳ 明朝" w:hAnsi="Times New Roman" w:cs="ＭＳ 明朝" w:hint="eastAsia"/>
          <w:color w:val="000000"/>
          <w:kern w:val="0"/>
          <w:sz w:val="24"/>
          <w:szCs w:val="24"/>
        </w:rPr>
        <w:t>○○○○○○○○○○○○</w:t>
      </w:r>
      <w:r w:rsidR="00D1038F">
        <w:rPr>
          <w:rFonts w:ascii="ＭＳ 明朝" w:eastAsia="ＭＳ 明朝" w:hAnsi="Times New Roman" w:cs="ＭＳ 明朝" w:hint="eastAsia"/>
          <w:color w:val="000000"/>
          <w:kern w:val="0"/>
          <w:sz w:val="24"/>
          <w:szCs w:val="24"/>
        </w:rPr>
        <w:t>」という旨を手書</w:t>
      </w:r>
      <w:r w:rsidRPr="00CE795C">
        <w:rPr>
          <w:rFonts w:ascii="ＭＳ 明朝" w:eastAsia="ＭＳ 明朝" w:hAnsi="Times New Roman" w:cs="ＭＳ 明朝" w:hint="eastAsia"/>
          <w:color w:val="000000"/>
          <w:kern w:val="0"/>
          <w:sz w:val="24"/>
          <w:szCs w:val="24"/>
        </w:rPr>
        <w:t>により記載等をしており、判定医もこれを前提としているごとくである。</w:t>
      </w:r>
    </w:p>
    <w:p w:rsidR="00CE795C" w:rsidRPr="00CE795C" w:rsidRDefault="00CE795C" w:rsidP="00E12756">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第三に、判定医は、処分庁作成・提出の「</w:t>
      </w:r>
      <w:r w:rsidR="00D1038F">
        <w:rPr>
          <w:rFonts w:ascii="ＭＳ 明朝" w:eastAsia="ＭＳ 明朝" w:hAnsi="Times New Roman" w:cs="ＭＳ 明朝" w:hint="eastAsia"/>
          <w:color w:val="000000"/>
          <w:kern w:val="0"/>
          <w:sz w:val="24"/>
          <w:szCs w:val="24"/>
        </w:rPr>
        <w:t>本件</w:t>
      </w:r>
      <w:r w:rsidRPr="00CE795C">
        <w:rPr>
          <w:rFonts w:ascii="ＭＳ 明朝" w:eastAsia="ＭＳ 明朝" w:hAnsi="Times New Roman" w:cs="ＭＳ 明朝" w:hint="eastAsia"/>
          <w:color w:val="000000"/>
          <w:kern w:val="0"/>
          <w:sz w:val="24"/>
          <w:szCs w:val="24"/>
        </w:rPr>
        <w:t>別紙」において、「聴取」された内容として、「２級の基準に該当すると考えられる」とも述べており、この部分は、本件児童は「障害」の状態にあることを前提としている。</w:t>
      </w:r>
    </w:p>
    <w:p w:rsidR="00CE795C" w:rsidRPr="00CE795C" w:rsidRDefault="00CE795C" w:rsidP="00E12756">
      <w:pPr>
        <w:overflowPunct w:val="0"/>
        <w:ind w:leftChars="100" w:left="575" w:hangingChars="150" w:hanging="363"/>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第四に、審査請求人が審査請求時に提出した平成２８年１０月</w:t>
      </w:r>
      <w:r w:rsidR="00521FA8" w:rsidRPr="00521FA8">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日付の別件診断書において、当該文書の作成者・記載者である専門医師は、本件児童の障害名について「</w:t>
      </w:r>
      <w:r w:rsidR="00521FA8">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」、その「原因</w:t>
      </w:r>
      <w:r w:rsidR="00D1038F">
        <w:rPr>
          <w:rFonts w:ascii="ＭＳ 明朝" w:eastAsia="ＭＳ 明朝" w:hAnsi="Times New Roman" w:cs="ＭＳ 明朝" w:hint="eastAsia"/>
          <w:color w:val="000000"/>
          <w:kern w:val="0"/>
          <w:sz w:val="24"/>
          <w:szCs w:val="24"/>
        </w:rPr>
        <w:t>となった疾病・外傷名」について「</w:t>
      </w:r>
      <w:r w:rsidR="00521FA8">
        <w:rPr>
          <w:rFonts w:ascii="ＭＳ 明朝" w:eastAsia="ＭＳ 明朝" w:hAnsi="Times New Roman" w:cs="ＭＳ 明朝" w:hint="eastAsia"/>
          <w:color w:val="000000"/>
          <w:kern w:val="0"/>
          <w:sz w:val="24"/>
          <w:szCs w:val="24"/>
        </w:rPr>
        <w:t>○○○○○○○○○○○○</w:t>
      </w:r>
      <w:r w:rsidR="00D1038F">
        <w:rPr>
          <w:rFonts w:ascii="ＭＳ 明朝" w:eastAsia="ＭＳ 明朝" w:hAnsi="Times New Roman" w:cs="ＭＳ 明朝" w:hint="eastAsia"/>
          <w:color w:val="000000"/>
          <w:kern w:val="0"/>
          <w:sz w:val="24"/>
          <w:szCs w:val="24"/>
        </w:rPr>
        <w:t>」と手書</w:t>
      </w:r>
      <w:r w:rsidRPr="00CE795C">
        <w:rPr>
          <w:rFonts w:ascii="ＭＳ 明朝" w:eastAsia="ＭＳ 明朝" w:hAnsi="Times New Roman" w:cs="ＭＳ 明朝" w:hint="eastAsia"/>
          <w:color w:val="000000"/>
          <w:kern w:val="0"/>
          <w:sz w:val="24"/>
          <w:szCs w:val="24"/>
        </w:rPr>
        <w:t>で明記している。</w:t>
      </w:r>
    </w:p>
    <w:p w:rsidR="00CE795C" w:rsidRPr="00CE795C" w:rsidRDefault="00CE795C" w:rsidP="00E12756">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（ⅱ）なお、審理員意見書は、上のように「解釈される」と記しつつ、そのあとで、本件児童が</w:t>
      </w:r>
      <w:r w:rsidRPr="00CE795C">
        <w:rPr>
          <w:rFonts w:ascii="Times New Roman" w:eastAsia="ＭＳ 明朝" w:hAnsi="Times New Roman" w:cs="ＭＳ 明朝" w:hint="eastAsia"/>
          <w:color w:val="000000"/>
          <w:kern w:val="0"/>
          <w:sz w:val="24"/>
          <w:szCs w:val="24"/>
        </w:rPr>
        <w:t>認定基準第二の（３）が定める２級の基準に該当しないこと、および認定基準第一が確認的に記している、施行令別表の「二級／十五号」が定める２級該当の要件を充足していない旨を、何らの条件や留保をつけることなく、つづけて述べている。</w:t>
      </w:r>
    </w:p>
    <w:p w:rsidR="00CE795C" w:rsidRPr="00CE795C" w:rsidRDefault="00CE795C" w:rsidP="00E12756">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E12756">
        <w:rPr>
          <w:rFonts w:ascii="Times New Roman" w:eastAsia="ＭＳ 明朝" w:hAnsi="Times New Roman" w:cs="ＭＳ 明朝" w:hint="eastAsia"/>
          <w:color w:val="000000"/>
          <w:kern w:val="0"/>
          <w:sz w:val="24"/>
          <w:szCs w:val="24"/>
        </w:rPr>
        <w:t xml:space="preserve"> </w:t>
      </w:r>
      <w:r w:rsidR="00E12756">
        <w:rPr>
          <w:rFonts w:ascii="Times New Roman" w:eastAsia="ＭＳ 明朝" w:hAnsi="Times New Roman" w:cs="ＭＳ 明朝" w:hint="eastAsia"/>
          <w:color w:val="000000"/>
          <w:kern w:val="0"/>
          <w:sz w:val="24"/>
          <w:szCs w:val="24"/>
        </w:rPr>
        <w:t xml:space="preserve">　</w:t>
      </w:r>
      <w:r w:rsidR="00677262">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しかしながら、対象児童の</w:t>
      </w:r>
      <w:r w:rsidRPr="00CE795C">
        <w:rPr>
          <w:rFonts w:ascii="ＭＳ 明朝" w:eastAsia="ＭＳ 明朝" w:hAnsi="Times New Roman" w:cs="ＭＳ 明朝" w:hint="eastAsia"/>
          <w:color w:val="000000"/>
          <w:kern w:val="0"/>
          <w:sz w:val="24"/>
          <w:szCs w:val="24"/>
        </w:rPr>
        <w:t>症状が別紙認定要領の２（１）にいう「障害が固定した」ものではなく法２条１項にいう「障害の状態にある者」に該当しないのであれば、そもそも障害の程度が２級に該当するか否かを問題にする必要はないのであり、審理員意見書が「障害」であること自体を否定すると解される「解釈」に言及しながら、同時にいわば並列的に、障害の程度、すなわち２級該当性を問題にしているのは、論理的に矛盾している。</w:t>
      </w:r>
    </w:p>
    <w:p w:rsidR="00CE795C" w:rsidRPr="00CE795C" w:rsidRDefault="00CE795C" w:rsidP="00E12756">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677262">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また、審理員意見書がその判断理由の中で</w:t>
      </w:r>
      <w:r w:rsidRPr="00CE795C">
        <w:rPr>
          <w:rFonts w:ascii="Times New Roman" w:eastAsia="ＭＳ 明朝" w:hAnsi="Times New Roman" w:cs="ＭＳ 明朝" w:hint="eastAsia"/>
          <w:color w:val="000000"/>
          <w:kern w:val="0"/>
          <w:sz w:val="24"/>
          <w:szCs w:val="24"/>
        </w:rPr>
        <w:t>「認定基準第二」の（３）に言及しながら、また、「本件にかかる法令等の規定」の中に「認定基準第二」の（２）を含めているにもかかわらず、その具体的な認定に直接に関係する同（４）や（５）にまったく論及していないのは、きわめて奇妙である。</w:t>
      </w:r>
    </w:p>
    <w:p w:rsidR="00CE795C" w:rsidRPr="00CE795C" w:rsidRDefault="00CE795C" w:rsidP="009E13E7">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9E13E7">
        <w:rPr>
          <w:rFonts w:ascii="ＭＳ 明朝" w:eastAsia="ＭＳ 明朝" w:hAnsi="Times New Roman" w:cs="ＭＳ 明朝" w:hint="eastAsia"/>
          <w:color w:val="000000"/>
          <w:kern w:val="0"/>
          <w:sz w:val="24"/>
          <w:szCs w:val="24"/>
        </w:rPr>
        <w:t xml:space="preserve">  </w:t>
      </w:r>
      <w:r w:rsidRPr="00EF68BC">
        <w:rPr>
          <w:rFonts w:ascii="ＭＳ 明朝" w:eastAsia="ＭＳ 明朝" w:hAnsi="Times New Roman" w:cs="ＭＳ 明朝" w:hint="eastAsia"/>
          <w:bCs/>
          <w:color w:val="000000"/>
          <w:kern w:val="0"/>
          <w:sz w:val="24"/>
          <w:szCs w:val="24"/>
        </w:rPr>
        <w:t>ウ</w:t>
      </w:r>
      <w:r w:rsidRPr="00CE795C">
        <w:rPr>
          <w:rFonts w:ascii="ＭＳ 明朝" w:eastAsia="ＭＳ 明朝" w:hAnsi="Times New Roman" w:cs="ＭＳ 明朝" w:hint="eastAsia"/>
          <w:color w:val="000000"/>
          <w:kern w:val="0"/>
          <w:sz w:val="24"/>
          <w:szCs w:val="24"/>
        </w:rPr>
        <w:t xml:space="preserve">　</w:t>
      </w:r>
      <w:r w:rsidR="00D1038F">
        <w:rPr>
          <w:rFonts w:ascii="ＭＳ 明朝" w:eastAsia="ＭＳ 明朝" w:hAnsi="Times New Roman" w:cs="ＭＳ 明朝" w:hint="eastAsia"/>
          <w:color w:val="000000"/>
          <w:kern w:val="0"/>
          <w:sz w:val="24"/>
          <w:szCs w:val="24"/>
        </w:rPr>
        <w:t>本件</w:t>
      </w:r>
      <w:r w:rsidRPr="00CE795C">
        <w:rPr>
          <w:rFonts w:ascii="ＭＳ 明朝" w:eastAsia="ＭＳ 明朝" w:hAnsi="Times New Roman" w:cs="ＭＳ 明朝" w:hint="eastAsia"/>
          <w:color w:val="000000"/>
          <w:kern w:val="0"/>
          <w:sz w:val="24"/>
          <w:szCs w:val="24"/>
        </w:rPr>
        <w:t>弁明書が述べる本件処分の理由では本件処分、つまり２級に該当しないという根拠を説明することができない、ということは</w:t>
      </w:r>
      <w:r w:rsidRPr="009E13E7">
        <w:rPr>
          <w:rFonts w:ascii="ＭＳ 明朝" w:eastAsia="ＭＳ 明朝" w:hAnsi="Times New Roman" w:cs="ＭＳ 明朝" w:hint="eastAsia"/>
          <w:bCs/>
          <w:color w:val="000000"/>
          <w:kern w:val="0"/>
          <w:sz w:val="24"/>
          <w:szCs w:val="24"/>
        </w:rPr>
        <w:t>ア</w:t>
      </w:r>
      <w:r w:rsidRPr="00CE795C">
        <w:rPr>
          <w:rFonts w:ascii="ＭＳ 明朝" w:eastAsia="ＭＳ 明朝" w:hAnsi="Times New Roman" w:cs="ＭＳ 明朝" w:hint="eastAsia"/>
          <w:color w:val="000000"/>
          <w:kern w:val="0"/>
          <w:sz w:val="24"/>
          <w:szCs w:val="24"/>
        </w:rPr>
        <w:t>で述べた。</w:t>
      </w:r>
    </w:p>
    <w:p w:rsidR="00CE795C" w:rsidRPr="00CE795C" w:rsidRDefault="00CE795C" w:rsidP="009E13E7">
      <w:pPr>
        <w:overflowPunct w:val="0"/>
        <w:ind w:leftChars="350" w:left="742" w:firstLineChars="100" w:firstLine="242"/>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さらに進んで、２級に該当するか否か（２級該当性）について、</w:t>
      </w:r>
      <w:r w:rsidR="00D1038F">
        <w:rPr>
          <w:rFonts w:ascii="ＭＳ 明朝" w:eastAsia="ＭＳ 明朝" w:hAnsi="Times New Roman" w:cs="ＭＳ 明朝" w:hint="eastAsia"/>
          <w:color w:val="000000"/>
          <w:kern w:val="0"/>
          <w:sz w:val="24"/>
          <w:szCs w:val="24"/>
        </w:rPr>
        <w:t>本件弁明</w:t>
      </w:r>
      <w:r w:rsidRPr="00CE795C">
        <w:rPr>
          <w:rFonts w:ascii="ＭＳ 明朝" w:eastAsia="ＭＳ 明朝" w:hAnsi="Times New Roman" w:cs="ＭＳ 明朝" w:hint="eastAsia"/>
          <w:color w:val="000000"/>
          <w:kern w:val="0"/>
          <w:sz w:val="24"/>
          <w:szCs w:val="24"/>
        </w:rPr>
        <w:t>書または審理員意見書が言及しておらず、考慮していない要素等がなかったのかどうか、また、考慮すべき要素または事情または資料があったとすれば、それらはどのように考慮することが少なくとも可能であったか、について検討する。</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009E13E7">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まず、つぎの二つの専門医師による本件児童にかかる診断書類がある。</w:t>
      </w:r>
    </w:p>
    <w:p w:rsidR="00CE795C" w:rsidRPr="00CE795C" w:rsidRDefault="00CE795C" w:rsidP="009E13E7">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第一に、本件診断書</w:t>
      </w:r>
      <w:r w:rsidR="00EF1149">
        <w:rPr>
          <w:rFonts w:ascii="ＭＳ 明朝" w:eastAsia="ＭＳ 明朝" w:hAnsi="Times New Roman" w:cs="ＭＳ 明朝" w:hint="eastAsia"/>
          <w:color w:val="000000"/>
          <w:kern w:val="0"/>
          <w:sz w:val="24"/>
          <w:szCs w:val="24"/>
        </w:rPr>
        <w:t>における診断医師による診断の項目「⑱日常</w:t>
      </w:r>
      <w:r w:rsidR="00DF3FAA">
        <w:rPr>
          <w:rFonts w:ascii="ＭＳ 明朝" w:eastAsia="ＭＳ 明朝" w:hAnsi="Times New Roman" w:cs="ＭＳ 明朝" w:hint="eastAsia"/>
          <w:color w:val="000000"/>
          <w:kern w:val="0"/>
          <w:sz w:val="24"/>
          <w:szCs w:val="24"/>
        </w:rPr>
        <w:t>生活における動作の障害</w:t>
      </w:r>
      <w:r w:rsidRPr="00CE795C">
        <w:rPr>
          <w:rFonts w:ascii="ＭＳ 明朝" w:eastAsia="ＭＳ 明朝" w:hAnsi="Times New Roman" w:cs="ＭＳ 明朝" w:hint="eastAsia"/>
          <w:color w:val="000000"/>
          <w:kern w:val="0"/>
          <w:sz w:val="24"/>
          <w:szCs w:val="24"/>
        </w:rPr>
        <w:t>程度」において、すでに言及したように、計１７項目の動作のうち１０項目が最も状態が悪い、「一人では全くできない場合」に該当する「</w:t>
      </w:r>
      <w:r w:rsidRPr="00CE795C">
        <w:rPr>
          <w:rFonts w:asciiTheme="minorEastAsia" w:hAnsiTheme="minorEastAsia" w:cs="Century"/>
          <w:color w:val="000000"/>
          <w:kern w:val="0"/>
          <w:sz w:val="24"/>
          <w:szCs w:val="24"/>
        </w:rPr>
        <w:t>×</w:t>
      </w:r>
      <w:r w:rsidRPr="00CE795C">
        <w:rPr>
          <w:rFonts w:ascii="ＭＳ 明朝" w:eastAsia="ＭＳ 明朝" w:hAnsi="Times New Roman" w:cs="ＭＳ 明朝" w:hint="eastAsia"/>
          <w:color w:val="000000"/>
          <w:kern w:val="0"/>
          <w:sz w:val="24"/>
          <w:szCs w:val="24"/>
        </w:rPr>
        <w:t>」と診断されている。</w:t>
      </w:r>
    </w:p>
    <w:p w:rsidR="00CE795C" w:rsidRPr="00CE795C" w:rsidRDefault="00CE795C" w:rsidP="009E13E7">
      <w:pPr>
        <w:overflowPunct w:val="0"/>
        <w:ind w:left="726" w:hangingChars="300" w:hanging="726"/>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009E13E7">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また、同本件診断書「㉒現症時の日常生活活動能力」の項においては、「日常生活の一部において同年令の児より、やや多く介助、援助を要す」と記載され、同「㉓予後」において、「今後も麻痺は残存し、継続的なリハビリ、介助を要す」と記載されている。</w:t>
      </w:r>
    </w:p>
    <w:p w:rsidR="00CE795C" w:rsidRPr="00CE795C" w:rsidRDefault="00CE795C" w:rsidP="009E13E7">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009E13E7">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第二に、別件診断書は、「３／動作・活動」において「自立―○」、「半介助―△」、「全介助又は不能―</w:t>
      </w:r>
      <w:r w:rsidRPr="00CE795C">
        <w:rPr>
          <w:rFonts w:asciiTheme="minorEastAsia" w:hAnsiTheme="minorEastAsia" w:cs="Century"/>
          <w:color w:val="000000"/>
          <w:kern w:val="0"/>
          <w:sz w:val="24"/>
          <w:szCs w:val="24"/>
        </w:rPr>
        <w:t>×</w:t>
      </w:r>
      <w:r w:rsidRPr="00CE795C">
        <w:rPr>
          <w:rFonts w:ascii="ＭＳ 明朝" w:eastAsia="ＭＳ 明朝" w:hAnsi="Times New Roman" w:cs="ＭＳ 明朝" w:hint="eastAsia"/>
          <w:color w:val="000000"/>
          <w:kern w:val="0"/>
          <w:sz w:val="24"/>
          <w:szCs w:val="24"/>
        </w:rPr>
        <w:t>」までの３段階評価で、計１８項目に関する診断結果を示しているが、計１８項目のうち「自立―○」は３、左右で「自立―○」と「半介助―△」が分かれているのは１、「半介助―△」が３、左右で「半介助―△」と「全介助又は不能―</w:t>
      </w:r>
      <w:r w:rsidRPr="00CE795C">
        <w:rPr>
          <w:rFonts w:asciiTheme="minorEastAsia" w:hAnsiTheme="minorEastAsia" w:cs="Century"/>
          <w:color w:val="000000"/>
          <w:kern w:val="0"/>
          <w:sz w:val="24"/>
          <w:szCs w:val="24"/>
        </w:rPr>
        <w:t>×</w:t>
      </w:r>
      <w:r w:rsidRPr="00CE795C">
        <w:rPr>
          <w:rFonts w:ascii="ＭＳ 明朝" w:eastAsia="ＭＳ 明朝" w:hAnsi="Times New Roman" w:cs="ＭＳ 明朝" w:hint="eastAsia"/>
          <w:color w:val="000000"/>
          <w:kern w:val="0"/>
          <w:sz w:val="24"/>
          <w:szCs w:val="24"/>
        </w:rPr>
        <w:t>」が分かれているのは４、「全介助又は不能―</w:t>
      </w:r>
      <w:r w:rsidRPr="00CE795C">
        <w:rPr>
          <w:rFonts w:asciiTheme="minorEastAsia" w:hAnsiTheme="minorEastAsia" w:cs="Century"/>
          <w:color w:val="000000"/>
          <w:kern w:val="0"/>
          <w:sz w:val="24"/>
          <w:szCs w:val="24"/>
        </w:rPr>
        <w:t>×</w:t>
      </w:r>
      <w:r w:rsidRPr="00CE795C">
        <w:rPr>
          <w:rFonts w:ascii="ＭＳ 明朝" w:eastAsia="ＭＳ 明朝" w:hAnsi="Times New Roman" w:cs="ＭＳ 明朝" w:hint="eastAsia"/>
          <w:color w:val="000000"/>
          <w:kern w:val="0"/>
          <w:sz w:val="24"/>
          <w:szCs w:val="24"/>
        </w:rPr>
        <w:t>」が７であって、障害の程度は決して軽いものではないことがうかがえる。</w:t>
      </w:r>
    </w:p>
    <w:p w:rsidR="00CE795C" w:rsidRPr="00CE795C" w:rsidRDefault="00CE795C" w:rsidP="009E13E7">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009E13E7">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しかも、この「診断書・意見書」は対象児童が</w:t>
      </w:r>
      <w:r w:rsidR="00521FA8">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歳８か月に当たる平成２８年１０月</w:t>
      </w:r>
      <w:r w:rsidR="00521FA8" w:rsidRPr="00521FA8">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日に作成されており、対象児童が</w:t>
      </w:r>
      <w:r w:rsidR="00521FA8" w:rsidRPr="00521FA8">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歳４か月に当たる同年６月</w:t>
      </w:r>
      <w:r w:rsidR="00521FA8" w:rsidRPr="00521FA8">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日に作成された本件診断書から約４か月後のものである。それにもかかわらず、「自立―○」と診断された項目が３項目、（左）が「自立―○」、（右）が「半介助―△」と診断された項目が１項目に留まっている。</w:t>
      </w:r>
    </w:p>
    <w:p w:rsidR="00FE6BC9" w:rsidRDefault="00CE795C" w:rsidP="009E13E7">
      <w:pPr>
        <w:overflowPunct w:val="0"/>
        <w:ind w:left="605" w:hangingChars="250" w:hanging="605"/>
        <w:textAlignment w:val="baseline"/>
        <w:rPr>
          <w:rFonts w:ascii="ＭＳ 明朝" w:eastAsia="ＭＳ 明朝" w:hAnsi="Times New Roman" w:cs="ＭＳ 明朝"/>
          <w:color w:val="000000"/>
          <w:kern w:val="0"/>
          <w:sz w:val="24"/>
          <w:szCs w:val="24"/>
        </w:rPr>
      </w:pPr>
      <w:r w:rsidRPr="00CE795C">
        <w:rPr>
          <w:rFonts w:ascii="ＭＳ 明朝" w:eastAsia="ＭＳ 明朝" w:hAnsi="Times New Roman" w:cs="ＭＳ 明朝" w:hint="eastAsia"/>
          <w:color w:val="000000"/>
          <w:kern w:val="0"/>
          <w:sz w:val="24"/>
          <w:szCs w:val="24"/>
        </w:rPr>
        <w:t xml:space="preserve">　</w:t>
      </w:r>
      <w:r w:rsidR="00E12756">
        <w:rPr>
          <w:rFonts w:ascii="ＭＳ 明朝" w:eastAsia="ＭＳ 明朝" w:hAnsi="Times New Roman" w:cs="ＭＳ 明朝" w:hint="eastAsia"/>
          <w:color w:val="000000"/>
          <w:kern w:val="0"/>
          <w:sz w:val="24"/>
          <w:szCs w:val="24"/>
        </w:rPr>
        <w:t xml:space="preserve">　　</w:t>
      </w:r>
      <w:r w:rsidR="009E13E7">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また、後掲の</w:t>
      </w:r>
      <w:r w:rsidRPr="00DF3FAA">
        <w:rPr>
          <w:rFonts w:ascii="ＭＳ 明朝" w:eastAsia="ＭＳ 明朝" w:hAnsi="Times New Roman" w:cs="ＭＳ 明朝" w:hint="eastAsia"/>
          <w:color w:val="000000"/>
          <w:kern w:val="0"/>
          <w:sz w:val="24"/>
          <w:szCs w:val="24"/>
        </w:rPr>
        <w:t>対比表</w:t>
      </w:r>
      <w:r w:rsidRPr="00CE795C">
        <w:rPr>
          <w:rFonts w:ascii="ＭＳ 明朝" w:eastAsia="ＭＳ 明朝" w:hAnsi="Times New Roman" w:cs="ＭＳ 明朝" w:hint="eastAsia"/>
          <w:color w:val="000000"/>
          <w:kern w:val="0"/>
          <w:sz w:val="24"/>
          <w:szCs w:val="24"/>
        </w:rPr>
        <w:t>のとおり、本件診断書とこれを詳細に比較対照させてみると、同一のまたはほぼ同一の項目について、「寛解」が２項目、「差なし」が３項目であるのに対して、「差なしまたは悪化」が２項目、「悪化」が４項目存在している。このように児童が成長とともに可能な動作が増える時期であると考えられる４か月間においても、本件児童について上記障害が寛解したとみられる事項が増えていないことが明らかである。</w:t>
      </w:r>
    </w:p>
    <w:p w:rsidR="00FE6BC9" w:rsidRDefault="00FE6BC9" w:rsidP="00FE6BC9">
      <w:pPr>
        <w:overflowPunct w:val="0"/>
        <w:jc w:val="center"/>
        <w:textAlignment w:val="baseline"/>
        <w:rPr>
          <w:rFonts w:ascii="ＭＳ 明朝" w:eastAsia="ＭＳ 明朝" w:hAnsi="Times New Roman" w:cs="ＭＳ 明朝"/>
          <w:color w:val="000000"/>
          <w:kern w:val="0"/>
          <w:sz w:val="24"/>
          <w:szCs w:val="24"/>
        </w:rPr>
      </w:pPr>
    </w:p>
    <w:p w:rsidR="00FE6BC9" w:rsidRPr="00FE6BC9" w:rsidRDefault="00FE6BC9" w:rsidP="00FE6BC9">
      <w:pPr>
        <w:overflowPunct w:val="0"/>
        <w:jc w:val="center"/>
        <w:textAlignment w:val="baseline"/>
        <w:rPr>
          <w:rFonts w:ascii="ＭＳ 明朝" w:eastAsia="ＭＳ 明朝" w:hAnsi="Times New Roman" w:cs="ＭＳ 明朝"/>
          <w:color w:val="000000"/>
          <w:kern w:val="0"/>
          <w:sz w:val="24"/>
          <w:szCs w:val="24"/>
        </w:rPr>
      </w:pPr>
      <w:r w:rsidRPr="00FE6BC9">
        <w:rPr>
          <w:rFonts w:ascii="ＭＳ 明朝" w:eastAsia="ＭＳ 明朝" w:hAnsi="Times New Roman" w:cs="ＭＳ 明朝" w:hint="eastAsia"/>
          <w:color w:val="000000"/>
          <w:kern w:val="0"/>
          <w:sz w:val="24"/>
          <w:szCs w:val="24"/>
        </w:rPr>
        <w:t>本件診断書と別件診断書の</w:t>
      </w:r>
      <w:r w:rsidR="00FD7820">
        <w:rPr>
          <w:rFonts w:ascii="ＭＳ 明朝" w:eastAsia="ＭＳ 明朝" w:hAnsi="Times New Roman" w:cs="ＭＳ 明朝" w:hint="eastAsia"/>
          <w:color w:val="000000"/>
          <w:kern w:val="0"/>
          <w:sz w:val="24"/>
          <w:szCs w:val="24"/>
        </w:rPr>
        <w:t>対比</w:t>
      </w:r>
      <w:r w:rsidRPr="00FE6BC9">
        <w:rPr>
          <w:rFonts w:ascii="ＭＳ 明朝" w:eastAsia="ＭＳ 明朝" w:hAnsi="Times New Roman" w:cs="ＭＳ 明朝" w:hint="eastAsia"/>
          <w:color w:val="000000"/>
          <w:kern w:val="0"/>
          <w:sz w:val="24"/>
          <w:szCs w:val="24"/>
        </w:rPr>
        <w:t>表</w:t>
      </w:r>
    </w:p>
    <w:tbl>
      <w:tblPr>
        <w:tblStyle w:val="a3"/>
        <w:tblW w:w="8930" w:type="dxa"/>
        <w:tblInd w:w="250" w:type="dxa"/>
        <w:tblLayout w:type="fixed"/>
        <w:tblLook w:val="04A0" w:firstRow="1" w:lastRow="0" w:firstColumn="1" w:lastColumn="0" w:noHBand="0" w:noVBand="1"/>
      </w:tblPr>
      <w:tblGrid>
        <w:gridCol w:w="1134"/>
        <w:gridCol w:w="1418"/>
        <w:gridCol w:w="708"/>
        <w:gridCol w:w="709"/>
        <w:gridCol w:w="1134"/>
        <w:gridCol w:w="1418"/>
        <w:gridCol w:w="779"/>
        <w:gridCol w:w="780"/>
        <w:gridCol w:w="850"/>
      </w:tblGrid>
      <w:tr w:rsidR="00E12756" w:rsidRPr="00153ABA" w:rsidTr="002E4F5E">
        <w:trPr>
          <w:trHeight w:val="381"/>
        </w:trPr>
        <w:tc>
          <w:tcPr>
            <w:tcW w:w="3969" w:type="dxa"/>
            <w:gridSpan w:val="4"/>
            <w:vAlign w:val="center"/>
          </w:tcPr>
          <w:p w:rsidR="00E12756" w:rsidRPr="00153ABA" w:rsidRDefault="00CE795C" w:rsidP="00FE6BC9">
            <w:pPr>
              <w:jc w:val="center"/>
              <w:rPr>
                <w:rFonts w:hAnsi="ＭＳ 明朝"/>
                <w:sz w:val="18"/>
                <w:szCs w:val="18"/>
              </w:rPr>
            </w:pPr>
            <w:r w:rsidRPr="00CE795C">
              <w:rPr>
                <w:rFonts w:ascii="ＭＳ 明朝" w:eastAsia="ＭＳ 明朝" w:hAnsi="Times New Roman" w:cs="ＭＳ 明朝" w:hint="eastAsia"/>
                <w:color w:val="000000"/>
                <w:kern w:val="0"/>
                <w:sz w:val="24"/>
                <w:szCs w:val="24"/>
              </w:rPr>
              <w:t xml:space="preserve">　</w:t>
            </w:r>
            <w:r w:rsidR="00E12756" w:rsidRPr="007D0516">
              <w:rPr>
                <w:rFonts w:hAnsi="ＭＳ 明朝" w:hint="eastAsia"/>
                <w:sz w:val="20"/>
                <w:szCs w:val="18"/>
              </w:rPr>
              <w:t>特別児童扶養手当認定診断書</w:t>
            </w:r>
          </w:p>
        </w:tc>
        <w:tc>
          <w:tcPr>
            <w:tcW w:w="4111" w:type="dxa"/>
            <w:gridSpan w:val="4"/>
            <w:vAlign w:val="center"/>
          </w:tcPr>
          <w:p w:rsidR="00E12756" w:rsidRPr="007D0516" w:rsidRDefault="00E12756" w:rsidP="00FE6BC9">
            <w:pPr>
              <w:jc w:val="center"/>
              <w:rPr>
                <w:rFonts w:hAnsi="ＭＳ 明朝"/>
                <w:sz w:val="20"/>
                <w:szCs w:val="18"/>
              </w:rPr>
            </w:pPr>
            <w:r w:rsidRPr="007D0516">
              <w:rPr>
                <w:rFonts w:hAnsi="ＭＳ 明朝" w:hint="eastAsia"/>
                <w:sz w:val="20"/>
                <w:szCs w:val="18"/>
              </w:rPr>
              <w:t>身体障害者診断書・意見書</w:t>
            </w:r>
          </w:p>
          <w:p w:rsidR="00E12756" w:rsidRPr="00153ABA" w:rsidRDefault="00E12756" w:rsidP="00521FA8">
            <w:pPr>
              <w:jc w:val="center"/>
              <w:rPr>
                <w:rFonts w:hAnsi="ＭＳ 明朝"/>
                <w:sz w:val="18"/>
                <w:szCs w:val="18"/>
              </w:rPr>
            </w:pPr>
            <w:r w:rsidRPr="00153ABA">
              <w:rPr>
                <w:rFonts w:hAnsi="ＭＳ 明朝" w:hint="eastAsia"/>
                <w:sz w:val="18"/>
                <w:szCs w:val="18"/>
              </w:rPr>
              <w:t>（</w:t>
            </w:r>
            <w:r w:rsidR="00521FA8">
              <w:rPr>
                <w:rFonts w:hAnsi="ＭＳ 明朝" w:hint="eastAsia"/>
                <w:sz w:val="18"/>
                <w:szCs w:val="18"/>
              </w:rPr>
              <w:t>○○○○○○○○</w:t>
            </w:r>
            <w:r w:rsidR="00521FA8" w:rsidRPr="00521FA8">
              <w:rPr>
                <w:rFonts w:hAnsi="ＭＳ 明朝" w:hint="eastAsia"/>
                <w:sz w:val="18"/>
                <w:szCs w:val="18"/>
              </w:rPr>
              <w:t xml:space="preserve">　○○○○○○○○○○</w:t>
            </w:r>
            <w:r w:rsidRPr="00153ABA">
              <w:rPr>
                <w:rFonts w:hAnsi="ＭＳ 明朝" w:hint="eastAsia"/>
                <w:sz w:val="18"/>
                <w:szCs w:val="18"/>
              </w:rPr>
              <w:t>）</w:t>
            </w:r>
          </w:p>
        </w:tc>
        <w:tc>
          <w:tcPr>
            <w:tcW w:w="850" w:type="dxa"/>
            <w:vMerge w:val="restart"/>
            <w:vAlign w:val="center"/>
          </w:tcPr>
          <w:p w:rsidR="00E12756" w:rsidRPr="007D0516" w:rsidRDefault="00E12756" w:rsidP="00FE6BC9">
            <w:pPr>
              <w:jc w:val="center"/>
              <w:rPr>
                <w:rFonts w:hAnsi="ＭＳ 明朝"/>
                <w:sz w:val="20"/>
                <w:szCs w:val="18"/>
              </w:rPr>
            </w:pPr>
            <w:r>
              <w:rPr>
                <w:rFonts w:hAnsi="ＭＳ 明朝" w:hint="eastAsia"/>
                <w:sz w:val="20"/>
                <w:szCs w:val="18"/>
              </w:rPr>
              <w:t>差異</w:t>
            </w:r>
          </w:p>
        </w:tc>
      </w:tr>
      <w:tr w:rsidR="002E4F5E" w:rsidRPr="00153ABA" w:rsidTr="002E4F5E">
        <w:tc>
          <w:tcPr>
            <w:tcW w:w="1134" w:type="dxa"/>
            <w:tcBorders>
              <w:right w:val="single" w:sz="4" w:space="0" w:color="auto"/>
            </w:tcBorders>
            <w:vAlign w:val="center"/>
          </w:tcPr>
          <w:p w:rsidR="00E12756" w:rsidRPr="007D0516" w:rsidRDefault="00E12756" w:rsidP="00FE6BC9">
            <w:pPr>
              <w:rPr>
                <w:rFonts w:hAnsi="ＭＳ 明朝"/>
                <w:sz w:val="20"/>
                <w:szCs w:val="18"/>
              </w:rPr>
            </w:pPr>
            <w:r w:rsidRPr="00FE6BC9">
              <w:rPr>
                <w:rFonts w:hAnsi="ＭＳ 明朝" w:hint="eastAsia"/>
                <w:sz w:val="18"/>
                <w:szCs w:val="18"/>
              </w:rPr>
              <w:t>作成年月日</w:t>
            </w:r>
          </w:p>
        </w:tc>
        <w:tc>
          <w:tcPr>
            <w:tcW w:w="2835" w:type="dxa"/>
            <w:gridSpan w:val="3"/>
            <w:tcBorders>
              <w:left w:val="single" w:sz="4" w:space="0" w:color="auto"/>
            </w:tcBorders>
            <w:vAlign w:val="center"/>
          </w:tcPr>
          <w:p w:rsidR="00E12756" w:rsidRPr="007D0516" w:rsidRDefault="00E12756" w:rsidP="00FE6BC9">
            <w:pPr>
              <w:ind w:left="177"/>
              <w:jc w:val="center"/>
              <w:rPr>
                <w:rFonts w:hAnsi="ＭＳ 明朝"/>
                <w:sz w:val="20"/>
                <w:szCs w:val="18"/>
              </w:rPr>
            </w:pPr>
            <w:r w:rsidRPr="007D0516">
              <w:rPr>
                <w:rFonts w:hAnsi="ＭＳ 明朝" w:hint="eastAsia"/>
                <w:sz w:val="20"/>
                <w:szCs w:val="18"/>
              </w:rPr>
              <w:t>平成</w:t>
            </w:r>
            <w:r w:rsidRPr="007D0516">
              <w:rPr>
                <w:rFonts w:hAnsi="ＭＳ 明朝" w:hint="eastAsia"/>
                <w:sz w:val="20"/>
                <w:szCs w:val="18"/>
              </w:rPr>
              <w:t>28</w:t>
            </w:r>
            <w:r w:rsidRPr="007D0516">
              <w:rPr>
                <w:rFonts w:hAnsi="ＭＳ 明朝" w:hint="eastAsia"/>
                <w:sz w:val="20"/>
                <w:szCs w:val="18"/>
              </w:rPr>
              <w:t>年</w:t>
            </w:r>
            <w:r w:rsidRPr="007D0516">
              <w:rPr>
                <w:rFonts w:hAnsi="ＭＳ 明朝" w:hint="eastAsia"/>
                <w:sz w:val="20"/>
                <w:szCs w:val="18"/>
              </w:rPr>
              <w:t>6</w:t>
            </w:r>
            <w:r w:rsidRPr="007D0516">
              <w:rPr>
                <w:rFonts w:hAnsi="ＭＳ 明朝" w:hint="eastAsia"/>
                <w:sz w:val="20"/>
                <w:szCs w:val="18"/>
              </w:rPr>
              <w:t>月</w:t>
            </w:r>
            <w:r w:rsidR="00521FA8" w:rsidRPr="00521FA8">
              <w:rPr>
                <w:rFonts w:hAnsi="ＭＳ 明朝" w:hint="eastAsia"/>
                <w:sz w:val="20"/>
                <w:szCs w:val="18"/>
              </w:rPr>
              <w:t>○</w:t>
            </w:r>
            <w:r w:rsidR="00521FA8">
              <w:rPr>
                <w:rFonts w:hAnsi="ＭＳ 明朝" w:hint="eastAsia"/>
                <w:sz w:val="20"/>
                <w:szCs w:val="18"/>
              </w:rPr>
              <w:t>○</w:t>
            </w:r>
            <w:r w:rsidRPr="007D0516">
              <w:rPr>
                <w:rFonts w:hAnsi="ＭＳ 明朝" w:hint="eastAsia"/>
                <w:sz w:val="20"/>
                <w:szCs w:val="18"/>
              </w:rPr>
              <w:t>日</w:t>
            </w:r>
          </w:p>
        </w:tc>
        <w:tc>
          <w:tcPr>
            <w:tcW w:w="1134" w:type="dxa"/>
            <w:tcBorders>
              <w:right w:val="single" w:sz="4" w:space="0" w:color="auto"/>
            </w:tcBorders>
            <w:vAlign w:val="center"/>
          </w:tcPr>
          <w:p w:rsidR="00E12756" w:rsidRPr="00FE6BC9" w:rsidRDefault="00E12756" w:rsidP="00FE6BC9">
            <w:pPr>
              <w:rPr>
                <w:rFonts w:hAnsi="ＭＳ 明朝"/>
                <w:sz w:val="18"/>
                <w:szCs w:val="18"/>
              </w:rPr>
            </w:pPr>
            <w:r w:rsidRPr="00FE6BC9">
              <w:rPr>
                <w:rFonts w:hAnsi="ＭＳ 明朝" w:hint="eastAsia"/>
                <w:sz w:val="18"/>
                <w:szCs w:val="18"/>
              </w:rPr>
              <w:t>作成年月日</w:t>
            </w:r>
          </w:p>
        </w:tc>
        <w:tc>
          <w:tcPr>
            <w:tcW w:w="2977" w:type="dxa"/>
            <w:gridSpan w:val="3"/>
            <w:tcBorders>
              <w:left w:val="single" w:sz="4" w:space="0" w:color="auto"/>
            </w:tcBorders>
            <w:vAlign w:val="center"/>
          </w:tcPr>
          <w:p w:rsidR="00E12756" w:rsidRPr="007D0516" w:rsidRDefault="00E12756" w:rsidP="00FE6BC9">
            <w:pPr>
              <w:ind w:left="72"/>
              <w:jc w:val="center"/>
              <w:rPr>
                <w:rFonts w:hAnsi="ＭＳ 明朝"/>
                <w:sz w:val="20"/>
                <w:szCs w:val="18"/>
              </w:rPr>
            </w:pPr>
            <w:r w:rsidRPr="007D0516">
              <w:rPr>
                <w:rFonts w:hAnsi="ＭＳ 明朝" w:hint="eastAsia"/>
                <w:sz w:val="20"/>
                <w:szCs w:val="18"/>
              </w:rPr>
              <w:t>平成</w:t>
            </w:r>
            <w:r w:rsidRPr="007D0516">
              <w:rPr>
                <w:rFonts w:hAnsi="ＭＳ 明朝" w:hint="eastAsia"/>
                <w:sz w:val="20"/>
                <w:szCs w:val="18"/>
              </w:rPr>
              <w:t>28</w:t>
            </w:r>
            <w:r w:rsidRPr="007D0516">
              <w:rPr>
                <w:rFonts w:hAnsi="ＭＳ 明朝" w:hint="eastAsia"/>
                <w:sz w:val="20"/>
                <w:szCs w:val="18"/>
              </w:rPr>
              <w:t>年</w:t>
            </w:r>
            <w:r w:rsidRPr="007D0516">
              <w:rPr>
                <w:rFonts w:hAnsi="ＭＳ 明朝" w:hint="eastAsia"/>
                <w:sz w:val="20"/>
                <w:szCs w:val="18"/>
              </w:rPr>
              <w:t>10</w:t>
            </w:r>
            <w:r w:rsidRPr="007D0516">
              <w:rPr>
                <w:rFonts w:hAnsi="ＭＳ 明朝" w:hint="eastAsia"/>
                <w:sz w:val="20"/>
                <w:szCs w:val="18"/>
              </w:rPr>
              <w:t>月</w:t>
            </w:r>
            <w:r w:rsidR="00521FA8" w:rsidRPr="00521FA8">
              <w:rPr>
                <w:rFonts w:hAnsi="ＭＳ 明朝" w:hint="eastAsia"/>
                <w:sz w:val="20"/>
                <w:szCs w:val="18"/>
              </w:rPr>
              <w:t>○</w:t>
            </w:r>
            <w:r w:rsidRPr="007D0516">
              <w:rPr>
                <w:rFonts w:hAnsi="ＭＳ 明朝" w:hint="eastAsia"/>
                <w:sz w:val="20"/>
                <w:szCs w:val="18"/>
              </w:rPr>
              <w:t>日</w:t>
            </w:r>
          </w:p>
        </w:tc>
        <w:tc>
          <w:tcPr>
            <w:tcW w:w="850" w:type="dxa"/>
            <w:vMerge/>
          </w:tcPr>
          <w:p w:rsidR="00E12756" w:rsidRPr="007D0516" w:rsidRDefault="00E12756" w:rsidP="00FE6BC9">
            <w:pPr>
              <w:ind w:left="72"/>
              <w:jc w:val="center"/>
              <w:rPr>
                <w:rFonts w:hAnsi="ＭＳ 明朝"/>
                <w:sz w:val="20"/>
                <w:szCs w:val="18"/>
              </w:rPr>
            </w:pPr>
          </w:p>
        </w:tc>
      </w:tr>
      <w:tr w:rsidR="002E4F5E" w:rsidRPr="00153ABA" w:rsidTr="002E4F5E">
        <w:tc>
          <w:tcPr>
            <w:tcW w:w="1134" w:type="dxa"/>
            <w:tcBorders>
              <w:right w:val="single" w:sz="4" w:space="0" w:color="auto"/>
            </w:tcBorders>
            <w:vAlign w:val="center"/>
          </w:tcPr>
          <w:p w:rsidR="00E12756" w:rsidRPr="00153ABA" w:rsidRDefault="00E12756" w:rsidP="00FE6BC9">
            <w:pPr>
              <w:jc w:val="center"/>
              <w:rPr>
                <w:rFonts w:hAnsi="ＭＳ 明朝"/>
                <w:sz w:val="18"/>
                <w:szCs w:val="18"/>
              </w:rPr>
            </w:pPr>
            <w:r>
              <w:rPr>
                <w:rFonts w:hAnsi="ＭＳ 明朝" w:hint="eastAsia"/>
                <w:sz w:val="18"/>
                <w:szCs w:val="18"/>
              </w:rPr>
              <w:t>作成機関</w:t>
            </w:r>
          </w:p>
        </w:tc>
        <w:tc>
          <w:tcPr>
            <w:tcW w:w="2835" w:type="dxa"/>
            <w:gridSpan w:val="3"/>
            <w:tcBorders>
              <w:left w:val="single" w:sz="4" w:space="0" w:color="auto"/>
            </w:tcBorders>
            <w:vAlign w:val="center"/>
          </w:tcPr>
          <w:p w:rsidR="00E12756" w:rsidRPr="00153ABA" w:rsidRDefault="00521FA8" w:rsidP="00FE6BC9">
            <w:pPr>
              <w:ind w:left="42"/>
              <w:jc w:val="center"/>
              <w:rPr>
                <w:rFonts w:hAnsi="ＭＳ 明朝"/>
                <w:sz w:val="18"/>
                <w:szCs w:val="18"/>
              </w:rPr>
            </w:pPr>
            <w:r>
              <w:rPr>
                <w:rFonts w:hAnsi="ＭＳ 明朝" w:hint="eastAsia"/>
                <w:sz w:val="18"/>
                <w:szCs w:val="18"/>
              </w:rPr>
              <w:t>○○○○○○○○○○○○○○</w:t>
            </w:r>
          </w:p>
        </w:tc>
        <w:tc>
          <w:tcPr>
            <w:tcW w:w="1134" w:type="dxa"/>
            <w:tcBorders>
              <w:right w:val="single" w:sz="4" w:space="0" w:color="auto"/>
            </w:tcBorders>
            <w:vAlign w:val="center"/>
          </w:tcPr>
          <w:p w:rsidR="00E12756" w:rsidRPr="00153ABA" w:rsidRDefault="00E12756" w:rsidP="00FE6BC9">
            <w:pPr>
              <w:jc w:val="center"/>
              <w:rPr>
                <w:rFonts w:hAnsi="ＭＳ 明朝"/>
                <w:sz w:val="18"/>
                <w:szCs w:val="18"/>
              </w:rPr>
            </w:pPr>
            <w:r>
              <w:rPr>
                <w:rFonts w:hAnsi="ＭＳ 明朝" w:hint="eastAsia"/>
                <w:sz w:val="18"/>
                <w:szCs w:val="18"/>
              </w:rPr>
              <w:t>作成機関</w:t>
            </w:r>
          </w:p>
        </w:tc>
        <w:tc>
          <w:tcPr>
            <w:tcW w:w="2977" w:type="dxa"/>
            <w:gridSpan w:val="3"/>
            <w:tcBorders>
              <w:left w:val="single" w:sz="4" w:space="0" w:color="auto"/>
            </w:tcBorders>
            <w:vAlign w:val="center"/>
          </w:tcPr>
          <w:p w:rsidR="00E12756" w:rsidRPr="00153ABA" w:rsidRDefault="00521FA8" w:rsidP="00FE6BC9">
            <w:pPr>
              <w:jc w:val="left"/>
              <w:rPr>
                <w:rFonts w:hAnsi="ＭＳ 明朝"/>
                <w:sz w:val="18"/>
                <w:szCs w:val="18"/>
              </w:rPr>
            </w:pPr>
            <w:r>
              <w:rPr>
                <w:rFonts w:hAnsi="ＭＳ 明朝" w:hint="eastAsia"/>
                <w:sz w:val="18"/>
                <w:szCs w:val="18"/>
              </w:rPr>
              <w:t>○○○○○○○○○○○○○○○○○○</w:t>
            </w:r>
            <w:bookmarkStart w:id="0" w:name="_GoBack"/>
            <w:bookmarkEnd w:id="0"/>
          </w:p>
        </w:tc>
        <w:tc>
          <w:tcPr>
            <w:tcW w:w="850" w:type="dxa"/>
            <w:vMerge/>
          </w:tcPr>
          <w:p w:rsidR="00E12756" w:rsidRPr="00153ABA" w:rsidRDefault="00E12756" w:rsidP="00FE6BC9">
            <w:pPr>
              <w:jc w:val="left"/>
              <w:rPr>
                <w:rFonts w:hAnsi="ＭＳ 明朝"/>
                <w:sz w:val="18"/>
                <w:szCs w:val="18"/>
              </w:rPr>
            </w:pPr>
          </w:p>
        </w:tc>
      </w:tr>
      <w:tr w:rsidR="00E12756" w:rsidRPr="00153ABA" w:rsidTr="002E4F5E">
        <w:trPr>
          <w:trHeight w:val="1515"/>
        </w:trPr>
        <w:tc>
          <w:tcPr>
            <w:tcW w:w="3969" w:type="dxa"/>
            <w:gridSpan w:val="4"/>
          </w:tcPr>
          <w:p w:rsidR="00E12756" w:rsidRPr="00FD7820" w:rsidRDefault="00E12756" w:rsidP="00FE6BC9">
            <w:pPr>
              <w:jc w:val="left"/>
              <w:rPr>
                <w:rFonts w:asciiTheme="minorEastAsia" w:hAnsiTheme="minorEastAsia"/>
                <w:sz w:val="18"/>
                <w:szCs w:val="18"/>
              </w:rPr>
            </w:pPr>
            <w:r w:rsidRPr="00FD7820">
              <w:rPr>
                <w:rFonts w:asciiTheme="minorEastAsia" w:hAnsiTheme="minorEastAsia" w:hint="eastAsia"/>
                <w:sz w:val="18"/>
                <w:szCs w:val="18"/>
              </w:rPr>
              <w:t>⑱日常生活における動作の障害程度</w:t>
            </w:r>
          </w:p>
          <w:p w:rsidR="00E12756" w:rsidRPr="00FD7820" w:rsidRDefault="00E12756" w:rsidP="00E12756">
            <w:pPr>
              <w:ind w:firstLineChars="200" w:firstLine="364"/>
              <w:jc w:val="left"/>
              <w:rPr>
                <w:rFonts w:asciiTheme="minorEastAsia" w:hAnsiTheme="minorEastAsia"/>
                <w:sz w:val="18"/>
                <w:szCs w:val="18"/>
              </w:rPr>
            </w:pPr>
            <w:r w:rsidRPr="00FD7820">
              <w:rPr>
                <w:rFonts w:asciiTheme="minorEastAsia" w:hAnsiTheme="minorEastAsia" w:hint="eastAsia"/>
                <w:sz w:val="18"/>
                <w:szCs w:val="18"/>
              </w:rPr>
              <w:t>一人でもうまくできる場合・・・・・○</w:t>
            </w:r>
          </w:p>
          <w:p w:rsidR="00E12756" w:rsidRPr="00FD7820" w:rsidRDefault="00E12756" w:rsidP="00E12756">
            <w:pPr>
              <w:ind w:firstLineChars="200" w:firstLine="364"/>
              <w:jc w:val="left"/>
              <w:rPr>
                <w:rFonts w:asciiTheme="minorEastAsia" w:hAnsiTheme="minorEastAsia"/>
                <w:sz w:val="18"/>
                <w:szCs w:val="18"/>
              </w:rPr>
            </w:pPr>
            <w:r w:rsidRPr="00FD7820">
              <w:rPr>
                <w:rFonts w:asciiTheme="minorEastAsia" w:hAnsiTheme="minorEastAsia" w:hint="eastAsia"/>
                <w:sz w:val="18"/>
                <w:szCs w:val="18"/>
              </w:rPr>
              <w:t>一人でできてもやや不自由な場合・・○△</w:t>
            </w:r>
          </w:p>
          <w:p w:rsidR="00E12756" w:rsidRPr="00FD7820" w:rsidRDefault="00E12756" w:rsidP="00E12756">
            <w:pPr>
              <w:ind w:firstLineChars="200" w:firstLine="364"/>
              <w:jc w:val="left"/>
              <w:rPr>
                <w:rFonts w:asciiTheme="minorEastAsia" w:hAnsiTheme="minorEastAsia"/>
                <w:sz w:val="18"/>
                <w:szCs w:val="18"/>
              </w:rPr>
            </w:pPr>
            <w:r w:rsidRPr="00FD7820">
              <w:rPr>
                <w:rFonts w:asciiTheme="minorEastAsia" w:hAnsiTheme="minorEastAsia" w:hint="eastAsia"/>
                <w:sz w:val="18"/>
                <w:szCs w:val="18"/>
              </w:rPr>
              <w:t>一人でできるが非常に不自由な場合・△×</w:t>
            </w:r>
          </w:p>
          <w:p w:rsidR="00E12756" w:rsidRPr="00FD7820" w:rsidRDefault="00E12756" w:rsidP="00E12756">
            <w:pPr>
              <w:ind w:firstLineChars="200" w:firstLine="364"/>
              <w:jc w:val="left"/>
              <w:rPr>
                <w:rFonts w:asciiTheme="minorEastAsia" w:hAnsiTheme="minorEastAsia"/>
                <w:sz w:val="18"/>
                <w:szCs w:val="18"/>
              </w:rPr>
            </w:pPr>
            <w:r w:rsidRPr="00FD7820">
              <w:rPr>
                <w:rFonts w:asciiTheme="minorEastAsia" w:hAnsiTheme="minorEastAsia" w:hint="eastAsia"/>
                <w:sz w:val="18"/>
                <w:szCs w:val="18"/>
              </w:rPr>
              <w:t>一人では全くできない場合・・・・・×</w:t>
            </w:r>
          </w:p>
          <w:p w:rsidR="00E12756" w:rsidRPr="00FD7820" w:rsidRDefault="00E12756" w:rsidP="00FE6BC9">
            <w:pPr>
              <w:jc w:val="left"/>
              <w:rPr>
                <w:rFonts w:asciiTheme="minorEastAsia" w:hAnsiTheme="minorEastAsia"/>
                <w:sz w:val="18"/>
                <w:szCs w:val="18"/>
              </w:rPr>
            </w:pPr>
            <w:r w:rsidRPr="00FD7820">
              <w:rPr>
                <w:rFonts w:asciiTheme="minorEastAsia" w:hAnsiTheme="minorEastAsia" w:hint="eastAsia"/>
                <w:sz w:val="18"/>
                <w:szCs w:val="18"/>
              </w:rPr>
              <w:t>※補助用具を使用しない状態で判断</w:t>
            </w:r>
          </w:p>
        </w:tc>
        <w:tc>
          <w:tcPr>
            <w:tcW w:w="4111" w:type="dxa"/>
            <w:gridSpan w:val="4"/>
          </w:tcPr>
          <w:p w:rsidR="00E12756" w:rsidRPr="00FD7820" w:rsidRDefault="00E12756" w:rsidP="00FE6BC9">
            <w:pPr>
              <w:jc w:val="left"/>
              <w:rPr>
                <w:rFonts w:asciiTheme="minorEastAsia" w:hAnsiTheme="minorEastAsia"/>
                <w:sz w:val="18"/>
                <w:szCs w:val="18"/>
              </w:rPr>
            </w:pPr>
            <w:r w:rsidRPr="00FD7820">
              <w:rPr>
                <w:rFonts w:asciiTheme="minorEastAsia" w:hAnsiTheme="minorEastAsia" w:hint="eastAsia"/>
                <w:sz w:val="18"/>
                <w:szCs w:val="18"/>
              </w:rPr>
              <w:t>肢体不自由の状況及び所見(1)の「３動作・活動」</w:t>
            </w:r>
          </w:p>
          <w:p w:rsidR="00E12756" w:rsidRPr="00FD7820" w:rsidRDefault="00E12756" w:rsidP="00E12756">
            <w:pPr>
              <w:ind w:firstLineChars="200" w:firstLine="364"/>
              <w:jc w:val="left"/>
              <w:rPr>
                <w:rFonts w:asciiTheme="minorEastAsia" w:hAnsiTheme="minorEastAsia"/>
                <w:sz w:val="18"/>
                <w:szCs w:val="18"/>
              </w:rPr>
            </w:pPr>
            <w:r w:rsidRPr="00FD7820">
              <w:rPr>
                <w:rFonts w:asciiTheme="minorEastAsia" w:hAnsiTheme="minorEastAsia" w:hint="eastAsia"/>
                <w:sz w:val="18"/>
                <w:szCs w:val="18"/>
              </w:rPr>
              <w:t>自立・・・・・・・○</w:t>
            </w:r>
          </w:p>
          <w:p w:rsidR="00E12756" w:rsidRPr="00FD7820" w:rsidRDefault="00E12756" w:rsidP="00E12756">
            <w:pPr>
              <w:ind w:firstLineChars="200" w:firstLine="364"/>
              <w:jc w:val="left"/>
              <w:rPr>
                <w:rFonts w:asciiTheme="minorEastAsia" w:hAnsiTheme="minorEastAsia"/>
                <w:sz w:val="18"/>
                <w:szCs w:val="18"/>
              </w:rPr>
            </w:pPr>
            <w:r w:rsidRPr="00FD7820">
              <w:rPr>
                <w:rFonts w:asciiTheme="minorEastAsia" w:hAnsiTheme="minorEastAsia" w:hint="eastAsia"/>
                <w:sz w:val="18"/>
                <w:szCs w:val="18"/>
              </w:rPr>
              <w:t>半介助・・・・・・△</w:t>
            </w:r>
          </w:p>
          <w:p w:rsidR="00E12756" w:rsidRPr="00FD7820" w:rsidRDefault="00E12756" w:rsidP="00E12756">
            <w:pPr>
              <w:ind w:firstLineChars="200" w:firstLine="364"/>
              <w:jc w:val="left"/>
              <w:rPr>
                <w:rFonts w:asciiTheme="minorEastAsia" w:hAnsiTheme="minorEastAsia"/>
                <w:sz w:val="18"/>
                <w:szCs w:val="18"/>
              </w:rPr>
            </w:pPr>
            <w:r w:rsidRPr="00FD7820">
              <w:rPr>
                <w:rFonts w:asciiTheme="minorEastAsia" w:hAnsiTheme="minorEastAsia" w:hint="eastAsia"/>
                <w:sz w:val="18"/>
                <w:szCs w:val="18"/>
              </w:rPr>
              <w:t>全介助又は不能・・×</w:t>
            </w:r>
          </w:p>
          <w:p w:rsidR="00E12756" w:rsidRPr="00FD7820" w:rsidRDefault="00E12756" w:rsidP="002E4F5E">
            <w:pPr>
              <w:jc w:val="left"/>
              <w:rPr>
                <w:rFonts w:asciiTheme="minorEastAsia" w:hAnsiTheme="minorEastAsia"/>
                <w:sz w:val="18"/>
                <w:szCs w:val="18"/>
              </w:rPr>
            </w:pPr>
            <w:r w:rsidRPr="00FD7820">
              <w:rPr>
                <w:rFonts w:asciiTheme="minorEastAsia" w:hAnsiTheme="minorEastAsia" w:hint="eastAsia"/>
                <w:sz w:val="18"/>
                <w:szCs w:val="18"/>
              </w:rPr>
              <w:t>※（</w:t>
            </w:r>
            <w:r w:rsidR="002E4F5E" w:rsidRPr="00FD7820">
              <w:rPr>
                <w:rFonts w:asciiTheme="minorEastAsia" w:hAnsiTheme="minorEastAsia" w:hint="eastAsia"/>
                <w:sz w:val="18"/>
                <w:szCs w:val="18"/>
              </w:rPr>
              <w:t xml:space="preserve"> </w:t>
            </w:r>
            <w:r w:rsidRPr="00FD7820">
              <w:rPr>
                <w:rFonts w:asciiTheme="minorEastAsia" w:hAnsiTheme="minorEastAsia" w:hint="eastAsia"/>
                <w:sz w:val="18"/>
                <w:szCs w:val="18"/>
              </w:rPr>
              <w:t>）内の中に○（</w:t>
            </w:r>
            <w:r w:rsidRPr="003D2530">
              <w:rPr>
                <w:rFonts w:asciiTheme="minorEastAsia" w:hAnsiTheme="minorEastAsia" w:hint="eastAsia"/>
                <w:sz w:val="18"/>
                <w:szCs w:val="18"/>
              </w:rPr>
              <w:t>本答申で</w:t>
            </w:r>
            <w:r w:rsidRPr="00FD7820">
              <w:rPr>
                <w:rFonts w:asciiTheme="minorEastAsia" w:hAnsiTheme="minorEastAsia" w:hint="eastAsia"/>
                <w:sz w:val="18"/>
                <w:szCs w:val="18"/>
              </w:rPr>
              <w:t>は</w:t>
            </w:r>
            <w:r w:rsidRPr="00FD7820">
              <w:rPr>
                <w:rFonts w:asciiTheme="minorEastAsia" w:hAnsiTheme="minorEastAsia" w:hint="eastAsia"/>
                <w:sz w:val="18"/>
                <w:szCs w:val="18"/>
                <w:u w:val="single"/>
              </w:rPr>
              <w:t xml:space="preserve">　</w:t>
            </w:r>
            <w:r w:rsidRPr="00FD7820">
              <w:rPr>
                <w:rFonts w:asciiTheme="minorEastAsia" w:hAnsiTheme="minorEastAsia" w:hint="eastAsia"/>
                <w:sz w:val="18"/>
                <w:szCs w:val="18"/>
              </w:rPr>
              <w:t>）がついている場合、原則として自立していないという解釈</w:t>
            </w:r>
          </w:p>
        </w:tc>
        <w:tc>
          <w:tcPr>
            <w:tcW w:w="850" w:type="dxa"/>
            <w:vMerge/>
          </w:tcPr>
          <w:p w:rsidR="00E12756" w:rsidRPr="00FD7820" w:rsidRDefault="00E12756" w:rsidP="00FE6BC9">
            <w:pPr>
              <w:jc w:val="left"/>
              <w:rPr>
                <w:rFonts w:asciiTheme="minorEastAsia" w:hAnsiTheme="minorEastAsia"/>
                <w:sz w:val="18"/>
                <w:szCs w:val="18"/>
              </w:rPr>
            </w:pPr>
          </w:p>
        </w:tc>
      </w:tr>
      <w:tr w:rsidR="002E4F5E" w:rsidRPr="00153ABA" w:rsidTr="00E14CB1">
        <w:tc>
          <w:tcPr>
            <w:tcW w:w="2552" w:type="dxa"/>
            <w:gridSpan w:val="2"/>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日常生活における動作</w:t>
            </w:r>
          </w:p>
        </w:tc>
        <w:tc>
          <w:tcPr>
            <w:tcW w:w="708" w:type="dxa"/>
            <w:vAlign w:val="center"/>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右</w:t>
            </w:r>
          </w:p>
        </w:tc>
        <w:tc>
          <w:tcPr>
            <w:tcW w:w="709" w:type="dxa"/>
            <w:vAlign w:val="center"/>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左</w:t>
            </w:r>
          </w:p>
        </w:tc>
        <w:tc>
          <w:tcPr>
            <w:tcW w:w="2552" w:type="dxa"/>
            <w:gridSpan w:val="2"/>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動作・活動の内容</w:t>
            </w:r>
          </w:p>
        </w:tc>
        <w:tc>
          <w:tcPr>
            <w:tcW w:w="779" w:type="dxa"/>
            <w:vAlign w:val="center"/>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右</w:t>
            </w:r>
          </w:p>
        </w:tc>
        <w:tc>
          <w:tcPr>
            <w:tcW w:w="780" w:type="dxa"/>
            <w:vAlign w:val="center"/>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左</w:t>
            </w:r>
          </w:p>
        </w:tc>
        <w:tc>
          <w:tcPr>
            <w:tcW w:w="850" w:type="dxa"/>
            <w:vMerge/>
            <w:vAlign w:val="center"/>
          </w:tcPr>
          <w:p w:rsidR="00E12756" w:rsidRPr="00FD7820" w:rsidRDefault="00E12756" w:rsidP="00FE6BC9">
            <w:pPr>
              <w:jc w:val="center"/>
              <w:rPr>
                <w:rFonts w:asciiTheme="minorEastAsia" w:hAnsiTheme="minorEastAsia"/>
                <w:sz w:val="18"/>
                <w:szCs w:val="18"/>
              </w:rPr>
            </w:pP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つまむ（新聞紙が引き抜けない程度）</w:t>
            </w:r>
          </w:p>
        </w:tc>
        <w:tc>
          <w:tcPr>
            <w:tcW w:w="708"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09" w:type="dxa"/>
            <w:vAlign w:val="center"/>
          </w:tcPr>
          <w:p w:rsidR="00E14CB1" w:rsidRPr="00FD7820" w:rsidRDefault="00E14CB1" w:rsidP="00FE6BC9">
            <w:pPr>
              <w:ind w:left="42"/>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握る（丸めた週刊誌が引き抜けない程度）</w:t>
            </w:r>
          </w:p>
        </w:tc>
        <w:tc>
          <w:tcPr>
            <w:tcW w:w="708"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09"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タオルを絞る（水を切れる程度）</w:t>
            </w:r>
          </w:p>
        </w:tc>
        <w:tc>
          <w:tcPr>
            <w:tcW w:w="1417" w:type="dxa"/>
            <w:gridSpan w:val="2"/>
            <w:vAlign w:val="center"/>
          </w:tcPr>
          <w:p w:rsidR="00E14CB1" w:rsidRPr="00FD7820" w:rsidRDefault="00E14CB1" w:rsidP="00E14CB1">
            <w:pPr>
              <w:jc w:val="center"/>
              <w:rPr>
                <w:rFonts w:asciiTheme="minorEastAsia" w:hAnsiTheme="minorEastAsia"/>
                <w:sz w:val="18"/>
                <w:szCs w:val="18"/>
              </w:rPr>
            </w:pPr>
            <w:r w:rsidRPr="00FD7820">
              <w:rPr>
                <w:rFonts w:asciiTheme="minorEastAsia" w:hAnsiTheme="minorEastAsia" w:hint="eastAsia"/>
                <w:sz w:val="18"/>
                <w:szCs w:val="18"/>
              </w:rPr>
              <w:t>両手×</w:t>
            </w: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タオルを絞る</w:t>
            </w:r>
          </w:p>
        </w:tc>
        <w:tc>
          <w:tcPr>
            <w:tcW w:w="1559" w:type="dxa"/>
            <w:gridSpan w:val="2"/>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差なし</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ひもを結ぶ</w:t>
            </w:r>
          </w:p>
        </w:tc>
        <w:tc>
          <w:tcPr>
            <w:tcW w:w="1417" w:type="dxa"/>
            <w:gridSpan w:val="2"/>
            <w:vAlign w:val="center"/>
          </w:tcPr>
          <w:p w:rsidR="00E14CB1" w:rsidRPr="00FD7820" w:rsidRDefault="00E14CB1" w:rsidP="00E14CB1">
            <w:pPr>
              <w:jc w:val="center"/>
              <w:rPr>
                <w:rFonts w:asciiTheme="minorEastAsia" w:hAnsiTheme="minorEastAsia"/>
                <w:sz w:val="18"/>
                <w:szCs w:val="18"/>
              </w:rPr>
            </w:pPr>
            <w:r w:rsidRPr="00FD7820">
              <w:rPr>
                <w:rFonts w:asciiTheme="minorEastAsia" w:hAnsiTheme="minorEastAsia" w:hint="eastAsia"/>
                <w:sz w:val="18"/>
                <w:szCs w:val="18"/>
              </w:rPr>
              <w:t>両手×</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2E4F5E" w:rsidRPr="00153ABA" w:rsidTr="00E14CB1">
        <w:tc>
          <w:tcPr>
            <w:tcW w:w="2552" w:type="dxa"/>
            <w:gridSpan w:val="2"/>
          </w:tcPr>
          <w:p w:rsidR="00E12756" w:rsidRPr="00FD7820" w:rsidRDefault="00E12756" w:rsidP="00FE6BC9">
            <w:pPr>
              <w:rPr>
                <w:rFonts w:asciiTheme="minorEastAsia" w:hAnsiTheme="minorEastAsia"/>
                <w:sz w:val="18"/>
                <w:szCs w:val="18"/>
              </w:rPr>
            </w:pPr>
            <w:r w:rsidRPr="00FD7820">
              <w:rPr>
                <w:rFonts w:asciiTheme="minorEastAsia" w:hAnsiTheme="minorEastAsia" w:hint="eastAsia"/>
                <w:sz w:val="18"/>
                <w:szCs w:val="18"/>
              </w:rPr>
              <w:t>さじで食事をする</w:t>
            </w:r>
          </w:p>
        </w:tc>
        <w:tc>
          <w:tcPr>
            <w:tcW w:w="708" w:type="dxa"/>
            <w:vAlign w:val="center"/>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09" w:type="dxa"/>
            <w:vAlign w:val="center"/>
          </w:tcPr>
          <w:p w:rsidR="00E12756" w:rsidRPr="00FD7820" w:rsidRDefault="00E12756" w:rsidP="00FE6BC9">
            <w:pPr>
              <w:ind w:left="42"/>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2756" w:rsidRPr="00FD7820" w:rsidRDefault="00E12756" w:rsidP="00FE6BC9">
            <w:pPr>
              <w:rPr>
                <w:rFonts w:asciiTheme="minorEastAsia" w:hAnsiTheme="minorEastAsia"/>
                <w:sz w:val="18"/>
                <w:szCs w:val="18"/>
                <w:u w:val="single"/>
              </w:rPr>
            </w:pPr>
            <w:r w:rsidRPr="00FD7820">
              <w:rPr>
                <w:rFonts w:asciiTheme="minorEastAsia" w:hAnsiTheme="minorEastAsia" w:hint="eastAsia"/>
                <w:sz w:val="18"/>
                <w:szCs w:val="18"/>
              </w:rPr>
              <w:t>（箸で）食事をする（</w:t>
            </w:r>
            <w:r w:rsidRPr="00FD7820">
              <w:rPr>
                <w:rFonts w:asciiTheme="minorEastAsia" w:hAnsiTheme="minorEastAsia" w:hint="eastAsia"/>
                <w:sz w:val="18"/>
                <w:szCs w:val="18"/>
                <w:u w:val="single"/>
              </w:rPr>
              <w:t>スプーン</w:t>
            </w:r>
            <w:r w:rsidRPr="00FD7820">
              <w:rPr>
                <w:rFonts w:asciiTheme="minorEastAsia" w:hAnsiTheme="minorEastAsia" w:hint="eastAsia"/>
                <w:sz w:val="18"/>
                <w:szCs w:val="18"/>
              </w:rPr>
              <w:t>、自助具）</w:t>
            </w:r>
          </w:p>
        </w:tc>
        <w:tc>
          <w:tcPr>
            <w:tcW w:w="779" w:type="dxa"/>
            <w:vAlign w:val="center"/>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80" w:type="dxa"/>
            <w:vAlign w:val="center"/>
          </w:tcPr>
          <w:p w:rsidR="00E12756" w:rsidRPr="00FD7820" w:rsidRDefault="00E12756" w:rsidP="00FE6BC9">
            <w:pPr>
              <w:ind w:left="5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2756" w:rsidRPr="00FD7820" w:rsidRDefault="00E12756" w:rsidP="00FE6BC9">
            <w:pPr>
              <w:ind w:left="57"/>
              <w:jc w:val="center"/>
              <w:rPr>
                <w:rFonts w:asciiTheme="minorEastAsia" w:hAnsiTheme="minorEastAsia"/>
                <w:sz w:val="18"/>
                <w:szCs w:val="18"/>
              </w:rPr>
            </w:pPr>
            <w:r w:rsidRPr="00FD7820">
              <w:rPr>
                <w:rFonts w:asciiTheme="minorEastAsia" w:hAnsiTheme="minorEastAsia" w:hint="eastAsia"/>
                <w:sz w:val="18"/>
                <w:szCs w:val="18"/>
              </w:rPr>
              <w:t>悪化</w:t>
            </w:r>
          </w:p>
        </w:tc>
      </w:tr>
      <w:tr w:rsidR="00E14CB1" w:rsidRPr="00153ABA" w:rsidTr="00C36FE3">
        <w:trPr>
          <w:trHeight w:val="383"/>
        </w:trPr>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顔に手のひらをつける</w:t>
            </w:r>
          </w:p>
        </w:tc>
        <w:tc>
          <w:tcPr>
            <w:tcW w:w="708"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09" w:type="dxa"/>
            <w:vAlign w:val="center"/>
          </w:tcPr>
          <w:p w:rsidR="00E14CB1" w:rsidRPr="00FD7820" w:rsidRDefault="00E14CB1" w:rsidP="00FE6BC9">
            <w:pPr>
              <w:ind w:left="42"/>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FE6BC9">
            <w:pPr>
              <w:ind w:left="5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ind w:left="57"/>
              <w:jc w:val="center"/>
              <w:rPr>
                <w:rFonts w:asciiTheme="minorEastAsia" w:hAnsiTheme="minorEastAsia"/>
                <w:sz w:val="18"/>
                <w:szCs w:val="18"/>
              </w:rPr>
            </w:pPr>
            <w:r w:rsidRPr="00FD7820">
              <w:rPr>
                <w:rFonts w:asciiTheme="minorEastAsia" w:hAnsiTheme="minorEastAsia" w:hint="eastAsia"/>
                <w:sz w:val="18"/>
                <w:szCs w:val="18"/>
              </w:rPr>
              <w:t>―</w:t>
            </w:r>
          </w:p>
        </w:tc>
      </w:tr>
      <w:tr w:rsidR="002E4F5E" w:rsidRPr="00153ABA" w:rsidTr="00E14CB1">
        <w:tc>
          <w:tcPr>
            <w:tcW w:w="2552" w:type="dxa"/>
            <w:gridSpan w:val="2"/>
          </w:tcPr>
          <w:p w:rsidR="00E12756" w:rsidRPr="00FD7820" w:rsidRDefault="00E12756" w:rsidP="00FE6BC9">
            <w:pPr>
              <w:rPr>
                <w:rFonts w:asciiTheme="minorEastAsia" w:hAnsiTheme="minorEastAsia"/>
                <w:sz w:val="18"/>
                <w:szCs w:val="18"/>
              </w:rPr>
            </w:pPr>
            <w:r w:rsidRPr="00FD7820">
              <w:rPr>
                <w:rFonts w:asciiTheme="minorEastAsia" w:hAnsiTheme="minorEastAsia" w:hint="eastAsia"/>
                <w:sz w:val="18"/>
                <w:szCs w:val="18"/>
              </w:rPr>
              <w:t>用便の処理をする（ズボンの前のところに手をやる）</w:t>
            </w:r>
          </w:p>
        </w:tc>
        <w:tc>
          <w:tcPr>
            <w:tcW w:w="708" w:type="dxa"/>
            <w:vAlign w:val="center"/>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09" w:type="dxa"/>
            <w:vAlign w:val="center"/>
          </w:tcPr>
          <w:p w:rsidR="00E12756" w:rsidRPr="00FD7820" w:rsidRDefault="00E12756" w:rsidP="00FE6BC9">
            <w:pPr>
              <w:ind w:left="42"/>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2756" w:rsidRPr="00FD7820" w:rsidRDefault="00E12756" w:rsidP="00FE6BC9">
            <w:pPr>
              <w:rPr>
                <w:rFonts w:asciiTheme="minorEastAsia" w:hAnsiTheme="minorEastAsia"/>
                <w:sz w:val="18"/>
                <w:szCs w:val="18"/>
              </w:rPr>
            </w:pPr>
            <w:r w:rsidRPr="00FD7820">
              <w:rPr>
                <w:rFonts w:asciiTheme="minorEastAsia" w:hAnsiTheme="minorEastAsia" w:hint="eastAsia"/>
                <w:sz w:val="18"/>
                <w:szCs w:val="18"/>
              </w:rPr>
              <w:t>排泄のあと始末をする</w:t>
            </w:r>
          </w:p>
        </w:tc>
        <w:tc>
          <w:tcPr>
            <w:tcW w:w="779" w:type="dxa"/>
            <w:vAlign w:val="center"/>
          </w:tcPr>
          <w:p w:rsidR="00E12756" w:rsidRPr="00FD7820" w:rsidRDefault="00E12756"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80" w:type="dxa"/>
            <w:vAlign w:val="center"/>
          </w:tcPr>
          <w:p w:rsidR="00E12756" w:rsidRPr="00FD7820" w:rsidRDefault="00E12756" w:rsidP="00FE6BC9">
            <w:pPr>
              <w:ind w:left="5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2756" w:rsidRPr="00FD7820" w:rsidRDefault="00E12756" w:rsidP="002E4F5E">
            <w:pPr>
              <w:ind w:left="57"/>
              <w:jc w:val="left"/>
              <w:rPr>
                <w:rFonts w:asciiTheme="minorEastAsia" w:hAnsiTheme="minorEastAsia"/>
                <w:sz w:val="18"/>
                <w:szCs w:val="18"/>
              </w:rPr>
            </w:pPr>
            <w:r w:rsidRPr="00FD7820">
              <w:rPr>
                <w:rFonts w:asciiTheme="minorEastAsia" w:hAnsiTheme="minorEastAsia" w:hint="eastAsia"/>
                <w:sz w:val="18"/>
                <w:szCs w:val="18"/>
              </w:rPr>
              <w:t>差なし</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用便の処理をする（尻のところに手をやる）</w:t>
            </w:r>
          </w:p>
        </w:tc>
        <w:tc>
          <w:tcPr>
            <w:tcW w:w="708"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09" w:type="dxa"/>
            <w:vAlign w:val="center"/>
          </w:tcPr>
          <w:p w:rsidR="00E14CB1" w:rsidRPr="00FD7820" w:rsidRDefault="00E14CB1" w:rsidP="00FE6BC9">
            <w:pPr>
              <w:ind w:left="42"/>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E14CB1">
        <w:trPr>
          <w:trHeight w:val="387"/>
        </w:trPr>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上衣の着脱（かぶりシャツを着て脱ぐ）</w:t>
            </w:r>
          </w:p>
        </w:tc>
        <w:tc>
          <w:tcPr>
            <w:tcW w:w="1417" w:type="dxa"/>
            <w:gridSpan w:val="2"/>
            <w:vAlign w:val="center"/>
          </w:tcPr>
          <w:p w:rsidR="00E14CB1" w:rsidRPr="00FD7820" w:rsidRDefault="00E14CB1" w:rsidP="00E14CB1">
            <w:pPr>
              <w:jc w:val="center"/>
              <w:rPr>
                <w:rFonts w:asciiTheme="minorEastAsia" w:hAnsiTheme="minorEastAsia"/>
                <w:sz w:val="18"/>
                <w:szCs w:val="18"/>
              </w:rPr>
            </w:pPr>
            <w:r w:rsidRPr="00FD7820">
              <w:rPr>
                <w:rFonts w:asciiTheme="minorEastAsia" w:hAnsiTheme="minorEastAsia" w:hint="eastAsia"/>
                <w:sz w:val="18"/>
                <w:szCs w:val="18"/>
              </w:rPr>
              <w:t>両手×</w:t>
            </w: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シャツを着て脱ぐ</w:t>
            </w:r>
          </w:p>
        </w:tc>
        <w:tc>
          <w:tcPr>
            <w:tcW w:w="779"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80" w:type="dxa"/>
            <w:vAlign w:val="center"/>
          </w:tcPr>
          <w:p w:rsidR="00E14CB1" w:rsidRPr="00FD7820" w:rsidRDefault="00E14CB1" w:rsidP="00FE6BC9">
            <w:pPr>
              <w:ind w:left="8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ind w:left="87"/>
              <w:jc w:val="center"/>
              <w:rPr>
                <w:rFonts w:asciiTheme="minorEastAsia" w:hAnsiTheme="minorEastAsia"/>
                <w:sz w:val="18"/>
                <w:szCs w:val="18"/>
              </w:rPr>
            </w:pPr>
            <w:r w:rsidRPr="00FD7820">
              <w:rPr>
                <w:rFonts w:asciiTheme="minorEastAsia" w:hAnsiTheme="minorEastAsia" w:hint="eastAsia"/>
                <w:sz w:val="18"/>
                <w:szCs w:val="18"/>
              </w:rPr>
              <w:t>寛解</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上衣の着脱（ワイシャツを着てボタンをとめる）</w:t>
            </w:r>
          </w:p>
        </w:tc>
        <w:tc>
          <w:tcPr>
            <w:tcW w:w="1417" w:type="dxa"/>
            <w:gridSpan w:val="2"/>
            <w:vAlign w:val="center"/>
          </w:tcPr>
          <w:p w:rsidR="00E14CB1" w:rsidRPr="00FD7820" w:rsidRDefault="00E14CB1" w:rsidP="00E14CB1">
            <w:pPr>
              <w:jc w:val="center"/>
              <w:rPr>
                <w:rFonts w:asciiTheme="minorEastAsia" w:hAnsiTheme="minorEastAsia"/>
                <w:sz w:val="18"/>
                <w:szCs w:val="18"/>
              </w:rPr>
            </w:pPr>
            <w:r w:rsidRPr="00FD7820">
              <w:rPr>
                <w:rFonts w:asciiTheme="minorEastAsia" w:hAnsiTheme="minorEastAsia" w:hint="eastAsia"/>
                <w:sz w:val="18"/>
                <w:szCs w:val="18"/>
              </w:rPr>
              <w:t>両手×</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E14CB1">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ズボンの着脱（どのような姿勢でもよい）</w:t>
            </w:r>
          </w:p>
        </w:tc>
        <w:tc>
          <w:tcPr>
            <w:tcW w:w="1417" w:type="dxa"/>
            <w:gridSpan w:val="2"/>
            <w:vAlign w:val="center"/>
          </w:tcPr>
          <w:p w:rsidR="00E14CB1" w:rsidRPr="00FD7820" w:rsidRDefault="00E14CB1" w:rsidP="00E14CB1">
            <w:pPr>
              <w:jc w:val="center"/>
              <w:rPr>
                <w:rFonts w:asciiTheme="minorEastAsia" w:hAnsiTheme="minorEastAsia"/>
                <w:sz w:val="18"/>
                <w:szCs w:val="18"/>
              </w:rPr>
            </w:pPr>
            <w:r w:rsidRPr="00FD7820">
              <w:rPr>
                <w:rFonts w:asciiTheme="minorEastAsia" w:hAnsiTheme="minorEastAsia" w:hint="eastAsia"/>
                <w:sz w:val="18"/>
                <w:szCs w:val="18"/>
              </w:rPr>
              <w:t>両手×</w:t>
            </w: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ズボンをはいて脱ぐ（自助具）</w:t>
            </w:r>
          </w:p>
        </w:tc>
        <w:tc>
          <w:tcPr>
            <w:tcW w:w="779"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80" w:type="dxa"/>
            <w:vAlign w:val="center"/>
          </w:tcPr>
          <w:p w:rsidR="00E14CB1" w:rsidRPr="00FD7820" w:rsidRDefault="00E14CB1" w:rsidP="00FE6BC9">
            <w:pPr>
              <w:ind w:left="5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ind w:left="57"/>
              <w:jc w:val="center"/>
              <w:rPr>
                <w:rFonts w:asciiTheme="minorEastAsia" w:hAnsiTheme="minorEastAsia"/>
                <w:sz w:val="18"/>
                <w:szCs w:val="18"/>
              </w:rPr>
            </w:pPr>
            <w:r w:rsidRPr="00FD7820">
              <w:rPr>
                <w:rFonts w:asciiTheme="minorEastAsia" w:hAnsiTheme="minorEastAsia" w:hint="eastAsia"/>
                <w:sz w:val="18"/>
                <w:szCs w:val="18"/>
              </w:rPr>
              <w:t>寛解</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靴下を履く（どのような姿勢でもよい）</w:t>
            </w:r>
          </w:p>
        </w:tc>
        <w:tc>
          <w:tcPr>
            <w:tcW w:w="1417" w:type="dxa"/>
            <w:gridSpan w:val="2"/>
            <w:vAlign w:val="center"/>
          </w:tcPr>
          <w:p w:rsidR="00E14CB1" w:rsidRPr="00FD7820" w:rsidRDefault="00E14CB1" w:rsidP="00E14CB1">
            <w:pPr>
              <w:jc w:val="center"/>
              <w:rPr>
                <w:rFonts w:asciiTheme="minorEastAsia" w:hAnsiTheme="minorEastAsia"/>
                <w:sz w:val="18"/>
                <w:szCs w:val="18"/>
              </w:rPr>
            </w:pPr>
            <w:r w:rsidRPr="00FD7820">
              <w:rPr>
                <w:rFonts w:asciiTheme="minorEastAsia" w:hAnsiTheme="minorEastAsia" w:hint="eastAsia"/>
                <w:sz w:val="18"/>
                <w:szCs w:val="18"/>
              </w:rPr>
              <w:t>両手×</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rPr>
          <w:trHeight w:val="773"/>
        </w:trPr>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片足で立つ</w:t>
            </w:r>
          </w:p>
        </w:tc>
        <w:tc>
          <w:tcPr>
            <w:tcW w:w="708"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09" w:type="dxa"/>
            <w:vAlign w:val="center"/>
          </w:tcPr>
          <w:p w:rsidR="00E14CB1" w:rsidRPr="00FD7820" w:rsidRDefault="00E14CB1" w:rsidP="00FE6BC9">
            <w:pPr>
              <w:ind w:left="12"/>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座る（正座、横すわり、あぐら、脚なげだし）（このような姿勢を持続する）</w:t>
            </w:r>
          </w:p>
        </w:tc>
        <w:tc>
          <w:tcPr>
            <w:tcW w:w="1417"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あしをなげ出して座る</w:t>
            </w: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差なし</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深くおじぎ（最敬礼）をする</w:t>
            </w:r>
          </w:p>
        </w:tc>
        <w:tc>
          <w:tcPr>
            <w:tcW w:w="1417" w:type="dxa"/>
            <w:gridSpan w:val="2"/>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歩く（屋内）</w:t>
            </w:r>
          </w:p>
        </w:tc>
        <w:tc>
          <w:tcPr>
            <w:tcW w:w="1417" w:type="dxa"/>
            <w:gridSpan w:val="2"/>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家の中の移動（壁、杖、松葉杖、義肢、</w:t>
            </w:r>
            <w:r w:rsidRPr="00FD7820">
              <w:rPr>
                <w:rFonts w:asciiTheme="minorEastAsia" w:hAnsiTheme="minorEastAsia" w:hint="eastAsia"/>
                <w:sz w:val="18"/>
                <w:szCs w:val="18"/>
                <w:u w:val="single"/>
              </w:rPr>
              <w:t>装具</w:t>
            </w:r>
            <w:r w:rsidRPr="00FD7820">
              <w:rPr>
                <w:rFonts w:asciiTheme="minorEastAsia" w:hAnsiTheme="minorEastAsia" w:hint="eastAsia"/>
                <w:sz w:val="18"/>
                <w:szCs w:val="18"/>
              </w:rPr>
              <w:t>、車椅子）</w:t>
            </w: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悪化</w:t>
            </w:r>
          </w:p>
        </w:tc>
      </w:tr>
      <w:tr w:rsidR="00E14CB1" w:rsidRPr="00153ABA" w:rsidTr="00C36FE3">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歩く（屋外）</w:t>
            </w:r>
          </w:p>
        </w:tc>
        <w:tc>
          <w:tcPr>
            <w:tcW w:w="1417" w:type="dxa"/>
            <w:gridSpan w:val="2"/>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屋外を移動する（</w:t>
            </w:r>
            <w:r w:rsidRPr="00FD7820">
              <w:rPr>
                <w:rFonts w:asciiTheme="minorEastAsia" w:hAnsiTheme="minorEastAsia" w:hint="eastAsia"/>
                <w:sz w:val="18"/>
                <w:szCs w:val="18"/>
                <w:u w:val="single"/>
              </w:rPr>
              <w:t>家の周辺程度</w:t>
            </w:r>
            <w:r w:rsidRPr="00FD7820">
              <w:rPr>
                <w:rFonts w:asciiTheme="minorEastAsia" w:hAnsiTheme="minorEastAsia" w:hint="eastAsia"/>
                <w:sz w:val="18"/>
                <w:szCs w:val="18"/>
              </w:rPr>
              <w:t>）（杖、松葉杖、車椅子）</w:t>
            </w: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悪化</w:t>
            </w:r>
          </w:p>
        </w:tc>
      </w:tr>
      <w:tr w:rsidR="00E14CB1" w:rsidRPr="00153ABA" w:rsidTr="00E14CB1">
        <w:trPr>
          <w:trHeight w:val="546"/>
        </w:trPr>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立ち上がる</w:t>
            </w:r>
          </w:p>
        </w:tc>
        <w:tc>
          <w:tcPr>
            <w:tcW w:w="1417" w:type="dxa"/>
            <w:gridSpan w:val="2"/>
            <w:vAlign w:val="center"/>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支持なしでできる</w:t>
            </w: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立つ（</w:t>
            </w:r>
            <w:r w:rsidRPr="00FD7820">
              <w:rPr>
                <w:rFonts w:asciiTheme="minorEastAsia" w:hAnsiTheme="minorEastAsia" w:hint="eastAsia"/>
                <w:sz w:val="18"/>
                <w:szCs w:val="18"/>
                <w:u w:val="single"/>
              </w:rPr>
              <w:t>手すり</w:t>
            </w:r>
            <w:r w:rsidRPr="00FD7820">
              <w:rPr>
                <w:rFonts w:asciiTheme="minorEastAsia" w:hAnsiTheme="minorEastAsia" w:hint="eastAsia"/>
                <w:sz w:val="18"/>
                <w:szCs w:val="18"/>
              </w:rPr>
              <w:t>、壁、杖、松葉杖、義肢、</w:t>
            </w:r>
            <w:r w:rsidRPr="00FD7820">
              <w:rPr>
                <w:rFonts w:asciiTheme="minorEastAsia" w:hAnsiTheme="minorEastAsia" w:hint="eastAsia"/>
                <w:sz w:val="18"/>
                <w:szCs w:val="18"/>
                <w:u w:val="single"/>
              </w:rPr>
              <w:t>装具</w:t>
            </w:r>
            <w:r w:rsidRPr="00FD7820">
              <w:rPr>
                <w:rFonts w:asciiTheme="minorEastAsia" w:hAnsiTheme="minorEastAsia" w:hint="eastAsia"/>
                <w:sz w:val="18"/>
                <w:szCs w:val="18"/>
              </w:rPr>
              <w:t>）</w:t>
            </w:r>
          </w:p>
        </w:tc>
        <w:tc>
          <w:tcPr>
            <w:tcW w:w="779"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80" w:type="dxa"/>
            <w:vAlign w:val="center"/>
          </w:tcPr>
          <w:p w:rsidR="00E14CB1" w:rsidRPr="00FD7820" w:rsidRDefault="00E14CB1" w:rsidP="00FE6BC9">
            <w:pPr>
              <w:ind w:left="5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ind w:left="57"/>
              <w:jc w:val="center"/>
              <w:rPr>
                <w:rFonts w:asciiTheme="minorEastAsia" w:hAnsiTheme="minorEastAsia"/>
                <w:sz w:val="18"/>
                <w:szCs w:val="18"/>
              </w:rPr>
            </w:pPr>
            <w:r w:rsidRPr="00FD7820">
              <w:rPr>
                <w:rFonts w:asciiTheme="minorEastAsia" w:hAnsiTheme="minorEastAsia" w:hint="eastAsia"/>
                <w:sz w:val="18"/>
                <w:szCs w:val="18"/>
              </w:rPr>
              <w:t>悪化</w:t>
            </w:r>
          </w:p>
        </w:tc>
      </w:tr>
      <w:tr w:rsidR="00E14CB1" w:rsidRPr="00153ABA" w:rsidTr="00C36FE3">
        <w:trPr>
          <w:trHeight w:val="70"/>
        </w:trPr>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階段を上る</w:t>
            </w:r>
          </w:p>
        </w:tc>
        <w:tc>
          <w:tcPr>
            <w:tcW w:w="1417" w:type="dxa"/>
            <w:gridSpan w:val="2"/>
            <w:vAlign w:val="center"/>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支持があればできるが非常に不自由</w:t>
            </w:r>
          </w:p>
        </w:tc>
        <w:tc>
          <w:tcPr>
            <w:tcW w:w="2552" w:type="dxa"/>
            <w:gridSpan w:val="2"/>
            <w:vMerge w:val="restart"/>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二階まで階段を上っておりる（手すり、杖、松葉杖）</w:t>
            </w:r>
          </w:p>
        </w:tc>
        <w:tc>
          <w:tcPr>
            <w:tcW w:w="1559" w:type="dxa"/>
            <w:gridSpan w:val="2"/>
            <w:vMerge w:val="restart"/>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差なし又は</w:t>
            </w:r>
          </w:p>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悪化</w:t>
            </w:r>
          </w:p>
        </w:tc>
      </w:tr>
      <w:tr w:rsidR="00E14CB1" w:rsidRPr="00153ABA" w:rsidTr="00C36FE3">
        <w:trPr>
          <w:trHeight w:val="70"/>
        </w:trPr>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階段を下りる</w:t>
            </w:r>
          </w:p>
        </w:tc>
        <w:tc>
          <w:tcPr>
            <w:tcW w:w="1417" w:type="dxa"/>
            <w:gridSpan w:val="2"/>
            <w:vAlign w:val="center"/>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支持があればできるが非常に不自由</w:t>
            </w:r>
          </w:p>
        </w:tc>
        <w:tc>
          <w:tcPr>
            <w:tcW w:w="2552" w:type="dxa"/>
            <w:gridSpan w:val="2"/>
            <w:vMerge/>
          </w:tcPr>
          <w:p w:rsidR="00E14CB1" w:rsidRPr="00FD7820" w:rsidRDefault="00E14CB1" w:rsidP="00FE6BC9">
            <w:pPr>
              <w:rPr>
                <w:rFonts w:asciiTheme="minorEastAsia" w:hAnsiTheme="minorEastAsia"/>
                <w:sz w:val="18"/>
                <w:szCs w:val="18"/>
              </w:rPr>
            </w:pPr>
          </w:p>
        </w:tc>
        <w:tc>
          <w:tcPr>
            <w:tcW w:w="1559" w:type="dxa"/>
            <w:gridSpan w:val="2"/>
            <w:vMerge/>
            <w:vAlign w:val="center"/>
          </w:tcPr>
          <w:p w:rsidR="00E14CB1" w:rsidRPr="00FD7820" w:rsidRDefault="00E14CB1" w:rsidP="00FE6BC9">
            <w:pPr>
              <w:jc w:val="center"/>
              <w:rPr>
                <w:rFonts w:asciiTheme="minorEastAsia" w:hAnsiTheme="minorEastAsia"/>
                <w:sz w:val="18"/>
                <w:szCs w:val="18"/>
              </w:rPr>
            </w:pP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差なし又は</w:t>
            </w:r>
          </w:p>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悪化</w:t>
            </w:r>
          </w:p>
        </w:tc>
      </w:tr>
      <w:tr w:rsidR="00E14CB1" w:rsidRPr="00153ABA" w:rsidTr="00C36FE3">
        <w:tc>
          <w:tcPr>
            <w:tcW w:w="2552" w:type="dxa"/>
            <w:gridSpan w:val="2"/>
            <w:vMerge w:val="restart"/>
          </w:tcPr>
          <w:p w:rsidR="00E14CB1" w:rsidRPr="00FD7820" w:rsidRDefault="00E14CB1" w:rsidP="00FE6BC9">
            <w:pPr>
              <w:rPr>
                <w:rFonts w:asciiTheme="minorEastAsia" w:hAnsiTheme="minorEastAsia"/>
                <w:sz w:val="18"/>
                <w:szCs w:val="18"/>
              </w:rPr>
            </w:pPr>
          </w:p>
        </w:tc>
        <w:tc>
          <w:tcPr>
            <w:tcW w:w="1417" w:type="dxa"/>
            <w:gridSpan w:val="2"/>
            <w:vMerge w:val="restart"/>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寝がえりする</w:t>
            </w: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c>
          <w:tcPr>
            <w:tcW w:w="2552" w:type="dxa"/>
            <w:gridSpan w:val="2"/>
            <w:vMerge/>
          </w:tcPr>
          <w:p w:rsidR="00E14CB1" w:rsidRPr="00FD7820" w:rsidRDefault="00E14CB1" w:rsidP="00FE6BC9">
            <w:pPr>
              <w:rPr>
                <w:rFonts w:asciiTheme="minorEastAsia" w:hAnsiTheme="minorEastAsia"/>
                <w:sz w:val="18"/>
                <w:szCs w:val="18"/>
              </w:rPr>
            </w:pPr>
          </w:p>
        </w:tc>
        <w:tc>
          <w:tcPr>
            <w:tcW w:w="1417" w:type="dxa"/>
            <w:gridSpan w:val="2"/>
            <w:vMerge/>
            <w:vAlign w:val="center"/>
          </w:tcPr>
          <w:p w:rsidR="00E14CB1" w:rsidRPr="00FD7820" w:rsidRDefault="00E14CB1" w:rsidP="00FE6BC9">
            <w:pPr>
              <w:jc w:val="center"/>
              <w:rPr>
                <w:rFonts w:asciiTheme="minorEastAsia" w:hAnsiTheme="minorEastAsia"/>
                <w:sz w:val="18"/>
                <w:szCs w:val="18"/>
              </w:rPr>
            </w:pP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椅子に腰かける</w:t>
            </w: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c>
          <w:tcPr>
            <w:tcW w:w="2552" w:type="dxa"/>
            <w:gridSpan w:val="2"/>
            <w:vMerge/>
          </w:tcPr>
          <w:p w:rsidR="00E14CB1" w:rsidRPr="00FD7820" w:rsidRDefault="00E14CB1" w:rsidP="00FE6BC9">
            <w:pPr>
              <w:rPr>
                <w:rFonts w:asciiTheme="minorEastAsia" w:hAnsiTheme="minorEastAsia"/>
                <w:sz w:val="18"/>
                <w:szCs w:val="18"/>
              </w:rPr>
            </w:pPr>
          </w:p>
        </w:tc>
        <w:tc>
          <w:tcPr>
            <w:tcW w:w="1417" w:type="dxa"/>
            <w:gridSpan w:val="2"/>
            <w:vMerge/>
            <w:vAlign w:val="center"/>
          </w:tcPr>
          <w:p w:rsidR="00E14CB1" w:rsidRPr="00FD7820" w:rsidRDefault="00E14CB1" w:rsidP="00FE6BC9">
            <w:pPr>
              <w:jc w:val="center"/>
              <w:rPr>
                <w:rFonts w:asciiTheme="minorEastAsia" w:hAnsiTheme="minorEastAsia"/>
                <w:sz w:val="18"/>
                <w:szCs w:val="18"/>
              </w:rPr>
            </w:pP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洋式便器にすわる</w:t>
            </w: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E14CB1">
        <w:trPr>
          <w:trHeight w:val="418"/>
        </w:trPr>
        <w:tc>
          <w:tcPr>
            <w:tcW w:w="2552" w:type="dxa"/>
            <w:gridSpan w:val="2"/>
            <w:vMerge/>
          </w:tcPr>
          <w:p w:rsidR="00E14CB1" w:rsidRPr="00FD7820" w:rsidRDefault="00E14CB1" w:rsidP="00FE6BC9">
            <w:pPr>
              <w:rPr>
                <w:rFonts w:asciiTheme="minorEastAsia" w:hAnsiTheme="minorEastAsia"/>
                <w:sz w:val="18"/>
                <w:szCs w:val="18"/>
              </w:rPr>
            </w:pPr>
          </w:p>
        </w:tc>
        <w:tc>
          <w:tcPr>
            <w:tcW w:w="1417" w:type="dxa"/>
            <w:gridSpan w:val="2"/>
            <w:vMerge/>
            <w:vAlign w:val="center"/>
          </w:tcPr>
          <w:p w:rsidR="00E14CB1" w:rsidRPr="00FD7820" w:rsidRDefault="00E14CB1" w:rsidP="00FE6BC9">
            <w:pPr>
              <w:jc w:val="center"/>
              <w:rPr>
                <w:rFonts w:asciiTheme="minorEastAsia" w:hAnsiTheme="minorEastAsia"/>
                <w:sz w:val="18"/>
                <w:szCs w:val="18"/>
              </w:rPr>
            </w:pP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コップで水を飲む</w:t>
            </w:r>
          </w:p>
        </w:tc>
        <w:tc>
          <w:tcPr>
            <w:tcW w:w="779"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80" w:type="dxa"/>
            <w:vAlign w:val="center"/>
          </w:tcPr>
          <w:p w:rsidR="00E14CB1" w:rsidRPr="00FD7820" w:rsidRDefault="00E14CB1" w:rsidP="00FE6BC9">
            <w:pPr>
              <w:ind w:left="11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E14CB1">
        <w:tc>
          <w:tcPr>
            <w:tcW w:w="2552" w:type="dxa"/>
            <w:gridSpan w:val="2"/>
            <w:vMerge/>
          </w:tcPr>
          <w:p w:rsidR="00E14CB1" w:rsidRPr="00FD7820" w:rsidRDefault="00E14CB1" w:rsidP="00FE6BC9">
            <w:pPr>
              <w:rPr>
                <w:rFonts w:asciiTheme="minorEastAsia" w:hAnsiTheme="minorEastAsia"/>
                <w:sz w:val="18"/>
                <w:szCs w:val="18"/>
              </w:rPr>
            </w:pPr>
          </w:p>
        </w:tc>
        <w:tc>
          <w:tcPr>
            <w:tcW w:w="1417" w:type="dxa"/>
            <w:gridSpan w:val="2"/>
            <w:vMerge/>
            <w:vAlign w:val="center"/>
          </w:tcPr>
          <w:p w:rsidR="00E14CB1" w:rsidRPr="00FD7820" w:rsidRDefault="00E14CB1" w:rsidP="00FE6BC9">
            <w:pPr>
              <w:jc w:val="center"/>
              <w:rPr>
                <w:rFonts w:asciiTheme="minorEastAsia" w:hAnsiTheme="minorEastAsia"/>
                <w:sz w:val="18"/>
                <w:szCs w:val="18"/>
              </w:rPr>
            </w:pP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ブラシで歯を磨く（自助具）</w:t>
            </w:r>
          </w:p>
        </w:tc>
        <w:tc>
          <w:tcPr>
            <w:tcW w:w="779"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80" w:type="dxa"/>
            <w:vAlign w:val="center"/>
          </w:tcPr>
          <w:p w:rsidR="00E14CB1" w:rsidRPr="00FD7820" w:rsidRDefault="00E14CB1" w:rsidP="00FE6BC9">
            <w:pPr>
              <w:ind w:left="11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ind w:left="117"/>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E14CB1">
        <w:tc>
          <w:tcPr>
            <w:tcW w:w="2552" w:type="dxa"/>
            <w:gridSpan w:val="2"/>
            <w:vMerge/>
          </w:tcPr>
          <w:p w:rsidR="00E14CB1" w:rsidRPr="00FD7820" w:rsidRDefault="00E14CB1" w:rsidP="00FE6BC9">
            <w:pPr>
              <w:rPr>
                <w:rFonts w:asciiTheme="minorEastAsia" w:hAnsiTheme="minorEastAsia"/>
                <w:sz w:val="18"/>
                <w:szCs w:val="18"/>
              </w:rPr>
            </w:pPr>
          </w:p>
        </w:tc>
        <w:tc>
          <w:tcPr>
            <w:tcW w:w="1417" w:type="dxa"/>
            <w:gridSpan w:val="2"/>
            <w:vMerge/>
            <w:vAlign w:val="center"/>
          </w:tcPr>
          <w:p w:rsidR="00E14CB1" w:rsidRPr="00FD7820" w:rsidRDefault="00E14CB1" w:rsidP="00FE6BC9">
            <w:pPr>
              <w:jc w:val="center"/>
              <w:rPr>
                <w:rFonts w:asciiTheme="minorEastAsia" w:hAnsiTheme="minorEastAsia"/>
                <w:sz w:val="18"/>
                <w:szCs w:val="18"/>
              </w:rPr>
            </w:pP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顔を洗いタオルで拭く</w:t>
            </w:r>
          </w:p>
        </w:tc>
        <w:tc>
          <w:tcPr>
            <w:tcW w:w="779"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c>
          <w:tcPr>
            <w:tcW w:w="780" w:type="dxa"/>
            <w:vAlign w:val="center"/>
          </w:tcPr>
          <w:p w:rsidR="00E14CB1" w:rsidRPr="00FD7820" w:rsidRDefault="00E14CB1" w:rsidP="00FE6BC9">
            <w:pPr>
              <w:ind w:left="117"/>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ind w:left="117"/>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c>
          <w:tcPr>
            <w:tcW w:w="2552" w:type="dxa"/>
            <w:gridSpan w:val="2"/>
            <w:vMerge/>
          </w:tcPr>
          <w:p w:rsidR="00E14CB1" w:rsidRPr="00FD7820" w:rsidRDefault="00E14CB1" w:rsidP="00FE6BC9">
            <w:pPr>
              <w:rPr>
                <w:rFonts w:asciiTheme="minorEastAsia" w:hAnsiTheme="minorEastAsia"/>
                <w:sz w:val="18"/>
                <w:szCs w:val="18"/>
              </w:rPr>
            </w:pPr>
          </w:p>
        </w:tc>
        <w:tc>
          <w:tcPr>
            <w:tcW w:w="1417" w:type="dxa"/>
            <w:gridSpan w:val="2"/>
            <w:vMerge/>
            <w:vAlign w:val="center"/>
          </w:tcPr>
          <w:p w:rsidR="00E14CB1" w:rsidRPr="00FD7820" w:rsidRDefault="00E14CB1" w:rsidP="00FE6BC9">
            <w:pPr>
              <w:jc w:val="center"/>
              <w:rPr>
                <w:rFonts w:asciiTheme="minorEastAsia" w:hAnsiTheme="minorEastAsia"/>
                <w:sz w:val="18"/>
                <w:szCs w:val="18"/>
              </w:rPr>
            </w:pP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背中を洗う</w:t>
            </w: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r w:rsidR="00E14CB1" w:rsidRPr="00153ABA" w:rsidTr="00C36FE3">
        <w:tc>
          <w:tcPr>
            <w:tcW w:w="2552" w:type="dxa"/>
            <w:gridSpan w:val="2"/>
            <w:vMerge/>
          </w:tcPr>
          <w:p w:rsidR="00E14CB1" w:rsidRPr="00FD7820" w:rsidRDefault="00E14CB1" w:rsidP="00FE6BC9">
            <w:pPr>
              <w:rPr>
                <w:rFonts w:asciiTheme="minorEastAsia" w:hAnsiTheme="minorEastAsia"/>
                <w:sz w:val="18"/>
                <w:szCs w:val="18"/>
              </w:rPr>
            </w:pPr>
          </w:p>
        </w:tc>
        <w:tc>
          <w:tcPr>
            <w:tcW w:w="1417" w:type="dxa"/>
            <w:gridSpan w:val="2"/>
            <w:vMerge/>
            <w:vAlign w:val="center"/>
          </w:tcPr>
          <w:p w:rsidR="00E14CB1" w:rsidRPr="00FD7820" w:rsidRDefault="00E14CB1" w:rsidP="00FE6BC9">
            <w:pPr>
              <w:jc w:val="center"/>
              <w:rPr>
                <w:rFonts w:asciiTheme="minorEastAsia" w:hAnsiTheme="minorEastAsia"/>
                <w:sz w:val="18"/>
                <w:szCs w:val="18"/>
              </w:rPr>
            </w:pPr>
          </w:p>
        </w:tc>
        <w:tc>
          <w:tcPr>
            <w:tcW w:w="2552" w:type="dxa"/>
            <w:gridSpan w:val="2"/>
          </w:tcPr>
          <w:p w:rsidR="00E14CB1" w:rsidRPr="00FD7820" w:rsidRDefault="00E14CB1" w:rsidP="00FE6BC9">
            <w:pPr>
              <w:rPr>
                <w:rFonts w:asciiTheme="minorEastAsia" w:hAnsiTheme="minorEastAsia"/>
                <w:sz w:val="18"/>
                <w:szCs w:val="18"/>
              </w:rPr>
            </w:pPr>
            <w:r w:rsidRPr="00FD7820">
              <w:rPr>
                <w:rFonts w:asciiTheme="minorEastAsia" w:hAnsiTheme="minorEastAsia" w:hint="eastAsia"/>
                <w:sz w:val="18"/>
                <w:szCs w:val="18"/>
              </w:rPr>
              <w:t>公共の乗物を利用する</w:t>
            </w:r>
          </w:p>
        </w:tc>
        <w:tc>
          <w:tcPr>
            <w:tcW w:w="1559" w:type="dxa"/>
            <w:gridSpan w:val="2"/>
            <w:vAlign w:val="center"/>
          </w:tcPr>
          <w:p w:rsidR="00E14CB1" w:rsidRPr="00FD7820" w:rsidRDefault="00E14CB1" w:rsidP="002E4F5E">
            <w:pPr>
              <w:jc w:val="center"/>
              <w:rPr>
                <w:rFonts w:asciiTheme="minorEastAsia" w:hAnsiTheme="minorEastAsia"/>
                <w:sz w:val="18"/>
                <w:szCs w:val="18"/>
              </w:rPr>
            </w:pPr>
            <w:r w:rsidRPr="00FD7820">
              <w:rPr>
                <w:rFonts w:asciiTheme="minorEastAsia" w:hAnsiTheme="minorEastAsia" w:hint="eastAsia"/>
                <w:sz w:val="18"/>
                <w:szCs w:val="18"/>
              </w:rPr>
              <w:t>×</w:t>
            </w:r>
          </w:p>
        </w:tc>
        <w:tc>
          <w:tcPr>
            <w:tcW w:w="850" w:type="dxa"/>
            <w:vAlign w:val="center"/>
          </w:tcPr>
          <w:p w:rsidR="00E14CB1" w:rsidRPr="00FD7820" w:rsidRDefault="00E14CB1" w:rsidP="00FE6BC9">
            <w:pPr>
              <w:jc w:val="center"/>
              <w:rPr>
                <w:rFonts w:asciiTheme="minorEastAsia" w:hAnsiTheme="minorEastAsia"/>
                <w:sz w:val="18"/>
                <w:szCs w:val="18"/>
              </w:rPr>
            </w:pPr>
            <w:r w:rsidRPr="00FD7820">
              <w:rPr>
                <w:rFonts w:asciiTheme="minorEastAsia" w:hAnsiTheme="minorEastAsia" w:hint="eastAsia"/>
                <w:sz w:val="18"/>
                <w:szCs w:val="18"/>
              </w:rPr>
              <w:t>―</w:t>
            </w:r>
          </w:p>
        </w:tc>
      </w:tr>
    </w:tbl>
    <w:p w:rsidR="00CE795C" w:rsidRPr="00CE795C" w:rsidRDefault="00CE795C" w:rsidP="009E13E7">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E12756">
        <w:rPr>
          <w:rFonts w:ascii="Times New Roman" w:eastAsia="ＭＳ 明朝" w:hAnsi="Times New Roman" w:cs="ＭＳ 明朝" w:hint="eastAsia"/>
          <w:color w:val="000000"/>
          <w:kern w:val="0"/>
          <w:sz w:val="24"/>
          <w:szCs w:val="24"/>
        </w:rPr>
        <w:t xml:space="preserve">　</w:t>
      </w:r>
      <w:r w:rsidR="00E12756">
        <w:rPr>
          <w:rFonts w:ascii="Times New Roman" w:eastAsia="ＭＳ 明朝" w:hAnsi="Times New Roman" w:cs="ＭＳ 明朝" w:hint="eastAsia"/>
          <w:color w:val="000000"/>
          <w:kern w:val="0"/>
          <w:sz w:val="24"/>
          <w:szCs w:val="24"/>
        </w:rPr>
        <w:t xml:space="preserve">  </w:t>
      </w:r>
      <w:r w:rsidR="009E13E7">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なお、この別件診断書は本件処分時に処分庁が知り得たものではないが、本件診断書の内容にもとづいてつぎに言及する認定基準第二の定めを十分に考慮するならば、本件児童の症状が客観的にはこのようなものであることをより正確に判断することができ、異なる内容の処分に至った可能性が十分にあった、と言うことができる。</w:t>
      </w:r>
    </w:p>
    <w:p w:rsidR="00CE795C" w:rsidRPr="00CE795C" w:rsidRDefault="00CE795C" w:rsidP="009E13E7">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9E13E7">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エ　つぎに、本件に関係する定めが、認定基準第二の（２）～（５）にある。既述のとおり、本件弁明書はこれに全く言及しておらず、審理員意見書は判断理由中で同（３）を、それが定める要件に該当しないとする結論だけを示すために言及し、本件関係法令等の記載の中で同（２）の規定内容だけを記している。</w:t>
      </w:r>
    </w:p>
    <w:p w:rsidR="00CE795C" w:rsidRPr="00CE795C" w:rsidRDefault="00CE795C" w:rsidP="00047E11">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4CB1">
        <w:rPr>
          <w:rFonts w:ascii="ＭＳ 明朝" w:eastAsia="ＭＳ 明朝" w:hAnsi="Times New Roman" w:cs="ＭＳ 明朝" w:hint="eastAsia"/>
          <w:color w:val="000000"/>
          <w:kern w:val="0"/>
          <w:sz w:val="24"/>
          <w:szCs w:val="24"/>
        </w:rPr>
        <w:t xml:space="preserve">　　</w:t>
      </w:r>
      <w:r w:rsidR="00047E1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認定基準第二の（３）は「一部例示すると」として、つぎのものは２級に該当するとする。</w:t>
      </w:r>
    </w:p>
    <w:p w:rsidR="00CE795C" w:rsidRPr="00E14CB1" w:rsidRDefault="00E14CB1" w:rsidP="00047E11">
      <w:pPr>
        <w:overflowPunct w:val="0"/>
        <w:ind w:leftChars="250" w:left="530" w:firstLineChars="150" w:firstLine="363"/>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①</w:t>
      </w:r>
      <w:r w:rsidR="00CE795C" w:rsidRPr="00E14CB1">
        <w:rPr>
          <w:rFonts w:ascii="ＭＳ 明朝" w:eastAsia="ＭＳ 明朝" w:hAnsi="Times New Roman" w:cs="ＭＳ 明朝" w:hint="eastAsia"/>
          <w:color w:val="000000"/>
          <w:kern w:val="0"/>
          <w:sz w:val="24"/>
          <w:szCs w:val="24"/>
        </w:rPr>
        <w:t>一上肢及び一下肢の機能に相当程度の障害を残すもの」、②「四肢に機能障害を残すもの」。</w:t>
      </w:r>
    </w:p>
    <w:p w:rsidR="00CE795C" w:rsidRPr="00CE795C" w:rsidRDefault="00CE795C" w:rsidP="00047E11">
      <w:pPr>
        <w:overflowPunct w:val="0"/>
        <w:ind w:left="605" w:hangingChars="250" w:hanging="605"/>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4CB1">
        <w:rPr>
          <w:rFonts w:ascii="ＭＳ 明朝" w:eastAsia="ＭＳ 明朝" w:hAnsi="Times New Roman" w:cs="ＭＳ 明朝" w:hint="eastAsia"/>
          <w:color w:val="000000"/>
          <w:kern w:val="0"/>
          <w:sz w:val="24"/>
          <w:szCs w:val="24"/>
        </w:rPr>
        <w:t xml:space="preserve">　　</w:t>
      </w:r>
      <w:r w:rsidR="00047E1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同（５）は「身体機能の障害の程度と日常生活における動作の障害との関係」を「参考として示すと」として、その「イ」で「機能に相当程度の障害を残すもの」とは、「日常生活における動作の多くが『１人で全くできない場合』又は日常生活における動作のほとんどが</w:t>
      </w:r>
      <w:r w:rsidR="00D1038F">
        <w:rPr>
          <w:rFonts w:ascii="ＭＳ 明朝" w:eastAsia="ＭＳ 明朝" w:hAnsi="Times New Roman" w:cs="ＭＳ 明朝" w:hint="eastAsia"/>
          <w:color w:val="000000"/>
          <w:kern w:val="0"/>
          <w:sz w:val="24"/>
          <w:szCs w:val="24"/>
        </w:rPr>
        <w:t>『１人でできるが非常に不自由な場合』をいう」と記述する。また、「ウ」</w:t>
      </w:r>
      <w:r w:rsidRPr="00CE795C">
        <w:rPr>
          <w:rFonts w:ascii="ＭＳ 明朝" w:eastAsia="ＭＳ 明朝" w:hAnsi="Times New Roman" w:cs="ＭＳ 明朝" w:hint="eastAsia"/>
          <w:color w:val="000000"/>
          <w:kern w:val="0"/>
          <w:sz w:val="24"/>
          <w:szCs w:val="24"/>
        </w:rPr>
        <w:t>で　「機能障害を残すもの」とは、「日常生活における動作の一部が『１人で全くできない場合』又はほとんどが『１人でできてもやや不自由な場合』をいう」と記述する。</w:t>
      </w:r>
    </w:p>
    <w:p w:rsidR="00CE795C" w:rsidRPr="00CE795C" w:rsidRDefault="00CE795C" w:rsidP="00E14CB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4CB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また、（４）は、「日常生活における動作と身体機能との関連」は厳密に区別できないとしつつ「おおむね」として、その関連性を判断する際の考慮要素を大きく三分しつつ計１６項目列挙している。</w:t>
      </w:r>
    </w:p>
    <w:p w:rsidR="00CE795C" w:rsidRPr="00CE795C" w:rsidRDefault="00CE795C" w:rsidP="00E14CB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4CB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これらは（同（２）も含めて）、本件児童が２級の要件を充足するか否か（２級該当性）に明らかに関係する定めであるが、処分庁弁明書はいっさい言及しておらず、審理員意見書も、上記のとおりの趣旨で（２）と（３）に言及するにすぎない。</w:t>
      </w:r>
    </w:p>
    <w:p w:rsidR="00CE795C" w:rsidRPr="00CE795C" w:rsidRDefault="00CE795C" w:rsidP="00E14CB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4CB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そして、さらに立ち入れば、（４）で列挙される１６項目について本件診断書の⑱項で用いられている４段階の診断基準を適用すれば、ほぼ類似の結果に至るのであって、かつ、（５）で定義されているような（２）が定める一般的な要件を充たしている可能性が十分にあることを否定することはできない。</w:t>
      </w:r>
    </w:p>
    <w:p w:rsidR="00CE795C" w:rsidRPr="00CE795C" w:rsidRDefault="00CE795C" w:rsidP="00E14CB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4CB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もちろん、これらの定めは、（施行令別表の一部を確認的に再述していると見られる認定基準第一とも異なり）法令上の定めではなく、かつ（２）は「～を総合的に認定するとし」、それ以降も「一部例示」、「参考」、「おおむね」等と明記されているように、これらを形式的、機械的に適用することが想定され、また要求されているものではない。</w:t>
      </w:r>
    </w:p>
    <w:p w:rsidR="00CE795C" w:rsidRPr="00CE795C" w:rsidRDefault="00CE795C" w:rsidP="00E14CB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4CB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しかし、処分庁</w:t>
      </w:r>
      <w:r w:rsidR="00D1038F">
        <w:rPr>
          <w:rFonts w:ascii="ＭＳ 明朝" w:eastAsia="ＭＳ 明朝" w:hAnsi="Times New Roman" w:cs="ＭＳ 明朝" w:hint="eastAsia"/>
          <w:color w:val="000000"/>
          <w:kern w:val="0"/>
          <w:sz w:val="24"/>
          <w:szCs w:val="24"/>
        </w:rPr>
        <w:t>の本件</w:t>
      </w:r>
      <w:r w:rsidRPr="00CE795C">
        <w:rPr>
          <w:rFonts w:ascii="ＭＳ 明朝" w:eastAsia="ＭＳ 明朝" w:hAnsi="Times New Roman" w:cs="ＭＳ 明朝" w:hint="eastAsia"/>
          <w:color w:val="000000"/>
          <w:kern w:val="0"/>
          <w:sz w:val="24"/>
          <w:szCs w:val="24"/>
        </w:rPr>
        <w:t>弁明書はこれら</w:t>
      </w:r>
      <w:r w:rsidR="00EF1149">
        <w:rPr>
          <w:rFonts w:ascii="ＭＳ 明朝" w:eastAsia="ＭＳ 明朝" w:hAnsi="Times New Roman" w:cs="ＭＳ 明朝" w:hint="eastAsia"/>
          <w:color w:val="000000"/>
          <w:kern w:val="0"/>
          <w:sz w:val="24"/>
          <w:szCs w:val="24"/>
        </w:rPr>
        <w:t>にいっさい言及してはいないこと（なお、審理員意見書も同じである</w:t>
      </w:r>
      <w:r w:rsidRPr="00CE795C">
        <w:rPr>
          <w:rFonts w:ascii="ＭＳ 明朝" w:eastAsia="ＭＳ 明朝" w:hAnsi="Times New Roman" w:cs="ＭＳ 明朝" w:hint="eastAsia"/>
          <w:color w:val="000000"/>
          <w:kern w:val="0"/>
          <w:sz w:val="24"/>
          <w:szCs w:val="24"/>
        </w:rPr>
        <w:t>こと</w:t>
      </w:r>
      <w:r w:rsidR="00EF1149">
        <w:rPr>
          <w:rFonts w:ascii="ＭＳ 明朝" w:eastAsia="ＭＳ 明朝" w:hAnsi="Times New Roman" w:cs="ＭＳ 明朝" w:hint="eastAsia"/>
          <w:color w:val="000000"/>
          <w:kern w:val="0"/>
          <w:sz w:val="24"/>
          <w:szCs w:val="24"/>
        </w:rPr>
        <w:t>）</w:t>
      </w:r>
      <w:r w:rsidRPr="00CE795C">
        <w:rPr>
          <w:rFonts w:ascii="ＭＳ 明朝" w:eastAsia="ＭＳ 明朝" w:hAnsi="Times New Roman" w:cs="ＭＳ 明朝" w:hint="eastAsia"/>
          <w:color w:val="000000"/>
          <w:kern w:val="0"/>
          <w:sz w:val="24"/>
          <w:szCs w:val="24"/>
        </w:rPr>
        <w:t>からすると、本件処分にあたってもいっさい又はほとんど考慮されていない、と判断することができる。もとより本件弁明書や審理員意見書が認定基準第二の法的性格に鑑みて、これらをいっさい無視することができると主張することがまったく不可能ではないとしても、処分庁は（審理員意見書も）「関係法令等」の中に認定基準第二等を明確に含めている。</w:t>
      </w:r>
    </w:p>
    <w:p w:rsidR="00CE795C" w:rsidRPr="00CE795C" w:rsidRDefault="00CE795C" w:rsidP="00E14CB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E14CB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そして、そのような認定基準第二等への考慮を欠いて行われた、とりわけ認定基準第二の（２）・（３）の具体的適用の仕方や（４）・（５）の具体的定めの意味内容への考慮を欠く本件処分は、意味内容やそれらの適用を考慮すべき条項の一部を考慮していないものとして、その判断過程には大きな瑕疵があったというべきである。</w:t>
      </w:r>
    </w:p>
    <w:p w:rsidR="00CE795C" w:rsidRPr="003D2530" w:rsidRDefault="00CE795C" w:rsidP="00CE795C">
      <w:pPr>
        <w:overflowPunct w:val="0"/>
        <w:textAlignment w:val="baseline"/>
        <w:rPr>
          <w:rFonts w:ascii="ＭＳ 明朝" w:eastAsia="ＭＳ 明朝" w:hAnsi="Times New Roman" w:cs="Times New Roman"/>
          <w:color w:val="000000"/>
          <w:spacing w:val="2"/>
          <w:kern w:val="0"/>
          <w:szCs w:val="21"/>
        </w:rPr>
      </w:pPr>
      <w:r w:rsidRPr="003D2530">
        <w:rPr>
          <w:rFonts w:ascii="ＭＳ 明朝" w:eastAsia="ＭＳ 明朝" w:hAnsi="Times New Roman" w:cs="ＭＳ 明朝" w:hint="eastAsia"/>
          <w:color w:val="000000"/>
          <w:kern w:val="0"/>
          <w:sz w:val="24"/>
          <w:szCs w:val="24"/>
        </w:rPr>
        <w:t>（３）結論</w:t>
      </w:r>
    </w:p>
    <w:p w:rsidR="00CE795C" w:rsidRPr="003D2530" w:rsidRDefault="00CE795C" w:rsidP="00047E11">
      <w:pPr>
        <w:overflowPunct w:val="0"/>
        <w:ind w:left="484" w:hangingChars="200" w:hanging="484"/>
        <w:textAlignment w:val="baseline"/>
        <w:rPr>
          <w:rFonts w:ascii="ＭＳ 明朝" w:eastAsia="ＭＳ 明朝" w:hAnsi="Times New Roman" w:cs="Times New Roman"/>
          <w:color w:val="000000"/>
          <w:spacing w:val="2"/>
          <w:kern w:val="0"/>
          <w:szCs w:val="21"/>
        </w:rPr>
      </w:pPr>
      <w:r w:rsidRPr="003D2530">
        <w:rPr>
          <w:rFonts w:ascii="ＭＳ 明朝" w:eastAsia="ＭＳ 明朝" w:hAnsi="Times New Roman" w:cs="ＭＳ 明朝" w:hint="eastAsia"/>
          <w:color w:val="000000"/>
          <w:kern w:val="0"/>
          <w:sz w:val="24"/>
          <w:szCs w:val="24"/>
        </w:rPr>
        <w:t xml:space="preserve">　</w:t>
      </w:r>
      <w:r w:rsidR="00E14CB1" w:rsidRPr="003D2530">
        <w:rPr>
          <w:rFonts w:ascii="ＭＳ 明朝" w:eastAsia="ＭＳ 明朝" w:hAnsi="Times New Roman" w:cs="ＭＳ 明朝" w:hint="eastAsia"/>
          <w:color w:val="000000"/>
          <w:kern w:val="0"/>
          <w:sz w:val="24"/>
          <w:szCs w:val="24"/>
        </w:rPr>
        <w:t xml:space="preserve">　</w:t>
      </w:r>
      <w:r w:rsidR="00047E11">
        <w:rPr>
          <w:rFonts w:ascii="ＭＳ 明朝" w:eastAsia="ＭＳ 明朝" w:hAnsi="Times New Roman" w:cs="ＭＳ 明朝" w:hint="eastAsia"/>
          <w:color w:val="000000"/>
          <w:kern w:val="0"/>
          <w:sz w:val="24"/>
          <w:szCs w:val="24"/>
        </w:rPr>
        <w:t xml:space="preserve">  </w:t>
      </w:r>
      <w:r w:rsidRPr="003D2530">
        <w:rPr>
          <w:rFonts w:ascii="ＭＳ 明朝" w:eastAsia="ＭＳ 明朝" w:hAnsi="Times New Roman" w:cs="ＭＳ 明朝" w:hint="eastAsia"/>
          <w:color w:val="000000"/>
          <w:kern w:val="0"/>
          <w:sz w:val="24"/>
          <w:szCs w:val="24"/>
        </w:rPr>
        <w:t>以上により、（１）の理由付記の不備という違法性が本件処分の取消し事由になるかという検討をするまでもなく、（２）のイで言及した審理員意見書の一つの「解釈」は採用し難いことを前提としたうえで、とりわけ同（２）のアとエで述べた点において、本件処分の判断過程は適正かつ合理的なものではなく、その結論もまたそのような判断にもとづく点において違法である。そして、この違法性は、ただちに本件処分の取消し事由になる。</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3D2530">
        <w:rPr>
          <w:rFonts w:ascii="Times New Roman" w:eastAsia="ＭＳ 明朝" w:hAnsi="Times New Roman" w:cs="ＭＳ 明朝" w:hint="eastAsia"/>
          <w:color w:val="000000"/>
          <w:kern w:val="0"/>
          <w:sz w:val="24"/>
          <w:szCs w:val="24"/>
        </w:rPr>
        <w:t>（４）付言</w:t>
      </w:r>
    </w:p>
    <w:p w:rsidR="00CE795C" w:rsidRPr="00CE795C" w:rsidRDefault="00CE795C" w:rsidP="00047E11">
      <w:pPr>
        <w:overflowPunct w:val="0"/>
        <w:ind w:leftChars="50" w:left="469" w:hangingChars="150" w:hanging="363"/>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E14CB1">
        <w:rPr>
          <w:rFonts w:ascii="Times New Roman" w:eastAsia="ＭＳ 明朝" w:hAnsi="Times New Roman" w:cs="ＭＳ 明朝" w:hint="eastAsia"/>
          <w:color w:val="000000"/>
          <w:kern w:val="0"/>
          <w:sz w:val="24"/>
          <w:szCs w:val="24"/>
        </w:rPr>
        <w:t xml:space="preserve"> </w:t>
      </w:r>
      <w:r w:rsidR="00047E11">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本件処分の違法性または不当性に直接に関係するものではないが、審理員意見書作成にいたるまでの、本件審査請求にかかる審理過程には、少なくともつぎの二点について明瞭な瑕疵がある、と判断することができるので、併せて、付記する。</w:t>
      </w:r>
    </w:p>
    <w:p w:rsidR="00CE795C" w:rsidRPr="00CE795C" w:rsidRDefault="00CE795C" w:rsidP="00047E11">
      <w:pPr>
        <w:overflowPunct w:val="0"/>
        <w:ind w:left="424" w:hangingChars="200" w:hanging="424"/>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Cs w:val="21"/>
        </w:rPr>
        <w:t xml:space="preserve">　</w:t>
      </w:r>
      <w:r w:rsidR="00E14CB1">
        <w:rPr>
          <w:rFonts w:ascii="Times New Roman" w:eastAsia="ＭＳ 明朝" w:hAnsi="Times New Roman" w:cs="ＭＳ 明朝" w:hint="eastAsia"/>
          <w:color w:val="000000"/>
          <w:kern w:val="0"/>
          <w:szCs w:val="21"/>
        </w:rPr>
        <w:t xml:space="preserve"> </w:t>
      </w:r>
      <w:r w:rsidR="00047E11">
        <w:rPr>
          <w:rFonts w:ascii="Times New Roman" w:eastAsia="ＭＳ 明朝" w:hAnsi="Times New Roman" w:cs="ＭＳ 明朝" w:hint="eastAsia"/>
          <w:color w:val="000000"/>
          <w:kern w:val="0"/>
          <w:szCs w:val="21"/>
        </w:rPr>
        <w:t xml:space="preserve">    </w:t>
      </w:r>
      <w:r w:rsidR="00E14CB1">
        <w:rPr>
          <w:rFonts w:ascii="Times New Roman" w:eastAsia="ＭＳ 明朝" w:hAnsi="Times New Roman" w:cs="ＭＳ 明朝" w:hint="eastAsia"/>
          <w:color w:val="000000"/>
          <w:kern w:val="0"/>
          <w:szCs w:val="21"/>
        </w:rPr>
        <w:t xml:space="preserve"> </w:t>
      </w:r>
      <w:r w:rsidRPr="00CE795C">
        <w:rPr>
          <w:rFonts w:ascii="ＭＳ 明朝" w:eastAsia="ＭＳ 明朝" w:hAnsi="Times New Roman" w:cs="ＭＳ 明朝" w:hint="eastAsia"/>
          <w:color w:val="000000"/>
          <w:kern w:val="0"/>
          <w:sz w:val="24"/>
          <w:szCs w:val="24"/>
        </w:rPr>
        <w:t>第一に、処分庁弁明書は、審査請求書添付の「身体障害者診断書・意見書」を、申請時に添付していなかったことを理由にして（審査請求にかかる審理の）「対象ではない」として無視しているが、この文書のこうした扱いは違法である。</w:t>
      </w:r>
    </w:p>
    <w:p w:rsidR="00CE795C" w:rsidRPr="00CE795C" w:rsidRDefault="00CE795C" w:rsidP="00047E1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E14CB1">
        <w:rPr>
          <w:rFonts w:ascii="Times New Roman" w:eastAsia="ＭＳ 明朝" w:hAnsi="Times New Roman" w:cs="ＭＳ 明朝" w:hint="eastAsia"/>
          <w:color w:val="000000"/>
          <w:kern w:val="0"/>
          <w:sz w:val="24"/>
          <w:szCs w:val="24"/>
        </w:rPr>
        <w:t xml:space="preserve"> </w:t>
      </w:r>
      <w:r w:rsidR="00047E11">
        <w:rPr>
          <w:rFonts w:ascii="Times New Roman" w:eastAsia="ＭＳ 明朝" w:hAnsi="Times New Roman" w:cs="ＭＳ 明朝" w:hint="eastAsia"/>
          <w:color w:val="000000"/>
          <w:kern w:val="0"/>
          <w:sz w:val="24"/>
          <w:szCs w:val="24"/>
        </w:rPr>
        <w:t xml:space="preserve">   </w:t>
      </w:r>
      <w:r w:rsidR="00E14CB1">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審査請求人は、行政不服審査法３０条１項にいう処分庁の弁明書に対する「反論書」とは別に同法３２条１項が認めるように「証拠書類又は証拠物」を提出できるのであり、これは審査請求にかかる処分の申請時に提出されていたかどうかに関係はない。</w:t>
      </w:r>
    </w:p>
    <w:p w:rsidR="00CE795C" w:rsidRPr="00CE795C" w:rsidRDefault="00CE795C" w:rsidP="00047E1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E14CB1">
        <w:rPr>
          <w:rFonts w:ascii="Times New Roman" w:eastAsia="ＭＳ 明朝" w:hAnsi="Times New Roman" w:cs="ＭＳ 明朝" w:hint="eastAsia"/>
          <w:color w:val="000000"/>
          <w:kern w:val="0"/>
          <w:sz w:val="24"/>
          <w:szCs w:val="24"/>
        </w:rPr>
        <w:t xml:space="preserve"> </w:t>
      </w:r>
      <w:r w:rsidR="00047E11">
        <w:rPr>
          <w:rFonts w:ascii="Times New Roman" w:eastAsia="ＭＳ 明朝" w:hAnsi="Times New Roman" w:cs="ＭＳ 明朝" w:hint="eastAsia"/>
          <w:color w:val="000000"/>
          <w:kern w:val="0"/>
          <w:sz w:val="24"/>
          <w:szCs w:val="24"/>
        </w:rPr>
        <w:t xml:space="preserve"> </w:t>
      </w:r>
      <w:r w:rsidR="00E14CB1">
        <w:rPr>
          <w:rFonts w:ascii="Times New Roman" w:eastAsia="ＭＳ 明朝" w:hAnsi="Times New Roman" w:cs="ＭＳ 明朝" w:hint="eastAsia"/>
          <w:color w:val="000000"/>
          <w:kern w:val="0"/>
          <w:sz w:val="24"/>
          <w:szCs w:val="24"/>
        </w:rPr>
        <w:t xml:space="preserve"> </w:t>
      </w:r>
      <w:r w:rsidR="00047E11">
        <w:rPr>
          <w:rFonts w:ascii="Times New Roman" w:eastAsia="ＭＳ 明朝" w:hAnsi="Times New Roman" w:cs="ＭＳ 明朝" w:hint="eastAsia"/>
          <w:color w:val="000000"/>
          <w:kern w:val="0"/>
          <w:sz w:val="24"/>
          <w:szCs w:val="24"/>
        </w:rPr>
        <w:t xml:space="preserve">  </w:t>
      </w:r>
      <w:r w:rsidRPr="00CE795C">
        <w:rPr>
          <w:rFonts w:ascii="Times New Roman" w:eastAsia="ＭＳ 明朝" w:hAnsi="Times New Roman" w:cs="ＭＳ 明朝" w:hint="eastAsia"/>
          <w:color w:val="000000"/>
          <w:kern w:val="0"/>
          <w:sz w:val="24"/>
          <w:szCs w:val="24"/>
        </w:rPr>
        <w:t>第二に、</w:t>
      </w:r>
      <w:r w:rsidRPr="00CE795C">
        <w:rPr>
          <w:rFonts w:ascii="ＭＳ 明朝" w:eastAsia="ＭＳ 明朝" w:hAnsi="Times New Roman" w:cs="ＭＳ 明朝" w:hint="eastAsia"/>
          <w:color w:val="000000"/>
          <w:kern w:val="0"/>
          <w:sz w:val="24"/>
          <w:szCs w:val="24"/>
        </w:rPr>
        <w:t>審理員が処分庁提出の本件別紙について審査請求人に閲覧等の機会を与えず（従ってそれに対する反論・反証の機会を与えないままで）審理対象・審理資料としていることは、違法である。</w:t>
      </w:r>
    </w:p>
    <w:p w:rsidR="00CE795C" w:rsidRPr="00CE795C" w:rsidRDefault="00CE795C" w:rsidP="00047E11">
      <w:pPr>
        <w:overflowPunct w:val="0"/>
        <w:ind w:leftChars="200" w:left="424" w:firstLineChars="150" w:firstLine="363"/>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行政不服審査法３２条２項および同３８条１項以下によれば、３２条２項により処分庁から提出された「当該処分の理由となる事実を証する書類その他の物件」について審査請求人は閲覧又は交付を求めることができ、この求めがあれば原則としてこれを拒むことができない、とされている。</w:t>
      </w:r>
    </w:p>
    <w:p w:rsidR="00CE795C" w:rsidRPr="00CE795C" w:rsidRDefault="00CE795C" w:rsidP="00047E1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047E1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そして、この証拠書類等閲覧・交付を求める手続上の権利を行使することができるためには、処分庁から証拠書類等が提出されたことを先ず審査請求人は通知される必要があると解されるところ、本件における審理過程</w:t>
      </w:r>
      <w:r w:rsidR="00047E1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では、この通知は何らなされず、したがって審査請求人には本件別紙に対する反論等の機会は与えられなかった、と認定することができる。</w:t>
      </w:r>
    </w:p>
    <w:p w:rsidR="00CE795C" w:rsidRPr="00CE795C" w:rsidRDefault="00CE795C" w:rsidP="00047E1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047E1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さらに、関連して追記すれば、上記３２条２項による処分庁から審理員に対する証拠書類等の提出は審理にかかわる重要な行為であるにもかかわらず、本件別紙については提出と受領の日を本件処分庁も本件審理員もそれぞれ明確</w:t>
      </w:r>
      <w:r w:rsidR="000909B7">
        <w:rPr>
          <w:rFonts w:ascii="ＭＳ 明朝" w:eastAsia="ＭＳ 明朝" w:hAnsi="Times New Roman" w:cs="ＭＳ 明朝" w:hint="eastAsia"/>
          <w:color w:val="000000"/>
          <w:kern w:val="0"/>
          <w:sz w:val="24"/>
          <w:szCs w:val="24"/>
        </w:rPr>
        <w:t>に記録していないことがうかがえる（部会長からの回答要請に対する</w:t>
      </w:r>
      <w:r w:rsidRPr="00CE795C">
        <w:rPr>
          <w:rFonts w:ascii="ＭＳ 明朝" w:eastAsia="ＭＳ 明朝" w:hAnsi="Times New Roman" w:cs="ＭＳ 明朝" w:hint="eastAsia"/>
          <w:color w:val="000000"/>
          <w:kern w:val="0"/>
          <w:sz w:val="24"/>
          <w:szCs w:val="24"/>
        </w:rPr>
        <w:t>回答書</w:t>
      </w:r>
      <w:r w:rsidR="000909B7">
        <w:rPr>
          <w:rFonts w:ascii="ＭＳ 明朝" w:eastAsia="ＭＳ 明朝" w:hAnsi="Times New Roman" w:cs="ＭＳ 明朝" w:hint="eastAsia"/>
          <w:color w:val="000000"/>
          <w:kern w:val="0"/>
          <w:sz w:val="24"/>
          <w:szCs w:val="24"/>
        </w:rPr>
        <w:t>第一</w:t>
      </w:r>
      <w:r w:rsidRPr="00CE795C">
        <w:rPr>
          <w:rFonts w:ascii="ＭＳ 明朝" w:eastAsia="ＭＳ 明朝" w:hAnsi="Times New Roman" w:cs="ＭＳ 明朝" w:hint="eastAsia"/>
          <w:color w:val="000000"/>
          <w:kern w:val="0"/>
          <w:sz w:val="24"/>
          <w:szCs w:val="24"/>
        </w:rPr>
        <w:t>）。</w:t>
      </w:r>
    </w:p>
    <w:p w:rsidR="00CE795C" w:rsidRPr="00CE795C" w:rsidRDefault="00CE795C" w:rsidP="00047E11">
      <w:pPr>
        <w:overflowPunct w:val="0"/>
        <w:ind w:left="484" w:hangingChars="200" w:hanging="484"/>
        <w:textAlignment w:val="baseline"/>
        <w:rPr>
          <w:rFonts w:ascii="ＭＳ 明朝" w:eastAsia="ＭＳ 明朝" w:hAnsi="Times New Roman" w:cs="Times New Roman"/>
          <w:color w:val="000000"/>
          <w:spacing w:val="2"/>
          <w:kern w:val="0"/>
          <w:szCs w:val="21"/>
        </w:rPr>
      </w:pPr>
      <w:r w:rsidRPr="00CE795C">
        <w:rPr>
          <w:rFonts w:ascii="ＭＳ 明朝" w:eastAsia="ＭＳ 明朝" w:hAnsi="Times New Roman" w:cs="ＭＳ 明朝" w:hint="eastAsia"/>
          <w:color w:val="000000"/>
          <w:kern w:val="0"/>
          <w:sz w:val="24"/>
          <w:szCs w:val="24"/>
        </w:rPr>
        <w:t xml:space="preserve">　</w:t>
      </w:r>
      <w:r w:rsidR="00047E11">
        <w:rPr>
          <w:rFonts w:ascii="ＭＳ 明朝" w:eastAsia="ＭＳ 明朝" w:hAnsi="Times New Roman" w:cs="ＭＳ 明朝" w:hint="eastAsia"/>
          <w:color w:val="000000"/>
          <w:kern w:val="0"/>
          <w:sz w:val="24"/>
          <w:szCs w:val="24"/>
        </w:rPr>
        <w:t xml:space="preserve">    </w:t>
      </w:r>
      <w:r w:rsidRPr="00CE795C">
        <w:rPr>
          <w:rFonts w:ascii="ＭＳ 明朝" w:eastAsia="ＭＳ 明朝" w:hAnsi="Times New Roman" w:cs="ＭＳ 明朝" w:hint="eastAsia"/>
          <w:color w:val="000000"/>
          <w:kern w:val="0"/>
          <w:sz w:val="24"/>
          <w:szCs w:val="24"/>
        </w:rPr>
        <w:t>このような本件別紙に関する文書管理等はじつに杜撰であって、そもそも、本件別紙の提出がもつ法的意味を、両者ともに全く認識していなかった可能性が十分にあると推測される。</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p>
    <w:p w:rsidR="00CE795C" w:rsidRPr="00CE795C" w:rsidRDefault="00CE795C" w:rsidP="00CE795C">
      <w:pPr>
        <w:overflowPunct w:val="0"/>
        <w:jc w:val="left"/>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b/>
          <w:bCs/>
          <w:color w:val="000000"/>
          <w:kern w:val="0"/>
          <w:sz w:val="24"/>
          <w:szCs w:val="24"/>
        </w:rPr>
        <w:t>付・調査審議の経過</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６月１１日　　諮問書の受領</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６月１３日　　審査関係人に対する主張書面等の提出期限通知</w:t>
      </w:r>
    </w:p>
    <w:p w:rsidR="00CE795C" w:rsidRPr="00CE795C" w:rsidRDefault="00CE795C" w:rsidP="00CE795C">
      <w:pPr>
        <w:overflowPunct w:val="0"/>
        <w:jc w:val="left"/>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主張書面等の提出期限：６月２７日</w:t>
      </w:r>
    </w:p>
    <w:p w:rsidR="00CE795C" w:rsidRPr="00CE795C" w:rsidRDefault="00CE795C" w:rsidP="00CE795C">
      <w:pPr>
        <w:overflowPunct w:val="0"/>
        <w:jc w:val="left"/>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（口頭意見陳述申立期限：６月２７日）</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６月２８日　　第１回審議</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７月　２日　　審査会（部会長）から審査庁に対し回答の求め</w:t>
      </w:r>
    </w:p>
    <w:p w:rsidR="00CE795C" w:rsidRPr="00CE795C" w:rsidRDefault="00CE795C" w:rsidP="008C21C4">
      <w:pPr>
        <w:overflowPunct w:val="0"/>
        <w:ind w:left="3388" w:hangingChars="1400" w:hanging="3388"/>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７月　５日　　審査庁が審査会に対して回答書（子家第１８９９号）を提出（回答書第一。）</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７月１８日　　審査会（部会長）から審査庁に対し回答の求め</w:t>
      </w:r>
    </w:p>
    <w:p w:rsidR="00CE795C" w:rsidRPr="00CE795C" w:rsidRDefault="00CE795C" w:rsidP="008C21C4">
      <w:pPr>
        <w:overflowPunct w:val="0"/>
        <w:ind w:left="3388" w:hangingChars="1400" w:hanging="3388"/>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７月１９日　　審査庁が審査会に対して回答書（子家第２００７）を提出（回答書第二。）</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７月２７日　　第２回審議</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平成３０年　８月２８日　　第３回審議</w:t>
      </w:r>
    </w:p>
    <w:p w:rsidR="00CE795C" w:rsidRPr="00CE795C" w:rsidRDefault="00A03B1E" w:rsidP="00CE795C">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平成３０年　９月２８日　　第４回審議</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w:t>
      </w:r>
      <w:r w:rsidR="00A03B1E">
        <w:rPr>
          <w:rFonts w:ascii="Times New Roman" w:eastAsia="ＭＳ 明朝" w:hAnsi="Times New Roman" w:cs="ＭＳ 明朝" w:hint="eastAsia"/>
          <w:color w:val="000000"/>
          <w:kern w:val="0"/>
          <w:sz w:val="24"/>
          <w:szCs w:val="24"/>
        </w:rPr>
        <w:t>平成３０年１０月２５日　　第５</w:t>
      </w:r>
      <w:r w:rsidR="00A03B1E" w:rsidRPr="00A03B1E">
        <w:rPr>
          <w:rFonts w:ascii="Times New Roman" w:eastAsia="ＭＳ 明朝" w:hAnsi="Times New Roman" w:cs="ＭＳ 明朝" w:hint="eastAsia"/>
          <w:color w:val="000000"/>
          <w:kern w:val="0"/>
          <w:sz w:val="24"/>
          <w:szCs w:val="24"/>
        </w:rPr>
        <w:t>回審議、答申内容決定</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以上</w:t>
      </w:r>
    </w:p>
    <w:p w:rsidR="00CE795C" w:rsidRPr="00CE795C" w:rsidRDefault="00A03B1E" w:rsidP="00CE795C">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平成３０年１０月２５</w:t>
      </w:r>
      <w:r w:rsidR="00CE795C" w:rsidRPr="00CE795C">
        <w:rPr>
          <w:rFonts w:ascii="Times New Roman" w:eastAsia="ＭＳ 明朝" w:hAnsi="Times New Roman" w:cs="ＭＳ 明朝" w:hint="eastAsia"/>
          <w:color w:val="000000"/>
          <w:kern w:val="0"/>
          <w:sz w:val="24"/>
          <w:szCs w:val="24"/>
        </w:rPr>
        <w:t>日</w:t>
      </w:r>
    </w:p>
    <w:p w:rsidR="00CE795C" w:rsidRPr="00CE795C" w:rsidRDefault="00CE795C" w:rsidP="00CE795C">
      <w:pPr>
        <w:overflowPunct w:val="0"/>
        <w:textAlignment w:val="baseline"/>
        <w:rPr>
          <w:rFonts w:ascii="ＭＳ 明朝" w:eastAsia="ＭＳ 明朝" w:hAnsi="Times New Roman" w:cs="Times New Roman"/>
          <w:color w:val="000000"/>
          <w:spacing w:val="2"/>
          <w:kern w:val="0"/>
          <w:szCs w:val="21"/>
        </w:rPr>
      </w:pPr>
      <w:r w:rsidRPr="00CE795C">
        <w:rPr>
          <w:rFonts w:ascii="Times New Roman" w:eastAsia="ＭＳ 明朝" w:hAnsi="Times New Roman" w:cs="ＭＳ 明朝" w:hint="eastAsia"/>
          <w:color w:val="000000"/>
          <w:kern w:val="0"/>
          <w:sz w:val="24"/>
          <w:szCs w:val="24"/>
        </w:rPr>
        <w:t xml:space="preserve">　大阪府行政不服審査会第二部会</w:t>
      </w:r>
    </w:p>
    <w:p w:rsidR="00964DE8" w:rsidRPr="004E49CC" w:rsidRDefault="00964DE8" w:rsidP="00964DE8">
      <w:pPr>
        <w:ind w:firstLineChars="250" w:firstLine="605"/>
        <w:rPr>
          <w:rFonts w:asciiTheme="minorEastAsia" w:hAnsiTheme="minorEastAsia"/>
          <w:sz w:val="24"/>
          <w:szCs w:val="24"/>
        </w:rPr>
      </w:pPr>
      <w:r w:rsidRPr="004E49CC">
        <w:rPr>
          <w:rFonts w:asciiTheme="minorEastAsia" w:hAnsiTheme="minorEastAsia" w:hint="eastAsia"/>
          <w:sz w:val="24"/>
          <w:szCs w:val="24"/>
        </w:rPr>
        <w:t>委員（部会長）平岡　久</w:t>
      </w:r>
    </w:p>
    <w:p w:rsidR="00964DE8" w:rsidRPr="004E49CC" w:rsidRDefault="00964DE8" w:rsidP="00964DE8">
      <w:pPr>
        <w:ind w:firstLineChars="250" w:firstLine="605"/>
        <w:rPr>
          <w:rFonts w:asciiTheme="minorEastAsia" w:hAnsiTheme="minorEastAsia"/>
          <w:sz w:val="24"/>
          <w:szCs w:val="24"/>
        </w:rPr>
      </w:pPr>
      <w:r w:rsidRPr="004E49CC">
        <w:rPr>
          <w:rFonts w:asciiTheme="minorEastAsia" w:hAnsiTheme="minorEastAsia" w:hint="eastAsia"/>
          <w:sz w:val="24"/>
          <w:szCs w:val="24"/>
        </w:rPr>
        <w:t>委員　　　　　野田　崇</w:t>
      </w:r>
    </w:p>
    <w:p w:rsidR="00964DE8" w:rsidRPr="004E49CC" w:rsidRDefault="00964DE8" w:rsidP="00964DE8">
      <w:pPr>
        <w:ind w:firstLineChars="250" w:firstLine="605"/>
        <w:rPr>
          <w:rFonts w:asciiTheme="minorEastAsia" w:hAnsiTheme="minorEastAsia"/>
          <w:sz w:val="24"/>
          <w:szCs w:val="24"/>
        </w:rPr>
      </w:pPr>
      <w:r w:rsidRPr="004E49CC">
        <w:rPr>
          <w:rFonts w:asciiTheme="minorEastAsia" w:hAnsiTheme="minorEastAsia" w:hint="eastAsia"/>
          <w:sz w:val="24"/>
          <w:szCs w:val="24"/>
        </w:rPr>
        <w:t>委員　　　　　松村　信夫</w:t>
      </w:r>
    </w:p>
    <w:p w:rsidR="00964DE8" w:rsidRPr="00964DE8" w:rsidRDefault="00964DE8"/>
    <w:sectPr w:rsidR="00964DE8" w:rsidRPr="00964DE8" w:rsidSect="00C972EC">
      <w:footerReference w:type="default" r:id="rId8"/>
      <w:pgSz w:w="11906" w:h="16838"/>
      <w:pgMar w:top="1700" w:right="1700" w:bottom="1700" w:left="1700" w:header="720" w:footer="34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E3" w:rsidRDefault="00C36FE3" w:rsidP="00C972EC">
      <w:r>
        <w:separator/>
      </w:r>
    </w:p>
  </w:endnote>
  <w:endnote w:type="continuationSeparator" w:id="0">
    <w:p w:rsidR="00C36FE3" w:rsidRDefault="00C36FE3" w:rsidP="00C9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10305"/>
      <w:docPartObj>
        <w:docPartGallery w:val="Page Numbers (Bottom of Page)"/>
        <w:docPartUnique/>
      </w:docPartObj>
    </w:sdtPr>
    <w:sdtEndPr/>
    <w:sdtContent>
      <w:p w:rsidR="00C36FE3" w:rsidRDefault="00C36FE3">
        <w:pPr>
          <w:pStyle w:val="a7"/>
          <w:jc w:val="center"/>
        </w:pPr>
        <w:r>
          <w:fldChar w:fldCharType="begin"/>
        </w:r>
        <w:r>
          <w:instrText>PAGE   \* MERGEFORMAT</w:instrText>
        </w:r>
        <w:r>
          <w:fldChar w:fldCharType="separate"/>
        </w:r>
        <w:r w:rsidR="00521FA8" w:rsidRPr="00521FA8">
          <w:rPr>
            <w:noProof/>
            <w:lang w:val="ja-JP"/>
          </w:rPr>
          <w:t>11</w:t>
        </w:r>
        <w:r>
          <w:fldChar w:fldCharType="end"/>
        </w:r>
      </w:p>
    </w:sdtContent>
  </w:sdt>
  <w:p w:rsidR="00C36FE3" w:rsidRDefault="00C36F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E3" w:rsidRDefault="00C36FE3" w:rsidP="00C972EC">
      <w:r>
        <w:separator/>
      </w:r>
    </w:p>
  </w:footnote>
  <w:footnote w:type="continuationSeparator" w:id="0">
    <w:p w:rsidR="00C36FE3" w:rsidRDefault="00C36FE3" w:rsidP="00C9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80A76"/>
    <w:multiLevelType w:val="hybridMultilevel"/>
    <w:tmpl w:val="752CB942"/>
    <w:lvl w:ilvl="0" w:tplc="DC123E82">
      <w:start w:val="1"/>
      <w:numFmt w:val="decimalEnclosedCircle"/>
      <w:lvlText w:val="%1"/>
      <w:lvlJc w:val="left"/>
      <w:pPr>
        <w:ind w:left="1080" w:hanging="360"/>
      </w:pPr>
      <w:rPr>
        <w:rFonts w:cs="ＭＳ 明朝"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5C"/>
    <w:rsid w:val="00047E11"/>
    <w:rsid w:val="000909B7"/>
    <w:rsid w:val="000B77A1"/>
    <w:rsid w:val="000F51A6"/>
    <w:rsid w:val="00111C61"/>
    <w:rsid w:val="00202DF1"/>
    <w:rsid w:val="00225ACB"/>
    <w:rsid w:val="0025092C"/>
    <w:rsid w:val="002755B0"/>
    <w:rsid w:val="002E4F5E"/>
    <w:rsid w:val="003321F8"/>
    <w:rsid w:val="00383335"/>
    <w:rsid w:val="003A3108"/>
    <w:rsid w:val="003D2530"/>
    <w:rsid w:val="004458D9"/>
    <w:rsid w:val="00521FA8"/>
    <w:rsid w:val="00563734"/>
    <w:rsid w:val="00677262"/>
    <w:rsid w:val="006D0585"/>
    <w:rsid w:val="006F4ED8"/>
    <w:rsid w:val="0072327A"/>
    <w:rsid w:val="007B570F"/>
    <w:rsid w:val="00806009"/>
    <w:rsid w:val="008C189C"/>
    <w:rsid w:val="008C21C4"/>
    <w:rsid w:val="00912548"/>
    <w:rsid w:val="009505F0"/>
    <w:rsid w:val="00964DE8"/>
    <w:rsid w:val="00992303"/>
    <w:rsid w:val="009E13E7"/>
    <w:rsid w:val="009E2AE1"/>
    <w:rsid w:val="00A03B1E"/>
    <w:rsid w:val="00A22EA0"/>
    <w:rsid w:val="00AB1691"/>
    <w:rsid w:val="00B146F4"/>
    <w:rsid w:val="00BC3905"/>
    <w:rsid w:val="00C15C6A"/>
    <w:rsid w:val="00C3024B"/>
    <w:rsid w:val="00C36FE3"/>
    <w:rsid w:val="00C911D0"/>
    <w:rsid w:val="00C972EC"/>
    <w:rsid w:val="00CB3821"/>
    <w:rsid w:val="00CE795C"/>
    <w:rsid w:val="00D1038F"/>
    <w:rsid w:val="00D342C9"/>
    <w:rsid w:val="00D471B8"/>
    <w:rsid w:val="00DF3FAA"/>
    <w:rsid w:val="00E12756"/>
    <w:rsid w:val="00E14CB1"/>
    <w:rsid w:val="00E3212C"/>
    <w:rsid w:val="00EF1149"/>
    <w:rsid w:val="00EF68BC"/>
    <w:rsid w:val="00F01B21"/>
    <w:rsid w:val="00FD7820"/>
    <w:rsid w:val="00FE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87104C"/>
  <w15:docId w15:val="{6E7EA272-1E3C-4218-ABC3-EC8D7CEE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4CB1"/>
    <w:pPr>
      <w:ind w:leftChars="400" w:left="840"/>
    </w:pPr>
  </w:style>
  <w:style w:type="paragraph" w:styleId="a5">
    <w:name w:val="header"/>
    <w:basedOn w:val="a"/>
    <w:link w:val="a6"/>
    <w:uiPriority w:val="99"/>
    <w:unhideWhenUsed/>
    <w:rsid w:val="00C972EC"/>
    <w:pPr>
      <w:tabs>
        <w:tab w:val="center" w:pos="4252"/>
        <w:tab w:val="right" w:pos="8504"/>
      </w:tabs>
      <w:snapToGrid w:val="0"/>
    </w:pPr>
  </w:style>
  <w:style w:type="character" w:customStyle="1" w:styleId="a6">
    <w:name w:val="ヘッダー (文字)"/>
    <w:basedOn w:val="a0"/>
    <w:link w:val="a5"/>
    <w:uiPriority w:val="99"/>
    <w:rsid w:val="00C972EC"/>
  </w:style>
  <w:style w:type="paragraph" w:styleId="a7">
    <w:name w:val="footer"/>
    <w:basedOn w:val="a"/>
    <w:link w:val="a8"/>
    <w:uiPriority w:val="99"/>
    <w:unhideWhenUsed/>
    <w:rsid w:val="00C972EC"/>
    <w:pPr>
      <w:tabs>
        <w:tab w:val="center" w:pos="4252"/>
        <w:tab w:val="right" w:pos="8504"/>
      </w:tabs>
      <w:snapToGrid w:val="0"/>
    </w:pPr>
  </w:style>
  <w:style w:type="character" w:customStyle="1" w:styleId="a8">
    <w:name w:val="フッター (文字)"/>
    <w:basedOn w:val="a0"/>
    <w:link w:val="a7"/>
    <w:uiPriority w:val="99"/>
    <w:rsid w:val="00C972EC"/>
  </w:style>
  <w:style w:type="character" w:styleId="a9">
    <w:name w:val="annotation reference"/>
    <w:basedOn w:val="a0"/>
    <w:uiPriority w:val="99"/>
    <w:semiHidden/>
    <w:unhideWhenUsed/>
    <w:rsid w:val="00C36FE3"/>
    <w:rPr>
      <w:sz w:val="18"/>
      <w:szCs w:val="18"/>
    </w:rPr>
  </w:style>
  <w:style w:type="paragraph" w:styleId="aa">
    <w:name w:val="annotation text"/>
    <w:basedOn w:val="a"/>
    <w:link w:val="ab"/>
    <w:uiPriority w:val="99"/>
    <w:semiHidden/>
    <w:unhideWhenUsed/>
    <w:rsid w:val="00C36FE3"/>
    <w:pPr>
      <w:jc w:val="left"/>
    </w:pPr>
  </w:style>
  <w:style w:type="character" w:customStyle="1" w:styleId="ab">
    <w:name w:val="コメント文字列 (文字)"/>
    <w:basedOn w:val="a0"/>
    <w:link w:val="aa"/>
    <w:uiPriority w:val="99"/>
    <w:semiHidden/>
    <w:rsid w:val="00C36FE3"/>
  </w:style>
  <w:style w:type="paragraph" w:styleId="ac">
    <w:name w:val="annotation subject"/>
    <w:basedOn w:val="aa"/>
    <w:next w:val="aa"/>
    <w:link w:val="ad"/>
    <w:uiPriority w:val="99"/>
    <w:semiHidden/>
    <w:unhideWhenUsed/>
    <w:rsid w:val="00C36FE3"/>
    <w:rPr>
      <w:b/>
      <w:bCs/>
    </w:rPr>
  </w:style>
  <w:style w:type="character" w:customStyle="1" w:styleId="ad">
    <w:name w:val="コメント内容 (文字)"/>
    <w:basedOn w:val="ab"/>
    <w:link w:val="ac"/>
    <w:uiPriority w:val="99"/>
    <w:semiHidden/>
    <w:rsid w:val="00C36FE3"/>
    <w:rPr>
      <w:b/>
      <w:bCs/>
    </w:rPr>
  </w:style>
  <w:style w:type="paragraph" w:styleId="ae">
    <w:name w:val="Balloon Text"/>
    <w:basedOn w:val="a"/>
    <w:link w:val="af"/>
    <w:uiPriority w:val="99"/>
    <w:semiHidden/>
    <w:unhideWhenUsed/>
    <w:rsid w:val="00C36FE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36FE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AB1691"/>
  </w:style>
  <w:style w:type="character" w:customStyle="1" w:styleId="af1">
    <w:name w:val="日付 (文字)"/>
    <w:basedOn w:val="a0"/>
    <w:link w:val="af0"/>
    <w:uiPriority w:val="99"/>
    <w:semiHidden/>
    <w:rsid w:val="00AB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A88F-6A8D-4DB6-BA31-8522193F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16</Pages>
  <Words>2324</Words>
  <Characters>13247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35</cp:revision>
  <cp:lastPrinted>2019-03-19T02:55:00Z</cp:lastPrinted>
  <dcterms:created xsi:type="dcterms:W3CDTF">2018-10-03T09:45:00Z</dcterms:created>
  <dcterms:modified xsi:type="dcterms:W3CDTF">2019-04-02T08:41:00Z</dcterms:modified>
</cp:coreProperties>
</file>