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5C" w:rsidRDefault="00A0595C" w:rsidP="006074D7">
      <w:pPr>
        <w:jc w:val="center"/>
      </w:pPr>
      <w:r>
        <w:rPr>
          <w:rFonts w:hint="eastAsia"/>
        </w:rPr>
        <w:t>自殺未遂者</w:t>
      </w:r>
      <w:r w:rsidR="007848E9">
        <w:rPr>
          <w:rFonts w:hint="eastAsia"/>
        </w:rPr>
        <w:t>相談支援事業</w:t>
      </w:r>
      <w:r>
        <w:rPr>
          <w:rFonts w:hint="eastAsia"/>
        </w:rPr>
        <w:t>の</w:t>
      </w:r>
      <w:r w:rsidR="004B0CAE">
        <w:rPr>
          <w:rFonts w:hint="eastAsia"/>
        </w:rPr>
        <w:t>取組み</w:t>
      </w:r>
      <w:r>
        <w:rPr>
          <w:rFonts w:hint="eastAsia"/>
        </w:rPr>
        <w:t>について</w:t>
      </w:r>
    </w:p>
    <w:p w:rsidR="001E589E" w:rsidRDefault="001E589E" w:rsidP="006074D7">
      <w:pPr>
        <w:jc w:val="center"/>
      </w:pPr>
    </w:p>
    <w:p w:rsidR="001E589E" w:rsidRPr="00A0595C" w:rsidRDefault="001E589E" w:rsidP="006074D7">
      <w:pPr>
        <w:jc w:val="center"/>
      </w:pPr>
    </w:p>
    <w:p w:rsidR="001E589E" w:rsidRDefault="007848E9" w:rsidP="001E589E">
      <w:pPr>
        <w:ind w:right="-1"/>
        <w:jc w:val="right"/>
      </w:pPr>
      <w:r>
        <w:rPr>
          <w:rFonts w:hint="eastAsia"/>
        </w:rPr>
        <w:t>大阪府こころの健康総合センター</w:t>
      </w:r>
    </w:p>
    <w:p w:rsidR="00A0595C" w:rsidRDefault="007848E9" w:rsidP="007848E9">
      <w:pPr>
        <w:ind w:right="-1"/>
        <w:jc w:val="center"/>
      </w:pPr>
      <w:r>
        <w:rPr>
          <w:rFonts w:hint="eastAsia"/>
        </w:rPr>
        <w:t xml:space="preserve">　　　　　　　　　　　　　　　　　　</w:t>
      </w:r>
      <w:r w:rsidR="00D60FD3">
        <w:rPr>
          <w:rFonts w:hint="eastAsia"/>
        </w:rPr>
        <w:t>○</w:t>
      </w:r>
      <w:r>
        <w:rPr>
          <w:rFonts w:hint="eastAsia"/>
        </w:rPr>
        <w:t>平井由香、杉原亜由子、原るみ子、平山照美、笹井康典</w:t>
      </w:r>
    </w:p>
    <w:p w:rsidR="00EC69BF" w:rsidRDefault="00EC69BF" w:rsidP="00B67460">
      <w:pPr>
        <w:jc w:val="right"/>
      </w:pPr>
    </w:p>
    <w:p w:rsidR="00FE360C" w:rsidRDefault="00FE360C" w:rsidP="00B67460">
      <w:pPr>
        <w:jc w:val="right"/>
      </w:pPr>
    </w:p>
    <w:p w:rsidR="00A0595C" w:rsidRPr="00DD7773" w:rsidRDefault="006B6A2F">
      <w:pPr>
        <w:rPr>
          <w:b/>
        </w:rPr>
      </w:pPr>
      <w:r>
        <w:rPr>
          <w:rFonts w:hint="eastAsia"/>
          <w:b/>
        </w:rPr>
        <w:t>１</w:t>
      </w:r>
      <w:r w:rsidR="00E0080B" w:rsidRPr="00DD7773">
        <w:rPr>
          <w:rFonts w:hint="eastAsia"/>
          <w:b/>
        </w:rPr>
        <w:t>はじめに</w:t>
      </w:r>
    </w:p>
    <w:p w:rsidR="007848E9" w:rsidRDefault="007848E9" w:rsidP="007848E9">
      <w:pPr>
        <w:ind w:firstLineChars="100" w:firstLine="210"/>
      </w:pPr>
      <w:r>
        <w:rPr>
          <w:rFonts w:hint="eastAsia"/>
        </w:rPr>
        <w:t>自殺対策を考えるうえで、自殺再企図の可能性が高い自殺未遂者の再企図を防ぐことが大きな課題となっている中で、堺市では全国に先駆けて平成</w:t>
      </w:r>
      <w:r>
        <w:rPr>
          <w:rFonts w:hint="eastAsia"/>
        </w:rPr>
        <w:t>21</w:t>
      </w:r>
      <w:r>
        <w:rPr>
          <w:rFonts w:hint="eastAsia"/>
        </w:rPr>
        <w:t>年</w:t>
      </w:r>
      <w:r>
        <w:rPr>
          <w:rFonts w:hint="eastAsia"/>
        </w:rPr>
        <w:t>4</w:t>
      </w:r>
      <w:r>
        <w:rPr>
          <w:rFonts w:hint="eastAsia"/>
        </w:rPr>
        <w:t>月から、大阪市でも同年</w:t>
      </w:r>
      <w:r>
        <w:rPr>
          <w:rFonts w:hint="eastAsia"/>
        </w:rPr>
        <w:t>11</w:t>
      </w:r>
      <w:r>
        <w:rPr>
          <w:rFonts w:hint="eastAsia"/>
        </w:rPr>
        <w:t>月から、警察署との連携による自殺未遂者への相談支援事業が開始された。</w:t>
      </w:r>
    </w:p>
    <w:p w:rsidR="007848E9" w:rsidRDefault="007848E9" w:rsidP="007848E9">
      <w:r>
        <w:rPr>
          <w:rFonts w:hint="eastAsia"/>
        </w:rPr>
        <w:t>平成</w:t>
      </w:r>
      <w:r>
        <w:rPr>
          <w:rFonts w:hint="eastAsia"/>
        </w:rPr>
        <w:t>25</w:t>
      </w:r>
      <w:r>
        <w:rPr>
          <w:rFonts w:hint="eastAsia"/>
        </w:rPr>
        <w:t>年</w:t>
      </w:r>
      <w:r>
        <w:rPr>
          <w:rFonts w:hint="eastAsia"/>
        </w:rPr>
        <w:t>1</w:t>
      </w:r>
      <w:r>
        <w:rPr>
          <w:rFonts w:hint="eastAsia"/>
        </w:rPr>
        <w:t>月には、堺市・大阪市の実績を踏まえて、大阪府及び中核市の保健所で同様の取組みが開始され、大阪府全域での事業実施となった。</w:t>
      </w:r>
    </w:p>
    <w:p w:rsidR="0019204D" w:rsidRDefault="0019204D" w:rsidP="007848E9">
      <w:r>
        <w:rPr>
          <w:rFonts w:hint="eastAsia"/>
        </w:rPr>
        <w:t xml:space="preserve">　本報告では、大阪府及び中核市保健所における平成</w:t>
      </w:r>
      <w:r>
        <w:rPr>
          <w:rFonts w:hint="eastAsia"/>
        </w:rPr>
        <w:t>25</w:t>
      </w:r>
      <w:r>
        <w:rPr>
          <w:rFonts w:hint="eastAsia"/>
        </w:rPr>
        <w:t>年</w:t>
      </w:r>
      <w:r>
        <w:rPr>
          <w:rFonts w:hint="eastAsia"/>
        </w:rPr>
        <w:t>1</w:t>
      </w:r>
      <w:r>
        <w:rPr>
          <w:rFonts w:hint="eastAsia"/>
        </w:rPr>
        <w:t>月～平成</w:t>
      </w:r>
      <w:r>
        <w:rPr>
          <w:rFonts w:hint="eastAsia"/>
        </w:rPr>
        <w:t>28</w:t>
      </w:r>
      <w:r>
        <w:rPr>
          <w:rFonts w:hint="eastAsia"/>
        </w:rPr>
        <w:t>年</w:t>
      </w:r>
      <w:r>
        <w:rPr>
          <w:rFonts w:hint="eastAsia"/>
        </w:rPr>
        <w:t>3</w:t>
      </w:r>
      <w:r>
        <w:rPr>
          <w:rFonts w:hint="eastAsia"/>
        </w:rPr>
        <w:t>月</w:t>
      </w:r>
      <w:r>
        <w:rPr>
          <w:rFonts w:hint="eastAsia"/>
        </w:rPr>
        <w:t>31</w:t>
      </w:r>
      <w:r>
        <w:rPr>
          <w:rFonts w:hint="eastAsia"/>
        </w:rPr>
        <w:t>日の自殺未遂者相談支援事業の実施状況を振り返り、この取組みについて考察する。</w:t>
      </w:r>
    </w:p>
    <w:p w:rsidR="00425640" w:rsidRDefault="00425640">
      <w:pPr>
        <w:rPr>
          <w:b/>
        </w:rPr>
      </w:pPr>
    </w:p>
    <w:p w:rsidR="005A123A" w:rsidRPr="00DD7773" w:rsidRDefault="006B6A2F">
      <w:pPr>
        <w:rPr>
          <w:b/>
        </w:rPr>
      </w:pPr>
      <w:r>
        <w:rPr>
          <w:rFonts w:hint="eastAsia"/>
          <w:b/>
        </w:rPr>
        <w:t>２</w:t>
      </w:r>
      <w:r w:rsidR="00E0080B" w:rsidRPr="00DD7773">
        <w:rPr>
          <w:rFonts w:hint="eastAsia"/>
          <w:b/>
        </w:rPr>
        <w:t>事業内容</w:t>
      </w:r>
    </w:p>
    <w:p w:rsidR="007848E9" w:rsidRDefault="007848E9" w:rsidP="00425640">
      <w:pPr>
        <w:ind w:firstLineChars="100" w:firstLine="210"/>
      </w:pPr>
      <w:r>
        <w:rPr>
          <w:rFonts w:hint="eastAsia"/>
        </w:rPr>
        <w:t>事業内容は、警察署で自殺未遂事案として取扱いを受けた人のうち、本人やその家族に相談の希望があり、保健所への情報提供に同意が取れた人について、情報提供を受けた保健所が相談支援を行うというものである。</w:t>
      </w:r>
    </w:p>
    <w:p w:rsidR="007848E9" w:rsidRDefault="007848E9" w:rsidP="0019204D">
      <w:r>
        <w:rPr>
          <w:rFonts w:hint="eastAsia"/>
        </w:rPr>
        <w:t xml:space="preserve">　</w:t>
      </w:r>
    </w:p>
    <w:p w:rsidR="007848E9" w:rsidRPr="00366F01" w:rsidRDefault="006B6A2F" w:rsidP="0019204D">
      <w:pPr>
        <w:rPr>
          <w:b/>
        </w:rPr>
      </w:pPr>
      <w:r>
        <w:rPr>
          <w:rFonts w:hint="eastAsia"/>
          <w:b/>
        </w:rPr>
        <w:t>３</w:t>
      </w:r>
      <w:r w:rsidR="0019204D" w:rsidRPr="00366F01">
        <w:rPr>
          <w:rFonts w:hint="eastAsia"/>
          <w:b/>
        </w:rPr>
        <w:t>方法</w:t>
      </w:r>
    </w:p>
    <w:p w:rsidR="007848E9" w:rsidRDefault="007848E9" w:rsidP="007848E9">
      <w:pPr>
        <w:ind w:firstLineChars="100" w:firstLine="210"/>
      </w:pPr>
      <w:r>
        <w:rPr>
          <w:rFonts w:hint="eastAsia"/>
        </w:rPr>
        <w:t>平成</w:t>
      </w:r>
      <w:r>
        <w:rPr>
          <w:rFonts w:hint="eastAsia"/>
        </w:rPr>
        <w:t>25</w:t>
      </w:r>
      <w:r>
        <w:rPr>
          <w:rFonts w:hint="eastAsia"/>
        </w:rPr>
        <w:t>年</w:t>
      </w:r>
      <w:r>
        <w:rPr>
          <w:rFonts w:hint="eastAsia"/>
        </w:rPr>
        <w:t>1</w:t>
      </w:r>
      <w:r>
        <w:rPr>
          <w:rFonts w:hint="eastAsia"/>
        </w:rPr>
        <w:t>月</w:t>
      </w:r>
      <w:r>
        <w:rPr>
          <w:rFonts w:hint="eastAsia"/>
        </w:rPr>
        <w:t>4</w:t>
      </w:r>
      <w:r>
        <w:rPr>
          <w:rFonts w:hint="eastAsia"/>
        </w:rPr>
        <w:t>日～平成</w:t>
      </w:r>
      <w:r>
        <w:rPr>
          <w:rFonts w:hint="eastAsia"/>
        </w:rPr>
        <w:t>28</w:t>
      </w:r>
      <w:r>
        <w:rPr>
          <w:rFonts w:hint="eastAsia"/>
        </w:rPr>
        <w:t>年</w:t>
      </w:r>
      <w:r>
        <w:rPr>
          <w:rFonts w:hint="eastAsia"/>
        </w:rPr>
        <w:t>3</w:t>
      </w:r>
      <w:r>
        <w:rPr>
          <w:rFonts w:hint="eastAsia"/>
        </w:rPr>
        <w:t>月</w:t>
      </w:r>
      <w:r>
        <w:rPr>
          <w:rFonts w:hint="eastAsia"/>
        </w:rPr>
        <w:t>31</w:t>
      </w:r>
      <w:r>
        <w:rPr>
          <w:rFonts w:hint="eastAsia"/>
        </w:rPr>
        <w:t>日（</w:t>
      </w:r>
      <w:r>
        <w:rPr>
          <w:rFonts w:hint="eastAsia"/>
        </w:rPr>
        <w:t>3</w:t>
      </w:r>
      <w:r>
        <w:rPr>
          <w:rFonts w:hint="eastAsia"/>
        </w:rPr>
        <w:t>年</w:t>
      </w:r>
      <w:r>
        <w:rPr>
          <w:rFonts w:hint="eastAsia"/>
        </w:rPr>
        <w:t>3</w:t>
      </w:r>
      <w:r>
        <w:rPr>
          <w:rFonts w:hint="eastAsia"/>
        </w:rPr>
        <w:t>ヶ月間）に警察署から情報提供を受けた</w:t>
      </w:r>
      <w:r>
        <w:rPr>
          <w:rFonts w:hint="eastAsia"/>
        </w:rPr>
        <w:t>1,420</w:t>
      </w:r>
      <w:r>
        <w:rPr>
          <w:rFonts w:hint="eastAsia"/>
        </w:rPr>
        <w:t>件について、受理台帳のデータを分析した。なお、</w:t>
      </w:r>
      <w:r>
        <w:rPr>
          <w:rFonts w:hint="eastAsia"/>
        </w:rPr>
        <w:t>1,420</w:t>
      </w:r>
      <w:r>
        <w:rPr>
          <w:rFonts w:hint="eastAsia"/>
        </w:rPr>
        <w:t>件には、支援終了後あるいは支援中に再度、警察署から情報提供のあった人が含まれる。</w:t>
      </w:r>
    </w:p>
    <w:p w:rsidR="0019204D" w:rsidRDefault="0019204D" w:rsidP="0019204D"/>
    <w:p w:rsidR="007848E9" w:rsidRPr="00366F01" w:rsidRDefault="006B6A2F" w:rsidP="0019204D">
      <w:pPr>
        <w:rPr>
          <w:b/>
        </w:rPr>
      </w:pPr>
      <w:r>
        <w:rPr>
          <w:rFonts w:hint="eastAsia"/>
          <w:b/>
        </w:rPr>
        <w:t>４</w:t>
      </w:r>
      <w:r w:rsidR="0019204D" w:rsidRPr="00366F01">
        <w:rPr>
          <w:rFonts w:hint="eastAsia"/>
          <w:b/>
        </w:rPr>
        <w:t>結果</w:t>
      </w:r>
    </w:p>
    <w:p w:rsidR="006B6A2F" w:rsidRDefault="006B6A2F" w:rsidP="006B6A2F">
      <w:r>
        <w:rPr>
          <w:rFonts w:hint="eastAsia"/>
        </w:rPr>
        <w:t>（１）同意者の状況</w:t>
      </w:r>
    </w:p>
    <w:p w:rsidR="007848E9" w:rsidRDefault="00925261" w:rsidP="006B6A2F">
      <w:pPr>
        <w:ind w:leftChars="100" w:left="210" w:firstLineChars="100" w:firstLine="210"/>
      </w:pPr>
      <w:r>
        <w:rPr>
          <w:rFonts w:hint="eastAsia"/>
          <w:noProof/>
        </w:rPr>
        <w:drawing>
          <wp:anchor distT="0" distB="0" distL="114300" distR="114300" simplePos="0" relativeHeight="251658240" behindDoc="1" locked="0" layoutInCell="1" allowOverlap="1" wp14:anchorId="1F53B10B" wp14:editId="68BBB95B">
            <wp:simplePos x="0" y="0"/>
            <wp:positionH relativeFrom="column">
              <wp:posOffset>3132455</wp:posOffset>
            </wp:positionH>
            <wp:positionV relativeFrom="paragraph">
              <wp:posOffset>377190</wp:posOffset>
            </wp:positionV>
            <wp:extent cx="3044825" cy="1354455"/>
            <wp:effectExtent l="0" t="0" r="0" b="0"/>
            <wp:wrapTight wrapText="bothSides">
              <wp:wrapPolygon edited="0">
                <wp:start x="946" y="1519"/>
                <wp:lineTo x="676" y="3646"/>
                <wp:lineTo x="2433" y="5772"/>
                <wp:lineTo x="4460" y="6987"/>
                <wp:lineTo x="811" y="7595"/>
                <wp:lineTo x="541" y="10329"/>
                <wp:lineTo x="1351" y="11848"/>
                <wp:lineTo x="676" y="13063"/>
                <wp:lineTo x="811" y="18228"/>
                <wp:lineTo x="4460" y="20051"/>
                <wp:lineTo x="18649" y="20051"/>
                <wp:lineTo x="20541" y="18835"/>
                <wp:lineTo x="20541" y="16709"/>
                <wp:lineTo x="20271" y="16709"/>
                <wp:lineTo x="20812" y="15190"/>
                <wp:lineTo x="20947" y="8203"/>
                <wp:lineTo x="20271" y="7595"/>
                <wp:lineTo x="20812" y="6076"/>
                <wp:lineTo x="20541" y="3342"/>
                <wp:lineTo x="10811" y="1519"/>
                <wp:lineTo x="946" y="1519"/>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8E9">
        <w:rPr>
          <w:rFonts w:hint="eastAsia"/>
        </w:rPr>
        <w:t>年度により多少のばらつきはあるものの、本人同意が</w:t>
      </w:r>
      <w:r w:rsidR="007848E9">
        <w:rPr>
          <w:rFonts w:hint="eastAsia"/>
        </w:rPr>
        <w:t>3</w:t>
      </w:r>
      <w:r w:rsidR="007848E9">
        <w:rPr>
          <w:rFonts w:hint="eastAsia"/>
        </w:rPr>
        <w:t>割強、家族同意が約</w:t>
      </w:r>
      <w:r w:rsidR="007848E9">
        <w:rPr>
          <w:rFonts w:hint="eastAsia"/>
        </w:rPr>
        <w:t>6</w:t>
      </w:r>
      <w:r w:rsidR="007848E9">
        <w:rPr>
          <w:rFonts w:hint="eastAsia"/>
        </w:rPr>
        <w:t>割、本人・家族とも同意が</w:t>
      </w:r>
      <w:r w:rsidR="007848E9">
        <w:rPr>
          <w:rFonts w:hint="eastAsia"/>
        </w:rPr>
        <w:t>1</w:t>
      </w:r>
      <w:r w:rsidR="007848E9">
        <w:rPr>
          <w:rFonts w:hint="eastAsia"/>
        </w:rPr>
        <w:t>割弱となっている。</w:t>
      </w:r>
      <w:r w:rsidR="00366F01">
        <w:rPr>
          <w:rFonts w:hint="eastAsia"/>
        </w:rPr>
        <w:t>（表１）</w:t>
      </w:r>
    </w:p>
    <w:p w:rsidR="006B6A2F" w:rsidRDefault="006B6A2F" w:rsidP="006B6A2F">
      <w:r>
        <w:rPr>
          <w:rFonts w:hint="eastAsia"/>
        </w:rPr>
        <w:t>（２）対象者の概要</w:t>
      </w:r>
    </w:p>
    <w:p w:rsidR="006B6A2F" w:rsidRDefault="007848E9" w:rsidP="00B32D37">
      <w:pPr>
        <w:ind w:firstLineChars="200" w:firstLine="419"/>
      </w:pPr>
      <w:r>
        <w:rPr>
          <w:rFonts w:hint="eastAsia"/>
        </w:rPr>
        <w:t>対象者は、男性が</w:t>
      </w:r>
      <w:r>
        <w:rPr>
          <w:rFonts w:hint="eastAsia"/>
        </w:rPr>
        <w:t>32.5</w:t>
      </w:r>
      <w:r>
        <w:rPr>
          <w:rFonts w:hint="eastAsia"/>
        </w:rPr>
        <w:t>％（</w:t>
      </w:r>
      <w:r>
        <w:rPr>
          <w:rFonts w:hint="eastAsia"/>
        </w:rPr>
        <w:t>461</w:t>
      </w:r>
      <w:r>
        <w:rPr>
          <w:rFonts w:hint="eastAsia"/>
        </w:rPr>
        <w:t>件）、女性が</w:t>
      </w:r>
      <w:r w:rsidR="006B6A2F">
        <w:rPr>
          <w:rFonts w:hint="eastAsia"/>
        </w:rPr>
        <w:t xml:space="preserve">　　</w:t>
      </w:r>
    </w:p>
    <w:p w:rsidR="006B6A2F" w:rsidRDefault="007848E9" w:rsidP="006B6A2F">
      <w:pPr>
        <w:ind w:firstLineChars="100" w:firstLine="210"/>
      </w:pPr>
      <w:r>
        <w:rPr>
          <w:rFonts w:hint="eastAsia"/>
        </w:rPr>
        <w:t>62.1</w:t>
      </w:r>
      <w:r>
        <w:rPr>
          <w:rFonts w:hint="eastAsia"/>
        </w:rPr>
        <w:t>％（</w:t>
      </w:r>
      <w:r>
        <w:rPr>
          <w:rFonts w:hint="eastAsia"/>
        </w:rPr>
        <w:t>882</w:t>
      </w:r>
      <w:r>
        <w:rPr>
          <w:rFonts w:hint="eastAsia"/>
        </w:rPr>
        <w:t>件）と女性の割合が高く、年代と合</w:t>
      </w:r>
      <w:r w:rsidR="006B6A2F">
        <w:rPr>
          <w:rFonts w:hint="eastAsia"/>
        </w:rPr>
        <w:t xml:space="preserve">　　</w:t>
      </w:r>
    </w:p>
    <w:p w:rsidR="006B6A2F" w:rsidRDefault="007848E9" w:rsidP="006B6A2F">
      <w:pPr>
        <w:ind w:firstLineChars="100" w:firstLine="210"/>
      </w:pPr>
      <w:r>
        <w:rPr>
          <w:rFonts w:hint="eastAsia"/>
        </w:rPr>
        <w:t>わせてみると、</w:t>
      </w:r>
      <w:r>
        <w:rPr>
          <w:rFonts w:hint="eastAsia"/>
        </w:rPr>
        <w:t>40</w:t>
      </w:r>
      <w:r>
        <w:rPr>
          <w:rFonts w:hint="eastAsia"/>
        </w:rPr>
        <w:t>代の女性が</w:t>
      </w:r>
      <w:r>
        <w:rPr>
          <w:rFonts w:hint="eastAsia"/>
        </w:rPr>
        <w:t>15.7</w:t>
      </w:r>
      <w:r>
        <w:rPr>
          <w:rFonts w:hint="eastAsia"/>
        </w:rPr>
        <w:t>％（</w:t>
      </w:r>
      <w:r>
        <w:rPr>
          <w:rFonts w:hint="eastAsia"/>
        </w:rPr>
        <w:t>223</w:t>
      </w:r>
      <w:r>
        <w:rPr>
          <w:rFonts w:hint="eastAsia"/>
        </w:rPr>
        <w:t>件）</w:t>
      </w:r>
      <w:r w:rsidR="006B6A2F">
        <w:rPr>
          <w:rFonts w:hint="eastAsia"/>
        </w:rPr>
        <w:t xml:space="preserve">　</w:t>
      </w:r>
    </w:p>
    <w:p w:rsidR="006B6A2F" w:rsidRDefault="007848E9" w:rsidP="006B6A2F">
      <w:pPr>
        <w:ind w:firstLineChars="100" w:firstLine="210"/>
      </w:pPr>
      <w:r>
        <w:rPr>
          <w:rFonts w:hint="eastAsia"/>
        </w:rPr>
        <w:t>と最も多く、</w:t>
      </w:r>
      <w:r>
        <w:rPr>
          <w:rFonts w:hint="eastAsia"/>
        </w:rPr>
        <w:t>30</w:t>
      </w:r>
      <w:r>
        <w:rPr>
          <w:rFonts w:hint="eastAsia"/>
        </w:rPr>
        <w:t>代の女性が</w:t>
      </w:r>
      <w:r>
        <w:rPr>
          <w:rFonts w:hint="eastAsia"/>
        </w:rPr>
        <w:t>14.0%</w:t>
      </w:r>
      <w:r>
        <w:rPr>
          <w:rFonts w:hint="eastAsia"/>
        </w:rPr>
        <w:t>（</w:t>
      </w:r>
      <w:r>
        <w:rPr>
          <w:rFonts w:hint="eastAsia"/>
        </w:rPr>
        <w:t>199</w:t>
      </w:r>
      <w:r>
        <w:rPr>
          <w:rFonts w:hint="eastAsia"/>
        </w:rPr>
        <w:t>件）、</w:t>
      </w:r>
      <w:r>
        <w:rPr>
          <w:rFonts w:hint="eastAsia"/>
        </w:rPr>
        <w:t>20</w:t>
      </w:r>
      <w:r w:rsidR="006B6A2F">
        <w:rPr>
          <w:rFonts w:hint="eastAsia"/>
        </w:rPr>
        <w:t xml:space="preserve">　</w:t>
      </w:r>
    </w:p>
    <w:p w:rsidR="00925261" w:rsidRDefault="007848E9" w:rsidP="006B6A2F">
      <w:pPr>
        <w:ind w:firstLineChars="100" w:firstLine="210"/>
      </w:pPr>
      <w:r>
        <w:rPr>
          <w:rFonts w:hint="eastAsia"/>
        </w:rPr>
        <w:t>代の女性が</w:t>
      </w:r>
      <w:r>
        <w:rPr>
          <w:rFonts w:hint="eastAsia"/>
        </w:rPr>
        <w:t>13.2</w:t>
      </w:r>
      <w:r>
        <w:rPr>
          <w:rFonts w:hint="eastAsia"/>
        </w:rPr>
        <w:t>％（</w:t>
      </w:r>
      <w:r>
        <w:rPr>
          <w:rFonts w:hint="eastAsia"/>
        </w:rPr>
        <w:t>188</w:t>
      </w:r>
      <w:r>
        <w:rPr>
          <w:rFonts w:hint="eastAsia"/>
        </w:rPr>
        <w:t>件）と続く。男性では、</w:t>
      </w:r>
      <w:r w:rsidR="00925261">
        <w:rPr>
          <w:rFonts w:hint="eastAsia"/>
        </w:rPr>
        <w:t xml:space="preserve">　</w:t>
      </w:r>
    </w:p>
    <w:p w:rsidR="007848E9" w:rsidRDefault="007848E9" w:rsidP="00925261">
      <w:pPr>
        <w:ind w:firstLineChars="100" w:firstLine="210"/>
      </w:pPr>
      <w:r>
        <w:rPr>
          <w:rFonts w:hint="eastAsia"/>
        </w:rPr>
        <w:t>20</w:t>
      </w:r>
      <w:r>
        <w:rPr>
          <w:rFonts w:hint="eastAsia"/>
        </w:rPr>
        <w:t>代・</w:t>
      </w:r>
      <w:r>
        <w:rPr>
          <w:rFonts w:hint="eastAsia"/>
        </w:rPr>
        <w:t>40</w:t>
      </w:r>
      <w:r>
        <w:rPr>
          <w:rFonts w:hint="eastAsia"/>
        </w:rPr>
        <w:t>代が</w:t>
      </w:r>
      <w:r>
        <w:rPr>
          <w:rFonts w:hint="eastAsia"/>
        </w:rPr>
        <w:t>6.6</w:t>
      </w:r>
      <w:r>
        <w:rPr>
          <w:rFonts w:hint="eastAsia"/>
        </w:rPr>
        <w:t>％（</w:t>
      </w:r>
      <w:r>
        <w:rPr>
          <w:rFonts w:hint="eastAsia"/>
        </w:rPr>
        <w:t>94</w:t>
      </w:r>
      <w:r>
        <w:rPr>
          <w:rFonts w:hint="eastAsia"/>
        </w:rPr>
        <w:t>件）と多くなっている。</w:t>
      </w:r>
    </w:p>
    <w:p w:rsidR="006B6A2F" w:rsidRDefault="006B6A2F" w:rsidP="006B6A2F">
      <w:r>
        <w:rPr>
          <w:rFonts w:hint="eastAsia"/>
        </w:rPr>
        <w:t>（３）自殺未遂の手段</w:t>
      </w:r>
    </w:p>
    <w:p w:rsidR="007848E9" w:rsidRDefault="007848E9" w:rsidP="006B6A2F">
      <w:pPr>
        <w:ind w:leftChars="100" w:left="210" w:firstLineChars="100" w:firstLine="210"/>
      </w:pPr>
      <w:r>
        <w:rPr>
          <w:rFonts w:hint="eastAsia"/>
        </w:rPr>
        <w:t>複数選択で、最も多いのが刃物で</w:t>
      </w:r>
      <w:r>
        <w:rPr>
          <w:rFonts w:hint="eastAsia"/>
        </w:rPr>
        <w:t>32.1%</w:t>
      </w:r>
      <w:r>
        <w:rPr>
          <w:rFonts w:hint="eastAsia"/>
        </w:rPr>
        <w:t>（</w:t>
      </w:r>
      <w:r>
        <w:rPr>
          <w:rFonts w:hint="eastAsia"/>
        </w:rPr>
        <w:t>456</w:t>
      </w:r>
      <w:r>
        <w:rPr>
          <w:rFonts w:hint="eastAsia"/>
        </w:rPr>
        <w:t>件）、次いで、過量服薬が</w:t>
      </w:r>
      <w:r>
        <w:rPr>
          <w:rFonts w:hint="eastAsia"/>
        </w:rPr>
        <w:t>29.4%</w:t>
      </w:r>
      <w:r>
        <w:rPr>
          <w:rFonts w:hint="eastAsia"/>
        </w:rPr>
        <w:t>（</w:t>
      </w:r>
      <w:r>
        <w:rPr>
          <w:rFonts w:hint="eastAsia"/>
        </w:rPr>
        <w:t>417</w:t>
      </w:r>
      <w:r>
        <w:rPr>
          <w:rFonts w:hint="eastAsia"/>
        </w:rPr>
        <w:t>件）となっている。</w:t>
      </w:r>
    </w:p>
    <w:p w:rsidR="006B6A2F" w:rsidRDefault="006B6A2F" w:rsidP="006B6A2F">
      <w:r>
        <w:rPr>
          <w:rFonts w:hint="eastAsia"/>
        </w:rPr>
        <w:t>（４）</w:t>
      </w:r>
      <w:r w:rsidR="007848E9">
        <w:rPr>
          <w:rFonts w:hint="eastAsia"/>
        </w:rPr>
        <w:t>自殺未遂の原因・動機</w:t>
      </w:r>
    </w:p>
    <w:p w:rsidR="00925261" w:rsidRDefault="007848E9" w:rsidP="00B32D37">
      <w:pPr>
        <w:ind w:firstLineChars="200" w:firstLine="419"/>
      </w:pPr>
      <w:r>
        <w:rPr>
          <w:rFonts w:hint="eastAsia"/>
        </w:rPr>
        <w:t>複数選択で、健康問題が</w:t>
      </w:r>
      <w:r>
        <w:rPr>
          <w:rFonts w:hint="eastAsia"/>
        </w:rPr>
        <w:t>43.7%</w:t>
      </w:r>
      <w:r>
        <w:rPr>
          <w:rFonts w:hint="eastAsia"/>
        </w:rPr>
        <w:t>（</w:t>
      </w:r>
      <w:r>
        <w:rPr>
          <w:rFonts w:hint="eastAsia"/>
        </w:rPr>
        <w:t>620</w:t>
      </w:r>
      <w:r>
        <w:rPr>
          <w:rFonts w:hint="eastAsia"/>
        </w:rPr>
        <w:t>件）で最も多く、家庭問題が</w:t>
      </w:r>
      <w:r>
        <w:rPr>
          <w:rFonts w:hint="eastAsia"/>
        </w:rPr>
        <w:t>26.8%</w:t>
      </w:r>
      <w:r>
        <w:rPr>
          <w:rFonts w:hint="eastAsia"/>
        </w:rPr>
        <w:t>（</w:t>
      </w:r>
      <w:r>
        <w:rPr>
          <w:rFonts w:hint="eastAsia"/>
        </w:rPr>
        <w:t>380</w:t>
      </w:r>
      <w:r>
        <w:rPr>
          <w:rFonts w:hint="eastAsia"/>
        </w:rPr>
        <w:t>件）、経済問題</w:t>
      </w:r>
      <w:r>
        <w:rPr>
          <w:rFonts w:hint="eastAsia"/>
        </w:rPr>
        <w:t>12.4%</w:t>
      </w:r>
      <w:r>
        <w:rPr>
          <w:rFonts w:hint="eastAsia"/>
        </w:rPr>
        <w:t>（</w:t>
      </w:r>
      <w:r>
        <w:rPr>
          <w:rFonts w:hint="eastAsia"/>
        </w:rPr>
        <w:t>176</w:t>
      </w:r>
      <w:r>
        <w:rPr>
          <w:rFonts w:hint="eastAsia"/>
        </w:rPr>
        <w:t>件）と続く。</w:t>
      </w:r>
      <w:r w:rsidR="00E80939">
        <w:rPr>
          <w:rFonts w:hint="eastAsia"/>
          <w:noProof/>
        </w:rPr>
        <w:drawing>
          <wp:anchor distT="0" distB="0" distL="114300" distR="114300" simplePos="0" relativeHeight="251661312" behindDoc="0" locked="0" layoutInCell="1" allowOverlap="1" wp14:anchorId="76B5FBFC" wp14:editId="3E90DC1F">
            <wp:simplePos x="0" y="0"/>
            <wp:positionH relativeFrom="column">
              <wp:posOffset>4048125</wp:posOffset>
            </wp:positionH>
            <wp:positionV relativeFrom="paragraph">
              <wp:posOffset>4620895</wp:posOffset>
            </wp:positionV>
            <wp:extent cx="3028950" cy="17716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939">
        <w:rPr>
          <w:rFonts w:hint="eastAsia"/>
          <w:noProof/>
        </w:rPr>
        <w:drawing>
          <wp:anchor distT="0" distB="0" distL="114300" distR="114300" simplePos="0" relativeHeight="251660288" behindDoc="0" locked="0" layoutInCell="1" allowOverlap="1" wp14:anchorId="5659688D" wp14:editId="3F0CDA84">
            <wp:simplePos x="0" y="0"/>
            <wp:positionH relativeFrom="column">
              <wp:posOffset>4048125</wp:posOffset>
            </wp:positionH>
            <wp:positionV relativeFrom="paragraph">
              <wp:posOffset>4620895</wp:posOffset>
            </wp:positionV>
            <wp:extent cx="3028950" cy="1771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939">
        <w:rPr>
          <w:rFonts w:hint="eastAsia"/>
          <w:noProof/>
        </w:rPr>
        <w:drawing>
          <wp:anchor distT="0" distB="0" distL="114300" distR="114300" simplePos="0" relativeHeight="251659264" behindDoc="0" locked="0" layoutInCell="1" allowOverlap="1" wp14:anchorId="6B27C601" wp14:editId="6FE3FC36">
            <wp:simplePos x="0" y="0"/>
            <wp:positionH relativeFrom="column">
              <wp:posOffset>4048125</wp:posOffset>
            </wp:positionH>
            <wp:positionV relativeFrom="paragraph">
              <wp:posOffset>4620895</wp:posOffset>
            </wp:positionV>
            <wp:extent cx="3028950" cy="17716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261" w:rsidRDefault="00925261" w:rsidP="00925261">
      <w:r>
        <w:rPr>
          <w:rFonts w:hint="eastAsia"/>
        </w:rPr>
        <w:t>（５）支援の状況</w:t>
      </w:r>
    </w:p>
    <w:p w:rsidR="007848E9" w:rsidRDefault="000E417E" w:rsidP="00737B6C">
      <w:pPr>
        <w:ind w:firstLineChars="150" w:firstLine="314"/>
      </w:pPr>
      <w:r w:rsidRPr="000E417E">
        <w:rPr>
          <w:rFonts w:hint="eastAsia"/>
          <w:noProof/>
        </w:rPr>
        <w:lastRenderedPageBreak/>
        <w:drawing>
          <wp:anchor distT="0" distB="0" distL="114300" distR="114300" simplePos="0" relativeHeight="251662336" behindDoc="0" locked="0" layoutInCell="1" allowOverlap="1" wp14:anchorId="401F9ECF" wp14:editId="181C4065">
            <wp:simplePos x="0" y="0"/>
            <wp:positionH relativeFrom="column">
              <wp:posOffset>2032635</wp:posOffset>
            </wp:positionH>
            <wp:positionV relativeFrom="paragraph">
              <wp:posOffset>659130</wp:posOffset>
            </wp:positionV>
            <wp:extent cx="4126865" cy="241490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6865" cy="241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8E9">
        <w:rPr>
          <w:rFonts w:hint="eastAsia"/>
        </w:rPr>
        <w:t>支援終了の類型が示されて以降の平成</w:t>
      </w:r>
      <w:r w:rsidR="007848E9">
        <w:rPr>
          <w:rFonts w:hint="eastAsia"/>
        </w:rPr>
        <w:t>25</w:t>
      </w:r>
      <w:r w:rsidR="007848E9">
        <w:rPr>
          <w:rFonts w:hint="eastAsia"/>
        </w:rPr>
        <w:t>年度～</w:t>
      </w:r>
      <w:r w:rsidR="007848E9">
        <w:rPr>
          <w:rFonts w:hint="eastAsia"/>
        </w:rPr>
        <w:t>27</w:t>
      </w:r>
      <w:r w:rsidR="007848E9">
        <w:rPr>
          <w:rFonts w:hint="eastAsia"/>
        </w:rPr>
        <w:t>年度に支援した</w:t>
      </w:r>
      <w:r w:rsidR="007848E9">
        <w:rPr>
          <w:rFonts w:hint="eastAsia"/>
        </w:rPr>
        <w:t>1,262</w:t>
      </w:r>
      <w:r w:rsidR="007848E9">
        <w:rPr>
          <w:rFonts w:hint="eastAsia"/>
        </w:rPr>
        <w:t>件の平成</w:t>
      </w:r>
      <w:r w:rsidR="007848E9">
        <w:rPr>
          <w:rFonts w:hint="eastAsia"/>
        </w:rPr>
        <w:t>28</w:t>
      </w:r>
      <w:r w:rsidR="007848E9">
        <w:rPr>
          <w:rFonts w:hint="eastAsia"/>
        </w:rPr>
        <w:t>年</w:t>
      </w:r>
      <w:r w:rsidR="007848E9">
        <w:rPr>
          <w:rFonts w:hint="eastAsia"/>
        </w:rPr>
        <w:t>3</w:t>
      </w:r>
      <w:r w:rsidR="007848E9">
        <w:rPr>
          <w:rFonts w:hint="eastAsia"/>
        </w:rPr>
        <w:t>月</w:t>
      </w:r>
      <w:r w:rsidR="007848E9">
        <w:rPr>
          <w:rFonts w:hint="eastAsia"/>
        </w:rPr>
        <w:t>31</w:t>
      </w:r>
      <w:r w:rsidR="007848E9">
        <w:rPr>
          <w:rFonts w:hint="eastAsia"/>
        </w:rPr>
        <w:t>日時点の状況をみると、支援継続が</w:t>
      </w:r>
      <w:r w:rsidR="007848E9">
        <w:rPr>
          <w:rFonts w:hint="eastAsia"/>
        </w:rPr>
        <w:t>117</w:t>
      </w:r>
      <w:r w:rsidR="007848E9">
        <w:rPr>
          <w:rFonts w:hint="eastAsia"/>
        </w:rPr>
        <w:t>件、支援終了が</w:t>
      </w:r>
      <w:r w:rsidR="007848E9">
        <w:rPr>
          <w:rFonts w:hint="eastAsia"/>
        </w:rPr>
        <w:t>1,145</w:t>
      </w:r>
      <w:r w:rsidR="007848E9">
        <w:rPr>
          <w:rFonts w:hint="eastAsia"/>
        </w:rPr>
        <w:t>件であった。支援を終了している</w:t>
      </w:r>
      <w:r w:rsidR="007848E9">
        <w:rPr>
          <w:rFonts w:hint="eastAsia"/>
        </w:rPr>
        <w:t>1,145</w:t>
      </w:r>
      <w:r w:rsidR="007848E9">
        <w:rPr>
          <w:rFonts w:hint="eastAsia"/>
        </w:rPr>
        <w:t>件について、その内訳をみると、受理直後の段階で、「</w:t>
      </w:r>
      <w:r w:rsidR="007848E9">
        <w:rPr>
          <w:rFonts w:hint="eastAsia"/>
        </w:rPr>
        <w:t>1</w:t>
      </w:r>
      <w:r w:rsidR="007848E9">
        <w:rPr>
          <w:rFonts w:hint="eastAsia"/>
        </w:rPr>
        <w:t>ヶ月以上連絡が取れず」「相談希望なし・相談拒否」「相談不同意」により</w:t>
      </w:r>
      <w:r w:rsidR="007848E9">
        <w:rPr>
          <w:rFonts w:hint="eastAsia"/>
        </w:rPr>
        <w:t>18.3%</w:t>
      </w:r>
      <w:r w:rsidR="007848E9">
        <w:rPr>
          <w:rFonts w:hint="eastAsia"/>
        </w:rPr>
        <w:t>が支援終了となっている。支援開始後では、「（初期）対応後、こころの健康相談に移行」が</w:t>
      </w:r>
      <w:r w:rsidR="007848E9">
        <w:rPr>
          <w:rFonts w:hint="eastAsia"/>
        </w:rPr>
        <w:t>31.5</w:t>
      </w:r>
      <w:r w:rsidR="007848E9">
        <w:rPr>
          <w:rFonts w:hint="eastAsia"/>
        </w:rPr>
        <w:t>％、「相談終了の申出」が</w:t>
      </w:r>
      <w:r w:rsidR="007848E9">
        <w:rPr>
          <w:rFonts w:hint="eastAsia"/>
        </w:rPr>
        <w:t>15.5</w:t>
      </w:r>
      <w:r w:rsidR="007848E9">
        <w:rPr>
          <w:rFonts w:hint="eastAsia"/>
        </w:rPr>
        <w:t>％、「（初期）対応後、他機関で問題解決」が</w:t>
      </w:r>
      <w:r w:rsidR="007848E9">
        <w:rPr>
          <w:rFonts w:hint="eastAsia"/>
        </w:rPr>
        <w:t>11.7%</w:t>
      </w:r>
      <w:r w:rsidR="007848E9">
        <w:rPr>
          <w:rFonts w:hint="eastAsia"/>
        </w:rPr>
        <w:t>などという状況で、「対象者の死亡（自殺既遂）」（</w:t>
      </w:r>
      <w:r w:rsidR="007848E9">
        <w:rPr>
          <w:rFonts w:hint="eastAsia"/>
        </w:rPr>
        <w:t>1.1%</w:t>
      </w:r>
      <w:r w:rsidR="007848E9">
        <w:rPr>
          <w:rFonts w:hint="eastAsia"/>
        </w:rPr>
        <w:t>）、「対象者の死亡（事故・病気など）」（</w:t>
      </w:r>
      <w:r w:rsidR="007848E9">
        <w:rPr>
          <w:rFonts w:hint="eastAsia"/>
        </w:rPr>
        <w:t>1.6%</w:t>
      </w:r>
      <w:r w:rsidR="007848E9">
        <w:rPr>
          <w:rFonts w:hint="eastAsia"/>
        </w:rPr>
        <w:t>）も含まれている。</w:t>
      </w:r>
      <w:r w:rsidR="00366F01">
        <w:rPr>
          <w:rFonts w:hint="eastAsia"/>
        </w:rPr>
        <w:t>（表２）</w:t>
      </w:r>
    </w:p>
    <w:p w:rsidR="000E417E" w:rsidRDefault="000E417E" w:rsidP="006B6A2F"/>
    <w:p w:rsidR="006B6A2F" w:rsidRDefault="006B6A2F" w:rsidP="006B6A2F">
      <w:r>
        <w:rPr>
          <w:rFonts w:hint="eastAsia"/>
        </w:rPr>
        <w:t>（６）</w:t>
      </w:r>
      <w:r w:rsidR="00290C66">
        <w:rPr>
          <w:rFonts w:hint="eastAsia"/>
        </w:rPr>
        <w:t>支援</w:t>
      </w:r>
      <w:r>
        <w:rPr>
          <w:rFonts w:hint="eastAsia"/>
        </w:rPr>
        <w:t>期間</w:t>
      </w:r>
    </w:p>
    <w:p w:rsidR="006B6A2F" w:rsidRDefault="000E417E" w:rsidP="00580D3D">
      <w:pPr>
        <w:ind w:firstLineChars="200" w:firstLine="419"/>
      </w:pPr>
      <w:r>
        <w:rPr>
          <w:rFonts w:hint="eastAsia"/>
        </w:rPr>
        <w:t>平成</w:t>
      </w:r>
      <w:r>
        <w:rPr>
          <w:rFonts w:hint="eastAsia"/>
        </w:rPr>
        <w:t>25</w:t>
      </w:r>
      <w:r>
        <w:rPr>
          <w:rFonts w:hint="eastAsia"/>
        </w:rPr>
        <w:t>年度～</w:t>
      </w:r>
      <w:r>
        <w:rPr>
          <w:rFonts w:hint="eastAsia"/>
        </w:rPr>
        <w:t>27</w:t>
      </w:r>
      <w:r>
        <w:rPr>
          <w:rFonts w:hint="eastAsia"/>
        </w:rPr>
        <w:t>年度に支援し、支援終了となっている</w:t>
      </w:r>
      <w:r>
        <w:rPr>
          <w:rFonts w:hint="eastAsia"/>
        </w:rPr>
        <w:t>1,145</w:t>
      </w:r>
      <w:r w:rsidR="00290C66">
        <w:rPr>
          <w:rFonts w:hint="eastAsia"/>
        </w:rPr>
        <w:t>件の</w:t>
      </w:r>
      <w:r>
        <w:rPr>
          <w:rFonts w:hint="eastAsia"/>
        </w:rPr>
        <w:t>うち</w:t>
      </w:r>
      <w:r w:rsidR="004D21D2">
        <w:rPr>
          <w:rFonts w:hint="eastAsia"/>
        </w:rPr>
        <w:t>、</w:t>
      </w:r>
      <w:r>
        <w:rPr>
          <w:rFonts w:hint="eastAsia"/>
        </w:rPr>
        <w:t>電話・面接訪問等の相談支援</w:t>
      </w:r>
      <w:r w:rsidR="004D21D2">
        <w:rPr>
          <w:rFonts w:hint="eastAsia"/>
        </w:rPr>
        <w:t>が</w:t>
      </w:r>
      <w:r>
        <w:rPr>
          <w:rFonts w:hint="eastAsia"/>
        </w:rPr>
        <w:t>開始された</w:t>
      </w:r>
      <w:r w:rsidR="00AC1A67">
        <w:rPr>
          <w:rFonts w:hint="eastAsia"/>
        </w:rPr>
        <w:t>935</w:t>
      </w:r>
      <w:r>
        <w:rPr>
          <w:rFonts w:hint="eastAsia"/>
        </w:rPr>
        <w:t>件の支援終了理由と</w:t>
      </w:r>
      <w:r w:rsidR="004D21D2">
        <w:rPr>
          <w:rFonts w:hint="eastAsia"/>
        </w:rPr>
        <w:t>支援機関を</w:t>
      </w:r>
      <w:r>
        <w:rPr>
          <w:rFonts w:hint="eastAsia"/>
        </w:rPr>
        <w:t>クロス集計したものは表３のとおりである。</w:t>
      </w:r>
    </w:p>
    <w:p w:rsidR="006B6A2F" w:rsidRPr="004D21D2" w:rsidRDefault="00580D3D" w:rsidP="004D21D2">
      <w:r w:rsidRPr="00580D3D">
        <w:rPr>
          <w:rFonts w:hint="eastAsia"/>
        </w:rPr>
        <w:drawing>
          <wp:inline distT="0" distB="0" distL="0" distR="0" wp14:anchorId="68E0F3A2" wp14:editId="18EF7482">
            <wp:extent cx="6116128" cy="172528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726412"/>
                    </a:xfrm>
                    <a:prstGeom prst="rect">
                      <a:avLst/>
                    </a:prstGeom>
                    <a:noFill/>
                    <a:ln>
                      <a:noFill/>
                    </a:ln>
                  </pic:spPr>
                </pic:pic>
              </a:graphicData>
            </a:graphic>
          </wp:inline>
        </w:drawing>
      </w:r>
      <w:r w:rsidR="006B6A2F" w:rsidRPr="000E417E">
        <w:rPr>
          <w:rFonts w:hint="eastAsia"/>
          <w:b/>
        </w:rPr>
        <w:t>５考察</w:t>
      </w:r>
      <w:bookmarkStart w:id="0" w:name="_GoBack"/>
      <w:bookmarkEnd w:id="0"/>
    </w:p>
    <w:p w:rsidR="007848E9" w:rsidRDefault="007848E9" w:rsidP="006B6A2F">
      <w:pPr>
        <w:ind w:firstLineChars="100" w:firstLine="210"/>
      </w:pPr>
      <w:r>
        <w:rPr>
          <w:rFonts w:hint="eastAsia"/>
        </w:rPr>
        <w:t>本事業では、本人同意が</w:t>
      </w:r>
      <w:r>
        <w:rPr>
          <w:rFonts w:hint="eastAsia"/>
        </w:rPr>
        <w:t>3</w:t>
      </w:r>
      <w:r>
        <w:rPr>
          <w:rFonts w:hint="eastAsia"/>
        </w:rPr>
        <w:t>割、家族同意が</w:t>
      </w:r>
      <w:r>
        <w:rPr>
          <w:rFonts w:hint="eastAsia"/>
        </w:rPr>
        <w:t>6</w:t>
      </w:r>
      <w:r>
        <w:rPr>
          <w:rFonts w:hint="eastAsia"/>
        </w:rPr>
        <w:t>割となっており、未遂者本人だけではなく、家族への支援も重要なことがわかった。</w:t>
      </w:r>
    </w:p>
    <w:p w:rsidR="007848E9" w:rsidRDefault="007848E9" w:rsidP="007848E9">
      <w:pPr>
        <w:ind w:firstLineChars="100" w:firstLine="210"/>
      </w:pPr>
      <w:r>
        <w:rPr>
          <w:rFonts w:hint="eastAsia"/>
        </w:rPr>
        <w:t>また、警察</w:t>
      </w:r>
      <w:r w:rsidR="00AC1A67">
        <w:rPr>
          <w:rFonts w:hint="eastAsia"/>
        </w:rPr>
        <w:t>署</w:t>
      </w:r>
      <w:r>
        <w:rPr>
          <w:rFonts w:hint="eastAsia"/>
        </w:rPr>
        <w:t>での同意は得られたものの、</w:t>
      </w:r>
      <w:r>
        <w:rPr>
          <w:rFonts w:hint="eastAsia"/>
        </w:rPr>
        <w:t>18.3%</w:t>
      </w:r>
      <w:r>
        <w:rPr>
          <w:rFonts w:hint="eastAsia"/>
        </w:rPr>
        <w:t>の人が支援開始前に終了し、支援開始後も「</w:t>
      </w:r>
      <w:r>
        <w:rPr>
          <w:rFonts w:hint="eastAsia"/>
        </w:rPr>
        <w:t>1</w:t>
      </w:r>
      <w:r>
        <w:rPr>
          <w:rFonts w:hint="eastAsia"/>
        </w:rPr>
        <w:t>ヶ月以上連絡取れず」や「相談終了の申出」により</w:t>
      </w:r>
      <w:r>
        <w:rPr>
          <w:rFonts w:hint="eastAsia"/>
        </w:rPr>
        <w:t>22.0%</w:t>
      </w:r>
      <w:r>
        <w:rPr>
          <w:rFonts w:hint="eastAsia"/>
        </w:rPr>
        <w:t>の人が終了となっており、両方合わせると、</w:t>
      </w:r>
      <w:r>
        <w:rPr>
          <w:rFonts w:hint="eastAsia"/>
        </w:rPr>
        <w:t>40.3%</w:t>
      </w:r>
      <w:r>
        <w:rPr>
          <w:rFonts w:hint="eastAsia"/>
        </w:rPr>
        <w:t>になる。</w:t>
      </w:r>
    </w:p>
    <w:p w:rsidR="007848E9" w:rsidRPr="00D35178" w:rsidRDefault="00AC1A67" w:rsidP="007848E9">
      <w:pPr>
        <w:ind w:firstLineChars="100" w:firstLine="210"/>
      </w:pPr>
      <w:r>
        <w:rPr>
          <w:rFonts w:hint="eastAsia"/>
        </w:rPr>
        <w:t>支援終了理由と支援期間との関係については、一概に結論づけることはできず、</w:t>
      </w:r>
      <w:r w:rsidR="007848E9">
        <w:rPr>
          <w:rFonts w:hint="eastAsia"/>
        </w:rPr>
        <w:t>自殺未遂者への支援については、今後個別の事例の支援内容からも事業の効果や課題などを検討し</w:t>
      </w:r>
      <w:r>
        <w:rPr>
          <w:rFonts w:hint="eastAsia"/>
        </w:rPr>
        <w:t>、</w:t>
      </w:r>
      <w:r w:rsidR="007848E9">
        <w:rPr>
          <w:rFonts w:hint="eastAsia"/>
        </w:rPr>
        <w:t>引き続き、分析及び考察を続けていきたい</w:t>
      </w:r>
      <w:r w:rsidR="00925261">
        <w:rPr>
          <w:rFonts w:hint="eastAsia"/>
        </w:rPr>
        <w:t>。</w:t>
      </w:r>
    </w:p>
    <w:p w:rsidR="0021594E" w:rsidRPr="00D35178" w:rsidRDefault="0021594E"/>
    <w:sectPr w:rsidR="0021594E" w:rsidRPr="00D35178" w:rsidSect="00B32D37">
      <w:pgSz w:w="11906" w:h="16838" w:code="9"/>
      <w:pgMar w:top="1134" w:right="1134" w:bottom="1134" w:left="1134" w:header="510" w:footer="284" w:gutter="0"/>
      <w:cols w:space="425"/>
      <w:docGrid w:type="linesAndChars" w:linePitch="33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F3" w:rsidRDefault="00483EF3" w:rsidP="00BC7460">
      <w:r>
        <w:separator/>
      </w:r>
    </w:p>
  </w:endnote>
  <w:endnote w:type="continuationSeparator" w:id="0">
    <w:p w:rsidR="00483EF3" w:rsidRDefault="00483EF3" w:rsidP="00BC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F3" w:rsidRDefault="00483EF3" w:rsidP="00BC7460">
      <w:r>
        <w:separator/>
      </w:r>
    </w:p>
  </w:footnote>
  <w:footnote w:type="continuationSeparator" w:id="0">
    <w:p w:rsidR="00483EF3" w:rsidRDefault="00483EF3" w:rsidP="00BC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A95"/>
    <w:multiLevelType w:val="hybridMultilevel"/>
    <w:tmpl w:val="E6B2EC98"/>
    <w:lvl w:ilvl="0" w:tplc="07CEE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43F3317"/>
    <w:multiLevelType w:val="hybridMultilevel"/>
    <w:tmpl w:val="87624DEE"/>
    <w:lvl w:ilvl="0" w:tplc="C37AA942">
      <w:start w:val="4"/>
      <w:numFmt w:val="decimalFullWidth"/>
      <w:lvlText w:val="%1．"/>
      <w:lvlJc w:val="left"/>
      <w:pPr>
        <w:ind w:left="420" w:hanging="420"/>
      </w:pPr>
      <w:rPr>
        <w:rFonts w:hint="default"/>
      </w:rPr>
    </w:lvl>
    <w:lvl w:ilvl="1" w:tplc="343660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7E5805"/>
    <w:multiLevelType w:val="hybridMultilevel"/>
    <w:tmpl w:val="AC62E146"/>
    <w:lvl w:ilvl="0" w:tplc="955C883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5C"/>
    <w:rsid w:val="000050D2"/>
    <w:rsid w:val="00017D51"/>
    <w:rsid w:val="0004318A"/>
    <w:rsid w:val="00072C81"/>
    <w:rsid w:val="000E417E"/>
    <w:rsid w:val="00184DDC"/>
    <w:rsid w:val="0019204D"/>
    <w:rsid w:val="001A4472"/>
    <w:rsid w:val="001E589E"/>
    <w:rsid w:val="001E754B"/>
    <w:rsid w:val="0021594E"/>
    <w:rsid w:val="0021688A"/>
    <w:rsid w:val="00290C66"/>
    <w:rsid w:val="00337E74"/>
    <w:rsid w:val="00366F01"/>
    <w:rsid w:val="0037546C"/>
    <w:rsid w:val="00382D25"/>
    <w:rsid w:val="003C579D"/>
    <w:rsid w:val="003F5859"/>
    <w:rsid w:val="00425640"/>
    <w:rsid w:val="00450B76"/>
    <w:rsid w:val="00483EF3"/>
    <w:rsid w:val="004A5593"/>
    <w:rsid w:val="004B0CAE"/>
    <w:rsid w:val="004C11A7"/>
    <w:rsid w:val="004D21D2"/>
    <w:rsid w:val="00527D28"/>
    <w:rsid w:val="00530827"/>
    <w:rsid w:val="005614F7"/>
    <w:rsid w:val="00580D3D"/>
    <w:rsid w:val="005A123A"/>
    <w:rsid w:val="005C36C9"/>
    <w:rsid w:val="005E5206"/>
    <w:rsid w:val="006074D7"/>
    <w:rsid w:val="00655A88"/>
    <w:rsid w:val="00677815"/>
    <w:rsid w:val="006800AB"/>
    <w:rsid w:val="006B6A2F"/>
    <w:rsid w:val="006D1A25"/>
    <w:rsid w:val="00735F14"/>
    <w:rsid w:val="00737AB4"/>
    <w:rsid w:val="00737B6C"/>
    <w:rsid w:val="007755A7"/>
    <w:rsid w:val="0078150D"/>
    <w:rsid w:val="007848E9"/>
    <w:rsid w:val="007A1825"/>
    <w:rsid w:val="007C1566"/>
    <w:rsid w:val="00814A11"/>
    <w:rsid w:val="00841BCE"/>
    <w:rsid w:val="00871891"/>
    <w:rsid w:val="00897880"/>
    <w:rsid w:val="008B6E8F"/>
    <w:rsid w:val="008C3A13"/>
    <w:rsid w:val="00925261"/>
    <w:rsid w:val="009316CB"/>
    <w:rsid w:val="009562F0"/>
    <w:rsid w:val="00971DD9"/>
    <w:rsid w:val="009B1521"/>
    <w:rsid w:val="00A0595C"/>
    <w:rsid w:val="00A1655C"/>
    <w:rsid w:val="00A459D5"/>
    <w:rsid w:val="00AC1A67"/>
    <w:rsid w:val="00AD6203"/>
    <w:rsid w:val="00B04D57"/>
    <w:rsid w:val="00B32D37"/>
    <w:rsid w:val="00B67460"/>
    <w:rsid w:val="00B84A66"/>
    <w:rsid w:val="00BC52FE"/>
    <w:rsid w:val="00BC7460"/>
    <w:rsid w:val="00BF6592"/>
    <w:rsid w:val="00C132CC"/>
    <w:rsid w:val="00C63F12"/>
    <w:rsid w:val="00C7734E"/>
    <w:rsid w:val="00C8204C"/>
    <w:rsid w:val="00CF3C60"/>
    <w:rsid w:val="00D35178"/>
    <w:rsid w:val="00D60FD3"/>
    <w:rsid w:val="00DD7773"/>
    <w:rsid w:val="00E0080B"/>
    <w:rsid w:val="00E21A6A"/>
    <w:rsid w:val="00E21BF2"/>
    <w:rsid w:val="00E32C1A"/>
    <w:rsid w:val="00E80939"/>
    <w:rsid w:val="00EA4B1B"/>
    <w:rsid w:val="00EC69BF"/>
    <w:rsid w:val="00EE7E84"/>
    <w:rsid w:val="00F05505"/>
    <w:rsid w:val="00F2540F"/>
    <w:rsid w:val="00FB49D3"/>
    <w:rsid w:val="00FE360C"/>
    <w:rsid w:val="00FF1054"/>
    <w:rsid w:val="00FF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0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00AB"/>
    <w:rPr>
      <w:rFonts w:asciiTheme="majorHAnsi" w:eastAsiaTheme="majorEastAsia" w:hAnsiTheme="majorHAnsi" w:cstheme="majorBidi"/>
      <w:sz w:val="18"/>
      <w:szCs w:val="18"/>
    </w:rPr>
  </w:style>
  <w:style w:type="paragraph" w:styleId="a5">
    <w:name w:val="List Paragraph"/>
    <w:basedOn w:val="a"/>
    <w:uiPriority w:val="34"/>
    <w:qFormat/>
    <w:rsid w:val="001E754B"/>
    <w:pPr>
      <w:ind w:leftChars="400" w:left="840"/>
    </w:pPr>
  </w:style>
  <w:style w:type="paragraph" w:styleId="a6">
    <w:name w:val="header"/>
    <w:basedOn w:val="a"/>
    <w:link w:val="a7"/>
    <w:uiPriority w:val="99"/>
    <w:unhideWhenUsed/>
    <w:rsid w:val="00BC7460"/>
    <w:pPr>
      <w:tabs>
        <w:tab w:val="center" w:pos="4252"/>
        <w:tab w:val="right" w:pos="8504"/>
      </w:tabs>
      <w:snapToGrid w:val="0"/>
    </w:pPr>
  </w:style>
  <w:style w:type="character" w:customStyle="1" w:styleId="a7">
    <w:name w:val="ヘッダー (文字)"/>
    <w:basedOn w:val="a0"/>
    <w:link w:val="a6"/>
    <w:uiPriority w:val="99"/>
    <w:rsid w:val="00BC7460"/>
  </w:style>
  <w:style w:type="paragraph" w:styleId="a8">
    <w:name w:val="footer"/>
    <w:basedOn w:val="a"/>
    <w:link w:val="a9"/>
    <w:uiPriority w:val="99"/>
    <w:unhideWhenUsed/>
    <w:rsid w:val="00BC7460"/>
    <w:pPr>
      <w:tabs>
        <w:tab w:val="center" w:pos="4252"/>
        <w:tab w:val="right" w:pos="8504"/>
      </w:tabs>
      <w:snapToGrid w:val="0"/>
    </w:pPr>
  </w:style>
  <w:style w:type="character" w:customStyle="1" w:styleId="a9">
    <w:name w:val="フッター (文字)"/>
    <w:basedOn w:val="a0"/>
    <w:link w:val="a8"/>
    <w:uiPriority w:val="99"/>
    <w:rsid w:val="00BC7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0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00AB"/>
    <w:rPr>
      <w:rFonts w:asciiTheme="majorHAnsi" w:eastAsiaTheme="majorEastAsia" w:hAnsiTheme="majorHAnsi" w:cstheme="majorBidi"/>
      <w:sz w:val="18"/>
      <w:szCs w:val="18"/>
    </w:rPr>
  </w:style>
  <w:style w:type="paragraph" w:styleId="a5">
    <w:name w:val="List Paragraph"/>
    <w:basedOn w:val="a"/>
    <w:uiPriority w:val="34"/>
    <w:qFormat/>
    <w:rsid w:val="001E754B"/>
    <w:pPr>
      <w:ind w:leftChars="400" w:left="840"/>
    </w:pPr>
  </w:style>
  <w:style w:type="paragraph" w:styleId="a6">
    <w:name w:val="header"/>
    <w:basedOn w:val="a"/>
    <w:link w:val="a7"/>
    <w:uiPriority w:val="99"/>
    <w:unhideWhenUsed/>
    <w:rsid w:val="00BC7460"/>
    <w:pPr>
      <w:tabs>
        <w:tab w:val="center" w:pos="4252"/>
        <w:tab w:val="right" w:pos="8504"/>
      </w:tabs>
      <w:snapToGrid w:val="0"/>
    </w:pPr>
  </w:style>
  <w:style w:type="character" w:customStyle="1" w:styleId="a7">
    <w:name w:val="ヘッダー (文字)"/>
    <w:basedOn w:val="a0"/>
    <w:link w:val="a6"/>
    <w:uiPriority w:val="99"/>
    <w:rsid w:val="00BC7460"/>
  </w:style>
  <w:style w:type="paragraph" w:styleId="a8">
    <w:name w:val="footer"/>
    <w:basedOn w:val="a"/>
    <w:link w:val="a9"/>
    <w:uiPriority w:val="99"/>
    <w:unhideWhenUsed/>
    <w:rsid w:val="00BC7460"/>
    <w:pPr>
      <w:tabs>
        <w:tab w:val="center" w:pos="4252"/>
        <w:tab w:val="right" w:pos="8504"/>
      </w:tabs>
      <w:snapToGrid w:val="0"/>
    </w:pPr>
  </w:style>
  <w:style w:type="character" w:customStyle="1" w:styleId="a9">
    <w:name w:val="フッター (文字)"/>
    <w:basedOn w:val="a0"/>
    <w:link w:val="a8"/>
    <w:uiPriority w:val="99"/>
    <w:rsid w:val="00BC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6048">
      <w:bodyDiv w:val="1"/>
      <w:marLeft w:val="0"/>
      <w:marRight w:val="0"/>
      <w:marTop w:val="0"/>
      <w:marBottom w:val="0"/>
      <w:divBdr>
        <w:top w:val="none" w:sz="0" w:space="0" w:color="auto"/>
        <w:left w:val="none" w:sz="0" w:space="0" w:color="auto"/>
        <w:bottom w:val="none" w:sz="0" w:space="0" w:color="auto"/>
        <w:right w:val="none" w:sz="0" w:space="0" w:color="auto"/>
      </w:divBdr>
    </w:div>
    <w:div w:id="390463575">
      <w:bodyDiv w:val="1"/>
      <w:marLeft w:val="0"/>
      <w:marRight w:val="0"/>
      <w:marTop w:val="0"/>
      <w:marBottom w:val="0"/>
      <w:divBdr>
        <w:top w:val="none" w:sz="0" w:space="0" w:color="auto"/>
        <w:left w:val="none" w:sz="0" w:space="0" w:color="auto"/>
        <w:bottom w:val="none" w:sz="0" w:space="0" w:color="auto"/>
        <w:right w:val="none" w:sz="0" w:space="0" w:color="auto"/>
      </w:divBdr>
    </w:div>
    <w:div w:id="419303495">
      <w:bodyDiv w:val="1"/>
      <w:marLeft w:val="0"/>
      <w:marRight w:val="0"/>
      <w:marTop w:val="0"/>
      <w:marBottom w:val="0"/>
      <w:divBdr>
        <w:top w:val="none" w:sz="0" w:space="0" w:color="auto"/>
        <w:left w:val="none" w:sz="0" w:space="0" w:color="auto"/>
        <w:bottom w:val="none" w:sz="0" w:space="0" w:color="auto"/>
        <w:right w:val="none" w:sz="0" w:space="0" w:color="auto"/>
      </w:divBdr>
    </w:div>
    <w:div w:id="686251846">
      <w:bodyDiv w:val="1"/>
      <w:marLeft w:val="0"/>
      <w:marRight w:val="0"/>
      <w:marTop w:val="0"/>
      <w:marBottom w:val="0"/>
      <w:divBdr>
        <w:top w:val="none" w:sz="0" w:space="0" w:color="auto"/>
        <w:left w:val="none" w:sz="0" w:space="0" w:color="auto"/>
        <w:bottom w:val="none" w:sz="0" w:space="0" w:color="auto"/>
        <w:right w:val="none" w:sz="0" w:space="0" w:color="auto"/>
      </w:divBdr>
    </w:div>
    <w:div w:id="801774842">
      <w:bodyDiv w:val="1"/>
      <w:marLeft w:val="0"/>
      <w:marRight w:val="0"/>
      <w:marTop w:val="0"/>
      <w:marBottom w:val="0"/>
      <w:divBdr>
        <w:top w:val="none" w:sz="0" w:space="0" w:color="auto"/>
        <w:left w:val="none" w:sz="0" w:space="0" w:color="auto"/>
        <w:bottom w:val="none" w:sz="0" w:space="0" w:color="auto"/>
        <w:right w:val="none" w:sz="0" w:space="0" w:color="auto"/>
      </w:divBdr>
    </w:div>
    <w:div w:id="12410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47AB-F0D1-44BE-AD2C-416F102A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平井　由香</cp:lastModifiedBy>
  <cp:revision>13</cp:revision>
  <cp:lastPrinted>2017-08-07T00:35:00Z</cp:lastPrinted>
  <dcterms:created xsi:type="dcterms:W3CDTF">2017-07-13T07:14:00Z</dcterms:created>
  <dcterms:modified xsi:type="dcterms:W3CDTF">2017-08-07T00:43:00Z</dcterms:modified>
</cp:coreProperties>
</file>