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26E6" w14:textId="77777777" w:rsidR="006972A5" w:rsidRPr="00B80C7E" w:rsidRDefault="00B80C7E" w:rsidP="00B80C7E">
      <w:pPr>
        <w:jc w:val="center"/>
        <w:rPr>
          <w:b/>
        </w:rPr>
      </w:pPr>
      <w:r w:rsidRPr="00B80C7E">
        <w:rPr>
          <w:rFonts w:hint="eastAsia"/>
          <w:b/>
        </w:rPr>
        <w:t>市町等と連携した地域のまちづくりへの空室活用に係る許可判断基準</w:t>
      </w:r>
    </w:p>
    <w:p w14:paraId="048217D4" w14:textId="77777777" w:rsidR="00B80C7E" w:rsidRDefault="00B80C7E"/>
    <w:p w14:paraId="0DD8E46E" w14:textId="77777777" w:rsidR="00B80C7E" w:rsidRPr="00B80C7E" w:rsidRDefault="00B80C7E" w:rsidP="00B80C7E">
      <w:pPr>
        <w:rPr>
          <w:b/>
        </w:rPr>
      </w:pPr>
      <w:r w:rsidRPr="00B80C7E">
        <w:rPr>
          <w:rFonts w:hint="eastAsia"/>
          <w:b/>
        </w:rPr>
        <w:t>第１　使用目的及び使用内容</w:t>
      </w:r>
    </w:p>
    <w:p w14:paraId="54BFFD37" w14:textId="77777777" w:rsidR="00B80C7E" w:rsidRDefault="00B80C7E" w:rsidP="00B80C7E">
      <w:pPr>
        <w:ind w:left="210" w:hangingChars="100" w:hanging="210"/>
      </w:pPr>
      <w:r>
        <w:rPr>
          <w:rFonts w:hint="eastAsia"/>
        </w:rPr>
        <w:t>１　使用目的が、府営住宅及び地域</w:t>
      </w:r>
      <w:r w:rsidR="00B22B5A">
        <w:rPr>
          <w:rFonts w:hint="eastAsia"/>
        </w:rPr>
        <w:t>の</w:t>
      </w:r>
      <w:r>
        <w:rPr>
          <w:rFonts w:hint="eastAsia"/>
        </w:rPr>
        <w:t>住民のコミュニティの活性化、同</w:t>
      </w:r>
      <w:r w:rsidR="00991E0A">
        <w:rPr>
          <w:rFonts w:hint="eastAsia"/>
        </w:rPr>
        <w:t>住民への生活支援サービスの提供その他地域の課題解決に資する取組</w:t>
      </w:r>
      <w:r>
        <w:rPr>
          <w:rFonts w:hint="eastAsia"/>
        </w:rPr>
        <w:t>の推進に寄与する活動を行うものであること。</w:t>
      </w:r>
    </w:p>
    <w:p w14:paraId="64621C17" w14:textId="77777777" w:rsidR="00B80C7E" w:rsidRDefault="00B80C7E" w:rsidP="00B80C7E">
      <w:r>
        <w:t>2　次のいずれかの事業に使用するものであること。</w:t>
      </w:r>
    </w:p>
    <w:p w14:paraId="22DC9AE3" w14:textId="77777777" w:rsidR="00B80C7E" w:rsidRDefault="00B80C7E" w:rsidP="00B80C7E">
      <w:pPr>
        <w:ind w:firstLineChars="100" w:firstLine="210"/>
      </w:pPr>
      <w:r>
        <w:rPr>
          <w:rFonts w:hint="eastAsia"/>
        </w:rPr>
        <w:t>一　市町が実施する事業</w:t>
      </w:r>
    </w:p>
    <w:p w14:paraId="042ECBF6" w14:textId="77777777" w:rsidR="00B80C7E" w:rsidRDefault="00B80C7E" w:rsidP="00B80C7E">
      <w:pPr>
        <w:ind w:firstLineChars="100" w:firstLine="210"/>
      </w:pPr>
      <w:r>
        <w:rPr>
          <w:rFonts w:hint="eastAsia"/>
        </w:rPr>
        <w:t>二　市町と連携が図られた次の条件のいずれにも該当する事業</w:t>
      </w:r>
    </w:p>
    <w:p w14:paraId="12535983" w14:textId="77777777" w:rsidR="00B80C7E" w:rsidRDefault="00B80C7E" w:rsidP="00B80C7E">
      <w:pPr>
        <w:ind w:firstLineChars="200" w:firstLine="420"/>
      </w:pPr>
      <w:r>
        <w:rPr>
          <w:rFonts w:hint="eastAsia"/>
        </w:rPr>
        <w:t>ア　市町の行政計画等と整合し、市町の施策の推進に寄与するもの</w:t>
      </w:r>
    </w:p>
    <w:p w14:paraId="229DB276" w14:textId="77777777" w:rsidR="00B80C7E" w:rsidRDefault="00B80C7E" w:rsidP="00B80C7E">
      <w:pPr>
        <w:ind w:firstLineChars="200" w:firstLine="420"/>
      </w:pPr>
      <w:r>
        <w:rPr>
          <w:rFonts w:hint="eastAsia"/>
        </w:rPr>
        <w:t>イ　市町から府へ副申があるもの</w:t>
      </w:r>
    </w:p>
    <w:p w14:paraId="16D4115E" w14:textId="77777777" w:rsidR="00B80C7E" w:rsidRDefault="00B80C7E" w:rsidP="00B80C7E">
      <w:r>
        <w:rPr>
          <w:rFonts w:hint="eastAsia"/>
        </w:rPr>
        <w:t xml:space="preserve">　　ウ　市町の支援</w:t>
      </w:r>
      <w:r w:rsidR="00B22B5A">
        <w:rPr>
          <w:rFonts w:hint="eastAsia"/>
        </w:rPr>
        <w:t>又は市町との</w:t>
      </w:r>
      <w:r>
        <w:rPr>
          <w:rFonts w:hint="eastAsia"/>
        </w:rPr>
        <w:t>協力関係があるもの</w:t>
      </w:r>
    </w:p>
    <w:p w14:paraId="60AAF4F9" w14:textId="77777777" w:rsidR="00B80C7E" w:rsidRDefault="00B80C7E" w:rsidP="00B80C7E">
      <w:r>
        <w:rPr>
          <w:rFonts w:hint="eastAsia"/>
        </w:rPr>
        <w:t xml:space="preserve">　三　府が実施する事業</w:t>
      </w:r>
    </w:p>
    <w:p w14:paraId="1984ECA5" w14:textId="77777777" w:rsidR="00B80C7E" w:rsidRDefault="00B80C7E" w:rsidP="00B80C7E">
      <w:r>
        <w:t>3　使用内容が、次に該当するものでないこと。</w:t>
      </w:r>
    </w:p>
    <w:p w14:paraId="1B7736E8" w14:textId="77777777" w:rsidR="00B80C7E" w:rsidRDefault="00B80C7E" w:rsidP="00B80C7E">
      <w:pPr>
        <w:ind w:firstLineChars="100" w:firstLine="210"/>
      </w:pPr>
      <w:r>
        <w:rPr>
          <w:rFonts w:hint="eastAsia"/>
        </w:rPr>
        <w:t>一　居住の用に供するもの</w:t>
      </w:r>
    </w:p>
    <w:p w14:paraId="47822844" w14:textId="77777777" w:rsidR="00B80C7E" w:rsidRDefault="00B80C7E" w:rsidP="00B80C7E">
      <w:pPr>
        <w:ind w:firstLineChars="100" w:firstLine="210"/>
      </w:pPr>
      <w:r>
        <w:rPr>
          <w:rFonts w:hint="eastAsia"/>
        </w:rPr>
        <w:t>二　営利を主目的としたもの</w:t>
      </w:r>
    </w:p>
    <w:p w14:paraId="674F8534" w14:textId="77777777" w:rsidR="00B80C7E" w:rsidRDefault="00B80C7E" w:rsidP="00B80C7E">
      <w:pPr>
        <w:ind w:firstLineChars="100" w:firstLine="210"/>
      </w:pPr>
      <w:r>
        <w:rPr>
          <w:rFonts w:hint="eastAsia"/>
        </w:rPr>
        <w:t>三　使用する府営住宅の入居者の住環境に支障をきたすもの</w:t>
      </w:r>
    </w:p>
    <w:p w14:paraId="70B6072F" w14:textId="77777777" w:rsidR="00B80C7E" w:rsidRDefault="00B80C7E" w:rsidP="00B80C7E">
      <w:pPr>
        <w:ind w:firstLineChars="100" w:firstLine="210"/>
      </w:pPr>
      <w:r>
        <w:rPr>
          <w:rFonts w:hint="eastAsia"/>
        </w:rPr>
        <w:t>四　政治的用途及び宗教的用途に供するもの</w:t>
      </w:r>
    </w:p>
    <w:p w14:paraId="123E9A7A" w14:textId="77777777" w:rsidR="00B80C7E" w:rsidRDefault="00B80C7E" w:rsidP="00B80C7E">
      <w:r>
        <w:t>4　事業について</w:t>
      </w:r>
      <w:r w:rsidR="00B22B5A">
        <w:rPr>
          <w:rFonts w:hint="eastAsia"/>
        </w:rPr>
        <w:t>、</w:t>
      </w:r>
      <w:r>
        <w:t>使用する府営住宅の自治会に理解が得られていること。</w:t>
      </w:r>
    </w:p>
    <w:p w14:paraId="06B8EC4D" w14:textId="77777777" w:rsidR="00B80C7E" w:rsidRDefault="00B80C7E" w:rsidP="00B80C7E">
      <w:r>
        <w:t>5　建築基準法その他の関係法令等を遵守していること。</w:t>
      </w:r>
    </w:p>
    <w:p w14:paraId="7F4DFF5D" w14:textId="77777777" w:rsidR="00B80C7E" w:rsidRDefault="00B80C7E" w:rsidP="00B80C7E"/>
    <w:p w14:paraId="6E4A983B" w14:textId="77777777" w:rsidR="00B80C7E" w:rsidRPr="00B80C7E" w:rsidRDefault="00B80C7E" w:rsidP="00B80C7E">
      <w:pPr>
        <w:rPr>
          <w:b/>
        </w:rPr>
      </w:pPr>
      <w:r w:rsidRPr="00B80C7E">
        <w:rPr>
          <w:rFonts w:hint="eastAsia"/>
          <w:b/>
        </w:rPr>
        <w:t>第</w:t>
      </w:r>
      <w:r w:rsidRPr="00B80C7E">
        <w:rPr>
          <w:b/>
        </w:rPr>
        <w:t>2　使用者</w:t>
      </w:r>
    </w:p>
    <w:p w14:paraId="3EBEFC9B" w14:textId="77777777" w:rsidR="00B80C7E" w:rsidRDefault="00B80C7E" w:rsidP="00B80C7E">
      <w:r>
        <w:t>1　使用者が、次の条件のいずれにも該当する団体であること。</w:t>
      </w:r>
    </w:p>
    <w:p w14:paraId="3FED92D0" w14:textId="77777777" w:rsidR="00B80C7E" w:rsidRDefault="00EC1444" w:rsidP="00B80C7E">
      <w:pPr>
        <w:ind w:firstLineChars="100" w:firstLine="210"/>
      </w:pPr>
      <w:r>
        <w:rPr>
          <w:rFonts w:hint="eastAsia"/>
        </w:rPr>
        <w:t>一　市町又は市町若しくは府が認めて使用許可について副申する</w:t>
      </w:r>
      <w:r w:rsidR="00B80C7E">
        <w:rPr>
          <w:rFonts w:hint="eastAsia"/>
        </w:rPr>
        <w:t>団体</w:t>
      </w:r>
    </w:p>
    <w:p w14:paraId="1825FA80" w14:textId="77777777" w:rsidR="00B80C7E" w:rsidRDefault="00B80C7E" w:rsidP="00B80C7E">
      <w:pPr>
        <w:ind w:firstLineChars="100" w:firstLine="210"/>
      </w:pPr>
      <w:r>
        <w:rPr>
          <w:rFonts w:hint="eastAsia"/>
        </w:rPr>
        <w:t>二　使用目的の事業を継続的に実施することができる団体</w:t>
      </w:r>
    </w:p>
    <w:p w14:paraId="0407B82D" w14:textId="77777777" w:rsidR="00B80C7E" w:rsidRDefault="00B80C7E" w:rsidP="00B80C7E">
      <w:pPr>
        <w:ind w:firstLineChars="100" w:firstLine="210"/>
      </w:pPr>
      <w:r>
        <w:rPr>
          <w:rFonts w:hint="eastAsia"/>
        </w:rPr>
        <w:t>三　暴力団等反社会的勢力に該当しない団体</w:t>
      </w:r>
    </w:p>
    <w:p w14:paraId="37314840" w14:textId="77777777" w:rsidR="00B80C7E" w:rsidRDefault="00B80C7E" w:rsidP="00B80C7E"/>
    <w:p w14:paraId="78AD9809" w14:textId="77777777" w:rsidR="00B80C7E" w:rsidRPr="00B80C7E" w:rsidRDefault="00B80C7E" w:rsidP="00B80C7E">
      <w:pPr>
        <w:rPr>
          <w:b/>
        </w:rPr>
      </w:pPr>
      <w:r w:rsidRPr="00B80C7E">
        <w:rPr>
          <w:rFonts w:hint="eastAsia"/>
          <w:b/>
        </w:rPr>
        <w:t>第</w:t>
      </w:r>
      <w:r w:rsidRPr="00B80C7E">
        <w:rPr>
          <w:b/>
        </w:rPr>
        <w:t>3　使用住戸</w:t>
      </w:r>
    </w:p>
    <w:p w14:paraId="36AE9AD7" w14:textId="77777777" w:rsidR="00B80C7E" w:rsidRDefault="00B80C7E" w:rsidP="00B80C7E">
      <w:r>
        <w:t>1</w:t>
      </w:r>
      <w:r w:rsidR="00C0580F">
        <w:t xml:space="preserve">　使用住戸が、次</w:t>
      </w:r>
      <w:r w:rsidR="00C0580F" w:rsidRPr="00C0580F">
        <w:rPr>
          <w:rFonts w:hint="eastAsia"/>
        </w:rPr>
        <w:t>のいずれにも</w:t>
      </w:r>
      <w:r>
        <w:t>該当する住戸であること。</w:t>
      </w:r>
    </w:p>
    <w:p w14:paraId="6376F076" w14:textId="77777777" w:rsidR="00B80C7E" w:rsidRDefault="00B80C7E" w:rsidP="00B80C7E">
      <w:pPr>
        <w:ind w:firstLineChars="100" w:firstLine="210"/>
      </w:pPr>
      <w:r>
        <w:rPr>
          <w:rFonts w:hint="eastAsia"/>
        </w:rPr>
        <w:t>一　竣工後</w:t>
      </w:r>
      <w:r>
        <w:t>10年以上が経過している住戸</w:t>
      </w:r>
    </w:p>
    <w:p w14:paraId="64F3CE35" w14:textId="77777777" w:rsidR="00B80C7E" w:rsidRDefault="00B80C7E" w:rsidP="00B80C7E">
      <w:r>
        <w:rPr>
          <w:rFonts w:hint="eastAsia"/>
        </w:rPr>
        <w:t xml:space="preserve">　二　原則</w:t>
      </w:r>
      <w:r w:rsidR="009B0816">
        <w:rPr>
          <w:rFonts w:hint="eastAsia"/>
        </w:rPr>
        <w:t>として</w:t>
      </w:r>
      <w:r>
        <w:rPr>
          <w:rFonts w:hint="eastAsia"/>
        </w:rPr>
        <w:t>、総合募集の応募倍率が高い団地内の住戸ではない住戸</w:t>
      </w:r>
    </w:p>
    <w:p w14:paraId="783AC44E" w14:textId="77777777" w:rsidR="00B80C7E" w:rsidRDefault="00B80C7E" w:rsidP="00B80C7E">
      <w:pPr>
        <w:ind w:left="210" w:hangingChars="100" w:hanging="210"/>
      </w:pPr>
      <w:r>
        <w:t>2　当該団地の応募倍率や空家戸数の状況、当該住戸の個別の事情等を総合的に勘案し、当該団地の他の本来入居者の入居を阻害せず、適切かつ合理的な管理に支障のない範囲内での使用であること。</w:t>
      </w:r>
    </w:p>
    <w:p w14:paraId="0189EA9D" w14:textId="77777777" w:rsidR="00B80C7E" w:rsidRDefault="00B80C7E" w:rsidP="00B80C7E">
      <w:r>
        <w:t xml:space="preserve">3　使用目的の事業に当該住戸を使用する合理的理由があること。 </w:t>
      </w:r>
    </w:p>
    <w:p w14:paraId="22FA2955" w14:textId="77777777" w:rsidR="00B80C7E" w:rsidRDefault="00B80C7E" w:rsidP="00B80C7E">
      <w:r>
        <w:t>4　原則として、同一団地内で同種の内容の事業に使用できる住戸の数は、１戸であること。</w:t>
      </w:r>
    </w:p>
    <w:p w14:paraId="7210605E" w14:textId="77777777" w:rsidR="00B80C7E" w:rsidRDefault="00B80C7E" w:rsidP="00B80C7E"/>
    <w:p w14:paraId="794DEE38" w14:textId="77777777" w:rsidR="00B80C7E" w:rsidRPr="00CC49AF" w:rsidRDefault="00B80C7E" w:rsidP="00B80C7E">
      <w:pPr>
        <w:rPr>
          <w:b/>
        </w:rPr>
      </w:pPr>
      <w:r w:rsidRPr="00CC49AF">
        <w:rPr>
          <w:rFonts w:hint="eastAsia"/>
          <w:b/>
        </w:rPr>
        <w:t>第</w:t>
      </w:r>
      <w:r w:rsidRPr="00CC49AF">
        <w:rPr>
          <w:b/>
        </w:rPr>
        <w:t>4　許可条件等</w:t>
      </w:r>
    </w:p>
    <w:p w14:paraId="3DB8CA83" w14:textId="77777777" w:rsidR="00B80C7E" w:rsidRDefault="00B80C7E" w:rsidP="00B80C7E">
      <w:r>
        <w:t>許可に当たっては、次に掲げる条件を付するものとする。</w:t>
      </w:r>
    </w:p>
    <w:p w14:paraId="753DDA47" w14:textId="77777777" w:rsidR="00C0580F" w:rsidRDefault="00C0580F" w:rsidP="00C0580F">
      <w:r>
        <w:rPr>
          <w:rFonts w:hint="eastAsia"/>
        </w:rPr>
        <w:t xml:space="preserve">　一　使用住戸を、許可された使用内容以外の用途に供してはならない</w:t>
      </w:r>
      <w:r w:rsidR="00B22B5A">
        <w:rPr>
          <w:rFonts w:hint="eastAsia"/>
        </w:rPr>
        <w:t>こと</w:t>
      </w:r>
      <w:r>
        <w:rPr>
          <w:rFonts w:hint="eastAsia"/>
        </w:rPr>
        <w:t>。</w:t>
      </w:r>
    </w:p>
    <w:p w14:paraId="60EBDC10" w14:textId="77777777" w:rsidR="00C0580F" w:rsidRDefault="00C0580F" w:rsidP="00C0580F">
      <w:pPr>
        <w:ind w:leftChars="100" w:left="420" w:hangingChars="100" w:hanging="210"/>
      </w:pPr>
      <w:r>
        <w:rPr>
          <w:rFonts w:hint="eastAsia"/>
        </w:rPr>
        <w:t>二　使用許可の期間は、原則として、許可日の属する年度の年度末までとし、引き続き使用しようとするときは、更新申請を行うこと。</w:t>
      </w:r>
    </w:p>
    <w:p w14:paraId="53663ED5" w14:textId="77777777" w:rsidR="00C0580F" w:rsidRDefault="00C0580F" w:rsidP="00C0580F">
      <w:pPr>
        <w:ind w:firstLineChars="100" w:firstLine="210"/>
      </w:pPr>
      <w:r>
        <w:rPr>
          <w:rFonts w:hint="eastAsia"/>
        </w:rPr>
        <w:t>三　原則として、府が定める使用料を全額一括で納付すること。</w:t>
      </w:r>
    </w:p>
    <w:p w14:paraId="1485563C" w14:textId="77777777" w:rsidR="00C0580F" w:rsidRDefault="00C0580F" w:rsidP="00C0580F">
      <w:pPr>
        <w:ind w:firstLineChars="100" w:firstLine="210"/>
      </w:pPr>
      <w:r>
        <w:rPr>
          <w:rFonts w:hint="eastAsia"/>
        </w:rPr>
        <w:t>四　府が徴収する共益費を負担すること。</w:t>
      </w:r>
    </w:p>
    <w:p w14:paraId="5A4A0201" w14:textId="77777777" w:rsidR="00C0580F" w:rsidRDefault="00C0580F" w:rsidP="00C0580F">
      <w:pPr>
        <w:ind w:firstLineChars="100" w:firstLine="210"/>
      </w:pPr>
      <w:r>
        <w:rPr>
          <w:rFonts w:hint="eastAsia"/>
        </w:rPr>
        <w:t>五　常に善良なる管理者の注意をもって、使用住戸を維持保全すること。</w:t>
      </w:r>
    </w:p>
    <w:p w14:paraId="643BC1C5" w14:textId="77777777" w:rsidR="00C0580F" w:rsidRDefault="00C0580F" w:rsidP="00C0580F">
      <w:pPr>
        <w:ind w:firstLineChars="100" w:firstLine="210"/>
      </w:pPr>
      <w:r>
        <w:rPr>
          <w:rFonts w:hint="eastAsia"/>
        </w:rPr>
        <w:t>六　使用住戸の模様替えを行う場合は、事前に府の承認を受けること。</w:t>
      </w:r>
    </w:p>
    <w:p w14:paraId="63858180" w14:textId="77777777" w:rsidR="00B95A4B" w:rsidRDefault="00B95A4B" w:rsidP="00B95A4B">
      <w:pPr>
        <w:ind w:firstLineChars="100" w:firstLine="210"/>
      </w:pPr>
      <w:r>
        <w:rPr>
          <w:rFonts w:hint="eastAsia"/>
        </w:rPr>
        <w:t>七　用途廃止予定のある政策空家（再編・整備の対象となり建替え等のために新規募集を</w:t>
      </w:r>
    </w:p>
    <w:p w14:paraId="13C5EAA9" w14:textId="77777777" w:rsidR="00B95A4B" w:rsidRDefault="00B95A4B" w:rsidP="00B95A4B">
      <w:pPr>
        <w:ind w:firstLineChars="200" w:firstLine="420"/>
      </w:pPr>
      <w:r>
        <w:rPr>
          <w:rFonts w:hint="eastAsia"/>
        </w:rPr>
        <w:t>停止して空家となっている住戸をいう。以下同じ。）を</w:t>
      </w:r>
      <w:r w:rsidR="00C0580F">
        <w:rPr>
          <w:rFonts w:hint="eastAsia"/>
        </w:rPr>
        <w:t>使用する場合で、再編・整備の</w:t>
      </w:r>
    </w:p>
    <w:p w14:paraId="2AC82319" w14:textId="77777777" w:rsidR="00B95A4B" w:rsidRDefault="00C0580F" w:rsidP="00B95A4B">
      <w:pPr>
        <w:ind w:firstLineChars="200" w:firstLine="420"/>
      </w:pPr>
      <w:r>
        <w:rPr>
          <w:rFonts w:hint="eastAsia"/>
        </w:rPr>
        <w:t>事業進捗により府が必要とするときは、使用者は、直ちに当該住戸の使用を終了し、府</w:t>
      </w:r>
    </w:p>
    <w:p w14:paraId="5AF7376B" w14:textId="77777777" w:rsidR="00C0580F" w:rsidRDefault="00C0580F" w:rsidP="00B95A4B">
      <w:pPr>
        <w:ind w:firstLineChars="200" w:firstLine="420"/>
      </w:pPr>
      <w:r>
        <w:rPr>
          <w:rFonts w:hint="eastAsia"/>
        </w:rPr>
        <w:t>に返還しなければならないこと。</w:t>
      </w:r>
    </w:p>
    <w:p w14:paraId="5915ECB2" w14:textId="77777777" w:rsidR="00C0580F" w:rsidRDefault="00C0580F" w:rsidP="00C0580F">
      <w:pPr>
        <w:ind w:firstLineChars="100" w:firstLine="210"/>
      </w:pPr>
      <w:r>
        <w:rPr>
          <w:rFonts w:hint="eastAsia"/>
        </w:rPr>
        <w:t>八　使用する府営住宅の自治会活動に協力すること。</w:t>
      </w:r>
    </w:p>
    <w:p w14:paraId="392646ED" w14:textId="77777777" w:rsidR="00C0580F" w:rsidRDefault="00C0580F" w:rsidP="00C0580F">
      <w:pPr>
        <w:ind w:firstLineChars="100" w:firstLine="210"/>
      </w:pPr>
      <w:r>
        <w:rPr>
          <w:rFonts w:hint="eastAsia"/>
        </w:rPr>
        <w:t>九　次のいずれかに該当するときは、使用許可の全部若しくは一部を取り消し、又は変更</w:t>
      </w:r>
    </w:p>
    <w:p w14:paraId="0C7BB8E9" w14:textId="77777777" w:rsidR="00C0580F" w:rsidRDefault="00C0580F" w:rsidP="00C0580F">
      <w:pPr>
        <w:ind w:firstLineChars="200" w:firstLine="420"/>
      </w:pPr>
      <w:r>
        <w:rPr>
          <w:rFonts w:hint="eastAsia"/>
        </w:rPr>
        <w:t>することがある</w:t>
      </w:r>
      <w:r w:rsidR="00B22B5A">
        <w:rPr>
          <w:rFonts w:hint="eastAsia"/>
        </w:rPr>
        <w:t>こと</w:t>
      </w:r>
      <w:r>
        <w:rPr>
          <w:rFonts w:hint="eastAsia"/>
        </w:rPr>
        <w:t>。</w:t>
      </w:r>
    </w:p>
    <w:p w14:paraId="017168B6" w14:textId="77777777" w:rsidR="00C0580F" w:rsidRDefault="00C0580F" w:rsidP="009731B4">
      <w:pPr>
        <w:ind w:firstLineChars="100" w:firstLine="210"/>
      </w:pPr>
      <w:r>
        <w:rPr>
          <w:rFonts w:hint="eastAsia"/>
        </w:rPr>
        <w:t>（１）使用住戸を府が公用又は公共用に供するために必要とするとき。</w:t>
      </w:r>
    </w:p>
    <w:p w14:paraId="76CACC14" w14:textId="77777777" w:rsidR="00C0580F" w:rsidRDefault="00C0580F" w:rsidP="009731B4">
      <w:pPr>
        <w:ind w:firstLineChars="100" w:firstLine="210"/>
      </w:pPr>
      <w:r>
        <w:rPr>
          <w:rFonts w:hint="eastAsia"/>
        </w:rPr>
        <w:t>（２）使用者が許可条件に違反したとき。</w:t>
      </w:r>
    </w:p>
    <w:p w14:paraId="5D0423C9" w14:textId="77777777" w:rsidR="00C0580F" w:rsidRDefault="00C0580F" w:rsidP="009731B4">
      <w:pPr>
        <w:ind w:firstLineChars="100" w:firstLine="210"/>
      </w:pPr>
      <w:r>
        <w:rPr>
          <w:rFonts w:hint="eastAsia"/>
        </w:rPr>
        <w:t>（３）不正の手段により許可を受けたとき。</w:t>
      </w:r>
    </w:p>
    <w:p w14:paraId="02DDB974" w14:textId="77777777" w:rsidR="00C0580F" w:rsidRDefault="00C0580F" w:rsidP="009731B4">
      <w:pPr>
        <w:ind w:firstLineChars="100" w:firstLine="210"/>
      </w:pPr>
      <w:r>
        <w:rPr>
          <w:rFonts w:hint="eastAsia"/>
        </w:rPr>
        <w:t>（４）府が行う使用住戸の修繕その他管理上必要な行為を阻害したとき。</w:t>
      </w:r>
    </w:p>
    <w:p w14:paraId="0F204C0B" w14:textId="77777777" w:rsidR="009731B4" w:rsidRDefault="00C0580F" w:rsidP="009731B4">
      <w:pPr>
        <w:ind w:firstLineChars="100" w:firstLine="210"/>
      </w:pPr>
      <w:r>
        <w:rPr>
          <w:rFonts w:hint="eastAsia"/>
        </w:rPr>
        <w:t>（５）使用者が大阪府暴力団排除条例第</w:t>
      </w:r>
      <w:r>
        <w:t>2条第2号および第4号に該当する者と認めら</w:t>
      </w:r>
    </w:p>
    <w:p w14:paraId="6511FE9D" w14:textId="77777777" w:rsidR="00C0580F" w:rsidRDefault="00C0580F" w:rsidP="009731B4">
      <w:pPr>
        <w:ind w:firstLineChars="200" w:firstLine="420"/>
      </w:pPr>
      <w:r>
        <w:t>れるとき。</w:t>
      </w:r>
    </w:p>
    <w:p w14:paraId="7E61BBDA" w14:textId="77777777" w:rsidR="009731B4" w:rsidRDefault="00C0580F" w:rsidP="009731B4">
      <w:pPr>
        <w:ind w:firstLineChars="100" w:firstLine="210"/>
      </w:pPr>
      <w:r>
        <w:rPr>
          <w:rFonts w:hint="eastAsia"/>
        </w:rPr>
        <w:t>十　使用を終了する場合は、使用住戸を原状回復すること。ただし、用途廃止予定のある</w:t>
      </w:r>
    </w:p>
    <w:p w14:paraId="06708CD7" w14:textId="77777777" w:rsidR="00C0580F" w:rsidRDefault="00C0580F" w:rsidP="00B95A4B">
      <w:pPr>
        <w:ind w:firstLineChars="200" w:firstLine="420"/>
      </w:pPr>
      <w:r>
        <w:rPr>
          <w:rFonts w:hint="eastAsia"/>
        </w:rPr>
        <w:t>政策空家で、府の承認を受けたときはこの限りでないこと。</w:t>
      </w:r>
    </w:p>
    <w:p w14:paraId="26D7C449" w14:textId="77777777" w:rsidR="009731B4" w:rsidRDefault="00C0580F" w:rsidP="009731B4">
      <w:pPr>
        <w:ind w:firstLineChars="100" w:firstLine="210"/>
      </w:pPr>
      <w:r>
        <w:rPr>
          <w:rFonts w:hint="eastAsia"/>
        </w:rPr>
        <w:t>十一　自己の責めに帰すべき理由により、使用住戸を滅失、毀損したとき、又は許可条件</w:t>
      </w:r>
    </w:p>
    <w:p w14:paraId="3E91F67E" w14:textId="77777777" w:rsidR="009731B4" w:rsidRDefault="00C0580F" w:rsidP="009731B4">
      <w:pPr>
        <w:ind w:firstLineChars="200" w:firstLine="420"/>
      </w:pPr>
      <w:r>
        <w:rPr>
          <w:rFonts w:hint="eastAsia"/>
        </w:rPr>
        <w:t>に定める義務を履行しないために府に損害を与えたときは、その損害を賠償しなけれ</w:t>
      </w:r>
    </w:p>
    <w:p w14:paraId="00AA0EAD" w14:textId="77777777" w:rsidR="00C0580F" w:rsidRDefault="00C0580F" w:rsidP="009731B4">
      <w:pPr>
        <w:ind w:firstLineChars="200" w:firstLine="420"/>
      </w:pPr>
      <w:r>
        <w:rPr>
          <w:rFonts w:hint="eastAsia"/>
        </w:rPr>
        <w:t>ばならない</w:t>
      </w:r>
      <w:r w:rsidR="00D03F8F">
        <w:rPr>
          <w:rFonts w:hint="eastAsia"/>
        </w:rPr>
        <w:t>こと</w:t>
      </w:r>
      <w:r>
        <w:rPr>
          <w:rFonts w:hint="eastAsia"/>
        </w:rPr>
        <w:t>。</w:t>
      </w:r>
    </w:p>
    <w:p w14:paraId="1701C097" w14:textId="77777777" w:rsidR="00C0580F" w:rsidRDefault="00C0580F" w:rsidP="009731B4">
      <w:pPr>
        <w:ind w:firstLineChars="100" w:firstLine="210"/>
      </w:pPr>
      <w:r>
        <w:rPr>
          <w:rFonts w:hint="eastAsia"/>
        </w:rPr>
        <w:t>十二　使用住戸に投じた有益費及び必要費があっても、これを府に請求しないこと。</w:t>
      </w:r>
    </w:p>
    <w:p w14:paraId="39462E1C" w14:textId="77777777" w:rsidR="00B22B5A" w:rsidRDefault="00C0580F" w:rsidP="009731B4">
      <w:pPr>
        <w:ind w:firstLineChars="100" w:firstLine="210"/>
      </w:pPr>
      <w:r>
        <w:rPr>
          <w:rFonts w:hint="eastAsia"/>
        </w:rPr>
        <w:t>十三　知事は、使用住戸について実地調査、必要な指示又は報告を求めることができる</w:t>
      </w:r>
      <w:r w:rsidR="00B22B5A">
        <w:rPr>
          <w:rFonts w:hint="eastAsia"/>
        </w:rPr>
        <w:t>こ</w:t>
      </w:r>
    </w:p>
    <w:p w14:paraId="5463B190" w14:textId="77777777" w:rsidR="00C0580F" w:rsidRDefault="00B22B5A" w:rsidP="00B22B5A">
      <w:pPr>
        <w:ind w:firstLineChars="200" w:firstLine="420"/>
      </w:pPr>
      <w:r>
        <w:rPr>
          <w:rFonts w:hint="eastAsia"/>
        </w:rPr>
        <w:t>と</w:t>
      </w:r>
      <w:r w:rsidR="00C0580F">
        <w:rPr>
          <w:rFonts w:hint="eastAsia"/>
        </w:rPr>
        <w:t>。</w:t>
      </w:r>
    </w:p>
    <w:p w14:paraId="0F9FCB1D" w14:textId="77777777" w:rsidR="00B80C7E" w:rsidRPr="00C0580F" w:rsidRDefault="00C0580F" w:rsidP="009731B4">
      <w:pPr>
        <w:ind w:firstLineChars="100" w:firstLine="210"/>
      </w:pPr>
      <w:r>
        <w:rPr>
          <w:rFonts w:hint="eastAsia"/>
        </w:rPr>
        <w:t>十四　使用許可について疑義があるときは、全て知事の決するところによる</w:t>
      </w:r>
      <w:r w:rsidR="00B22B5A">
        <w:rPr>
          <w:rFonts w:hint="eastAsia"/>
        </w:rPr>
        <w:t>こと</w:t>
      </w:r>
      <w:r>
        <w:rPr>
          <w:rFonts w:hint="eastAsia"/>
        </w:rPr>
        <w:t>。</w:t>
      </w:r>
    </w:p>
    <w:p w14:paraId="003FDD4C" w14:textId="77777777" w:rsidR="009731B4" w:rsidRDefault="009731B4" w:rsidP="00B80C7E">
      <w:pPr>
        <w:rPr>
          <w:b/>
        </w:rPr>
      </w:pPr>
    </w:p>
    <w:p w14:paraId="2D196435" w14:textId="77777777" w:rsidR="00B80C7E" w:rsidRPr="00CC49AF" w:rsidRDefault="00B80C7E" w:rsidP="00B80C7E">
      <w:pPr>
        <w:rPr>
          <w:b/>
        </w:rPr>
      </w:pPr>
      <w:r w:rsidRPr="00CC49AF">
        <w:rPr>
          <w:rFonts w:hint="eastAsia"/>
          <w:b/>
        </w:rPr>
        <w:t>附則</w:t>
      </w:r>
    </w:p>
    <w:p w14:paraId="4226168E" w14:textId="77777777" w:rsidR="00B80C7E" w:rsidRDefault="001203A1" w:rsidP="00CC49AF">
      <w:pPr>
        <w:ind w:firstLineChars="100" w:firstLine="210"/>
      </w:pPr>
      <w:r>
        <w:rPr>
          <w:rFonts w:hint="eastAsia"/>
        </w:rPr>
        <w:t>この</w:t>
      </w:r>
      <w:r w:rsidR="00B80C7E">
        <w:rPr>
          <w:rFonts w:hint="eastAsia"/>
        </w:rPr>
        <w:t>基準は</w:t>
      </w:r>
      <w:r>
        <w:rPr>
          <w:rFonts w:hint="eastAsia"/>
        </w:rPr>
        <w:t>、</w:t>
      </w:r>
      <w:r w:rsidR="00CE77E7">
        <w:rPr>
          <w:rFonts w:hint="eastAsia"/>
        </w:rPr>
        <w:t>令和4年12月28</w:t>
      </w:r>
      <w:r w:rsidR="00B80C7E">
        <w:rPr>
          <w:rFonts w:hint="eastAsia"/>
        </w:rPr>
        <w:t>日から施行する。</w:t>
      </w:r>
    </w:p>
    <w:sectPr w:rsidR="00B80C7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D97B" w14:textId="77777777" w:rsidR="00B80C7E" w:rsidRDefault="00B80C7E" w:rsidP="00B80C7E">
      <w:r>
        <w:separator/>
      </w:r>
    </w:p>
  </w:endnote>
  <w:endnote w:type="continuationSeparator" w:id="0">
    <w:p w14:paraId="57D6DF33" w14:textId="77777777" w:rsidR="00B80C7E" w:rsidRDefault="00B80C7E" w:rsidP="00B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FBF" w14:textId="77777777" w:rsidR="00A20120" w:rsidRDefault="00A201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E92" w14:textId="77777777" w:rsidR="00A20120" w:rsidRDefault="00A201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4E6" w14:textId="77777777" w:rsidR="00A20120" w:rsidRDefault="00A20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0A85" w14:textId="77777777" w:rsidR="00B80C7E" w:rsidRDefault="00B80C7E" w:rsidP="00B80C7E">
      <w:r>
        <w:separator/>
      </w:r>
    </w:p>
  </w:footnote>
  <w:footnote w:type="continuationSeparator" w:id="0">
    <w:p w14:paraId="66D24AF5" w14:textId="77777777" w:rsidR="00B80C7E" w:rsidRDefault="00B80C7E" w:rsidP="00B8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9431" w14:textId="77777777" w:rsidR="00A20120" w:rsidRDefault="00A201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FEC0" w14:textId="77777777" w:rsidR="00A20120" w:rsidRDefault="00A201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627C" w14:textId="77777777" w:rsidR="00A20120" w:rsidRDefault="00A201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6"/>
    <w:rsid w:val="001203A1"/>
    <w:rsid w:val="001C0A51"/>
    <w:rsid w:val="001F7301"/>
    <w:rsid w:val="0049415E"/>
    <w:rsid w:val="00640ADD"/>
    <w:rsid w:val="006548BB"/>
    <w:rsid w:val="006D61B7"/>
    <w:rsid w:val="009731B4"/>
    <w:rsid w:val="00991E0A"/>
    <w:rsid w:val="009B0816"/>
    <w:rsid w:val="00A20120"/>
    <w:rsid w:val="00B22B5A"/>
    <w:rsid w:val="00B80C7E"/>
    <w:rsid w:val="00B95A4B"/>
    <w:rsid w:val="00C0580F"/>
    <w:rsid w:val="00C27A56"/>
    <w:rsid w:val="00CC49AF"/>
    <w:rsid w:val="00CE77E7"/>
    <w:rsid w:val="00D03F8F"/>
    <w:rsid w:val="00D47574"/>
    <w:rsid w:val="00EC1444"/>
    <w:rsid w:val="00EF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AE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7E"/>
    <w:pPr>
      <w:tabs>
        <w:tab w:val="center" w:pos="4252"/>
        <w:tab w:val="right" w:pos="8504"/>
      </w:tabs>
      <w:snapToGrid w:val="0"/>
    </w:pPr>
  </w:style>
  <w:style w:type="character" w:customStyle="1" w:styleId="a4">
    <w:name w:val="ヘッダー (文字)"/>
    <w:basedOn w:val="a0"/>
    <w:link w:val="a3"/>
    <w:uiPriority w:val="99"/>
    <w:rsid w:val="00B80C7E"/>
  </w:style>
  <w:style w:type="paragraph" w:styleId="a5">
    <w:name w:val="footer"/>
    <w:basedOn w:val="a"/>
    <w:link w:val="a6"/>
    <w:uiPriority w:val="99"/>
    <w:unhideWhenUsed/>
    <w:rsid w:val="00B80C7E"/>
    <w:pPr>
      <w:tabs>
        <w:tab w:val="center" w:pos="4252"/>
        <w:tab w:val="right" w:pos="8504"/>
      </w:tabs>
      <w:snapToGrid w:val="0"/>
    </w:pPr>
  </w:style>
  <w:style w:type="character" w:customStyle="1" w:styleId="a6">
    <w:name w:val="フッター (文字)"/>
    <w:basedOn w:val="a0"/>
    <w:link w:val="a5"/>
    <w:uiPriority w:val="99"/>
    <w:rsid w:val="00B8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2022-12-27T08:44:00Z</dcterms:created>
  <dcterms:modified xsi:type="dcterms:W3CDTF">2023-12-13T06:41:00Z</dcterms:modified>
  <cp:contentStatus/>
</cp:coreProperties>
</file>