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7D" w:rsidRDefault="00E0047D" w:rsidP="006D1377">
      <w:pPr>
        <w:rPr>
          <w:rFonts w:ascii="HGSｺﾞｼｯｸE" w:eastAsia="HGSｺﾞｼｯｸE" w:hAnsi="HGSｺﾞｼｯｸE"/>
          <w:sz w:val="22"/>
        </w:rPr>
      </w:pPr>
    </w:p>
    <w:tbl>
      <w:tblPr>
        <w:tblStyle w:val="a7"/>
        <w:tblW w:w="9809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157417" w:rsidRPr="00FC526C" w:rsidTr="000E5709">
        <w:trPr>
          <w:trHeight w:val="14145"/>
        </w:trPr>
        <w:tc>
          <w:tcPr>
            <w:tcW w:w="9809" w:type="dxa"/>
          </w:tcPr>
          <w:p w:rsidR="00157417" w:rsidRPr="00942C6F" w:rsidRDefault="00157417" w:rsidP="006E7604">
            <w:pPr>
              <w:widowControl/>
              <w:ind w:right="210"/>
              <w:jc w:val="right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942C6F">
              <w:rPr>
                <w:rFonts w:asciiTheme="majorEastAsia" w:eastAsiaTheme="majorEastAsia" w:hAnsiTheme="majorEastAsia" w:hint="eastAsia"/>
                <w:bdr w:val="single" w:sz="4" w:space="0" w:color="auto"/>
              </w:rPr>
              <w:t>審査基準</w:t>
            </w:r>
          </w:p>
          <w:p w:rsidR="00157417" w:rsidRPr="00942C6F" w:rsidRDefault="00157417" w:rsidP="00E35C20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942C6F">
              <w:rPr>
                <w:rFonts w:asciiTheme="majorEastAsia" w:eastAsiaTheme="majorEastAsia" w:hAnsiTheme="majorEastAsia" w:hint="eastAsia"/>
              </w:rPr>
              <w:t>●提案基準27-1</w:t>
            </w:r>
          </w:p>
          <w:p w:rsidR="00157417" w:rsidRPr="00942C6F" w:rsidRDefault="00157417" w:rsidP="00E35C20">
            <w:pPr>
              <w:widowControl/>
              <w:ind w:firstLineChars="100" w:firstLine="211"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157417" w:rsidRPr="00942C6F" w:rsidRDefault="00157417" w:rsidP="00E35C20">
            <w:pPr>
              <w:widowControl/>
              <w:ind w:firstLineChars="100" w:firstLine="210"/>
              <w:jc w:val="center"/>
              <w:rPr>
                <w:rFonts w:ascii="HGSｺﾞｼｯｸM" w:eastAsia="HGSｺﾞｼｯｸM"/>
              </w:rPr>
            </w:pPr>
            <w:r w:rsidRPr="00942C6F">
              <w:rPr>
                <w:rFonts w:asciiTheme="majorEastAsia" w:eastAsiaTheme="majorEastAsia" w:hAnsiTheme="majorEastAsia" w:hint="eastAsia"/>
              </w:rPr>
              <w:t>既存集落の機能やコミュニティの維</w:t>
            </w:r>
            <w:r>
              <w:rPr>
                <w:rFonts w:asciiTheme="majorEastAsia" w:eastAsiaTheme="majorEastAsia" w:hAnsiTheme="majorEastAsia" w:hint="eastAsia"/>
              </w:rPr>
              <w:t>持への対応を目的とする開発行為等の取扱い</w:t>
            </w:r>
            <w:r w:rsidRPr="00942C6F">
              <w:rPr>
                <w:rFonts w:asciiTheme="majorEastAsia" w:eastAsiaTheme="majorEastAsia" w:hAnsiTheme="majorEastAsia" w:hint="eastAsia"/>
              </w:rPr>
              <w:t>（千早赤阪村）</w:t>
            </w:r>
          </w:p>
          <w:p w:rsidR="00157417" w:rsidRPr="00942C6F" w:rsidRDefault="00157417" w:rsidP="00E35C2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157417" w:rsidRPr="00D05EB4" w:rsidRDefault="00157417" w:rsidP="00E35C2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05EB4">
              <w:rPr>
                <w:rFonts w:asciiTheme="majorEastAsia" w:eastAsiaTheme="majorEastAsia" w:hAnsiTheme="majorEastAsia" w:hint="eastAsia"/>
              </w:rPr>
              <w:t>（趣旨）</w:t>
            </w:r>
          </w:p>
          <w:p w:rsidR="00157417" w:rsidRPr="00942C6F" w:rsidRDefault="00157417" w:rsidP="00157417">
            <w:pPr>
              <w:widowControl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942C6F">
              <w:rPr>
                <w:rFonts w:asciiTheme="minorEastAsia" w:hAnsiTheme="minorEastAsia" w:hint="eastAsia"/>
              </w:rPr>
              <w:t>第</w:t>
            </w:r>
            <w:r w:rsidRPr="00FC5B00">
              <w:rPr>
                <w:rFonts w:asciiTheme="minorEastAsia" w:hAnsiTheme="minorEastAsia" w:hint="eastAsia"/>
              </w:rPr>
              <w:t>1</w:t>
            </w:r>
            <w:r w:rsidRPr="00942C6F">
              <w:rPr>
                <w:rFonts w:asciiTheme="minorEastAsia" w:hAnsiTheme="minorEastAsia" w:hint="eastAsia"/>
              </w:rPr>
              <w:t xml:space="preserve">　この基準は、提案基準27の第３及び第</w:t>
            </w:r>
            <w:r>
              <w:rPr>
                <w:rFonts w:asciiTheme="minorEastAsia" w:hAnsiTheme="minorEastAsia" w:hint="eastAsia"/>
              </w:rPr>
              <w:t>４</w:t>
            </w:r>
            <w:r w:rsidRPr="00942C6F">
              <w:rPr>
                <w:rFonts w:asciiTheme="minorEastAsia" w:hAnsiTheme="minorEastAsia" w:hint="eastAsia"/>
              </w:rPr>
              <w:t>の規定に基づき、千早赤阪村（以下「村」という。）として必要な事項を定めるものとする。</w:t>
            </w:r>
          </w:p>
          <w:p w:rsidR="00157417" w:rsidRPr="00D05EB4" w:rsidRDefault="00157417" w:rsidP="00E35C2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05EB4">
              <w:rPr>
                <w:rFonts w:asciiTheme="majorEastAsia" w:eastAsiaTheme="majorEastAsia" w:hAnsiTheme="majorEastAsia" w:hint="eastAsia"/>
              </w:rPr>
              <w:t>（適用の範囲）</w:t>
            </w:r>
          </w:p>
          <w:p w:rsidR="00157417" w:rsidRPr="00942C6F" w:rsidRDefault="00157417" w:rsidP="00E35C20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</w:t>
            </w:r>
            <w:r w:rsidRPr="00FC5B00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 xml:space="preserve">　この</w:t>
            </w:r>
            <w:r w:rsidRPr="00942C6F">
              <w:rPr>
                <w:rFonts w:asciiTheme="minorEastAsia" w:hAnsiTheme="minorEastAsia" w:hint="eastAsia"/>
              </w:rPr>
              <w:t>基準の適用にあたっては、次の各号のいずれにも該当すること。</w:t>
            </w:r>
          </w:p>
          <w:p w:rsidR="00157417" w:rsidRPr="00942C6F" w:rsidRDefault="00157417" w:rsidP="00E35C20">
            <w:pPr>
              <w:widowControl/>
              <w:ind w:leftChars="100" w:left="630" w:hangingChars="200" w:hanging="420"/>
              <w:jc w:val="left"/>
              <w:rPr>
                <w:rFonts w:asciiTheme="minorEastAsia" w:hAnsiTheme="minorEastAsia"/>
              </w:rPr>
            </w:pPr>
            <w:r w:rsidRPr="00942C6F">
              <w:rPr>
                <w:rFonts w:asciiTheme="minorEastAsia" w:hAnsiTheme="minorEastAsia" w:hint="eastAsia"/>
              </w:rPr>
              <w:t>（１）千早赤阪村既存集落図（別図）の区域内における開発行為等であること。</w:t>
            </w:r>
          </w:p>
          <w:p w:rsidR="00157417" w:rsidRPr="00942C6F" w:rsidRDefault="00157417" w:rsidP="00157417">
            <w:pPr>
              <w:ind w:leftChars="100" w:left="630" w:hangingChars="200" w:hanging="420"/>
              <w:rPr>
                <w:rFonts w:asciiTheme="minorEastAsia" w:hAnsiTheme="minorEastAsia"/>
              </w:rPr>
            </w:pPr>
            <w:r w:rsidRPr="00942C6F">
              <w:rPr>
                <w:rFonts w:asciiTheme="minorEastAsia" w:hAnsiTheme="minorEastAsia" w:hint="eastAsia"/>
              </w:rPr>
              <w:t>（２）村の過疎地域</w:t>
            </w:r>
            <w:r w:rsidR="00A60C58" w:rsidRPr="00A60C58">
              <w:rPr>
                <w:rFonts w:asciiTheme="minorEastAsia" w:hAnsiTheme="minorEastAsia" w:hint="eastAsia"/>
              </w:rPr>
              <w:t>持続的発展</w:t>
            </w:r>
            <w:r w:rsidRPr="00942C6F">
              <w:rPr>
                <w:rFonts w:asciiTheme="minorEastAsia" w:hAnsiTheme="minorEastAsia" w:hint="eastAsia"/>
              </w:rPr>
              <w:t>計画、まち・ひと・しごと創生総合戦略等を踏まえた地域コミュニティの維持・回復に寄与する開発行為等であり、千早赤阪村都市計画マスタープランに則したものであること。</w:t>
            </w:r>
          </w:p>
          <w:p w:rsidR="00157417" w:rsidRPr="00D05EB4" w:rsidRDefault="00157417" w:rsidP="00E35C2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05EB4">
              <w:rPr>
                <w:rFonts w:asciiTheme="majorEastAsia" w:eastAsiaTheme="majorEastAsia" w:hAnsiTheme="majorEastAsia" w:hint="eastAsia"/>
              </w:rPr>
              <w:t>（予定建築物の用途）</w:t>
            </w:r>
          </w:p>
          <w:p w:rsidR="00157417" w:rsidRPr="00942C6F" w:rsidRDefault="00157417" w:rsidP="00E35C20">
            <w:pPr>
              <w:widowControl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942C6F">
              <w:rPr>
                <w:rFonts w:asciiTheme="minorEastAsia" w:hAnsiTheme="minorEastAsia" w:hint="eastAsia"/>
              </w:rPr>
              <w:t>第3　提案基準27の第３に規定する用途は、次の各号のいずれかに該当すること。</w:t>
            </w:r>
          </w:p>
          <w:p w:rsidR="00157417" w:rsidRPr="00942C6F" w:rsidRDefault="00157417" w:rsidP="00E35C20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942C6F">
              <w:rPr>
                <w:rFonts w:asciiTheme="minorEastAsia" w:hAnsiTheme="minorEastAsia" w:hint="eastAsia"/>
              </w:rPr>
              <w:t>（１）</w:t>
            </w:r>
            <w:r w:rsidRPr="00942C6F">
              <w:rPr>
                <w:rFonts w:asciiTheme="minorEastAsia" w:hAnsiTheme="minorEastAsia" w:cs="ＭＳ 明朝" w:hint="eastAsia"/>
              </w:rPr>
              <w:t>一</w:t>
            </w:r>
            <w:r w:rsidRPr="00942C6F">
              <w:rPr>
                <w:rFonts w:asciiTheme="minorEastAsia" w:hAnsiTheme="minorEastAsia" w:hint="eastAsia"/>
              </w:rPr>
              <w:t>戸建専用住宅又は兼用住宅（建築基準法施行令（以下「令」という。）第130条の</w:t>
            </w:r>
            <w:r>
              <w:rPr>
                <w:rFonts w:asciiTheme="minorEastAsia" w:hAnsiTheme="minorEastAsia" w:hint="eastAsia"/>
              </w:rPr>
              <w:t>３</w:t>
            </w:r>
            <w:r w:rsidRPr="00942C6F">
              <w:rPr>
                <w:rFonts w:asciiTheme="minorEastAsia" w:hAnsiTheme="minorEastAsia" w:hint="eastAsia"/>
              </w:rPr>
              <w:t>に規定する住宅）</w:t>
            </w:r>
          </w:p>
          <w:p w:rsidR="00157417" w:rsidRPr="00942C6F" w:rsidRDefault="00157417" w:rsidP="00E35C20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942C6F">
              <w:rPr>
                <w:rFonts w:asciiTheme="minorEastAsia" w:hAnsiTheme="minorEastAsia" w:hint="eastAsia"/>
              </w:rPr>
              <w:t>（２）共同住宅、寄宿舎、長屋又は下宿</w:t>
            </w:r>
          </w:p>
          <w:p w:rsidR="00157417" w:rsidRPr="00942C6F" w:rsidRDefault="00157417" w:rsidP="00E35C20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942C6F">
              <w:rPr>
                <w:rFonts w:asciiTheme="minorEastAsia" w:hAnsiTheme="minorEastAsia" w:hint="eastAsia"/>
              </w:rPr>
              <w:t>（３）店舗等（令第130条の５の３に規定する用途）</w:t>
            </w:r>
          </w:p>
          <w:p w:rsidR="00157417" w:rsidRPr="00942C6F" w:rsidRDefault="002F0BF3" w:rsidP="00E35C20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（４）</w:t>
            </w:r>
            <w:r w:rsidR="00157417" w:rsidRPr="00942C6F">
              <w:rPr>
                <w:rFonts w:asciiTheme="minorEastAsia" w:hAnsiTheme="minorEastAsia" w:hint="eastAsia"/>
              </w:rPr>
              <w:t>宿泊施設</w:t>
            </w:r>
          </w:p>
          <w:p w:rsidR="00157417" w:rsidRPr="00942C6F" w:rsidRDefault="00157417" w:rsidP="00E35C20">
            <w:pPr>
              <w:widowControl/>
              <w:jc w:val="left"/>
              <w:rPr>
                <w:rFonts w:asciiTheme="minorEastAsia" w:hAnsiTheme="minorEastAsia"/>
              </w:rPr>
            </w:pPr>
            <w:r w:rsidRPr="00942C6F">
              <w:rPr>
                <w:rFonts w:asciiTheme="minorEastAsia" w:hAnsiTheme="minorEastAsia" w:hint="eastAsia"/>
              </w:rPr>
              <w:t xml:space="preserve">　（５）事務所</w:t>
            </w:r>
          </w:p>
          <w:p w:rsidR="00157417" w:rsidRPr="00157417" w:rsidRDefault="00157417" w:rsidP="00157417">
            <w:pPr>
              <w:widowControl/>
              <w:ind w:left="840" w:hangingChars="400" w:hanging="840"/>
              <w:jc w:val="left"/>
              <w:rPr>
                <w:rFonts w:asciiTheme="minorEastAsia" w:hAnsiTheme="minorEastAsia"/>
              </w:rPr>
            </w:pPr>
            <w:r w:rsidRPr="00942C6F">
              <w:rPr>
                <w:rFonts w:asciiTheme="minorEastAsia" w:hAnsiTheme="minorEastAsia" w:hint="eastAsia"/>
              </w:rPr>
              <w:t xml:space="preserve">　（６）美術品又は工芸品を製作するためのアトリエ又は工房（原動機を使用する場合にあっては、その出力の合計が10kW以下のものに限る。）</w:t>
            </w:r>
          </w:p>
          <w:p w:rsidR="00157417" w:rsidRPr="00D05EB4" w:rsidRDefault="00157417" w:rsidP="00E35C2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05EB4">
              <w:rPr>
                <w:rFonts w:asciiTheme="majorEastAsia" w:eastAsiaTheme="majorEastAsia" w:hAnsiTheme="majorEastAsia" w:hint="eastAsia"/>
              </w:rPr>
              <w:t>（予定建築物の規模）</w:t>
            </w:r>
          </w:p>
          <w:p w:rsidR="00157417" w:rsidRPr="00942C6F" w:rsidRDefault="00157417" w:rsidP="00E35C20">
            <w:pPr>
              <w:widowControl/>
              <w:jc w:val="left"/>
              <w:rPr>
                <w:rFonts w:asciiTheme="minorEastAsia" w:hAnsiTheme="minorEastAsia"/>
              </w:rPr>
            </w:pPr>
            <w:r w:rsidRPr="00942C6F">
              <w:rPr>
                <w:rFonts w:asciiTheme="minorEastAsia" w:hAnsiTheme="minorEastAsia" w:hint="eastAsia"/>
              </w:rPr>
              <w:t>第4　提案基準27の第４に規定する予定建築物の規模は次の各号に該当すること。</w:t>
            </w:r>
          </w:p>
          <w:p w:rsidR="00157417" w:rsidRPr="00942C6F" w:rsidRDefault="00157417" w:rsidP="00E35C20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942C6F">
              <w:rPr>
                <w:rFonts w:asciiTheme="minorEastAsia" w:hAnsiTheme="minorEastAsia" w:hint="eastAsia"/>
              </w:rPr>
              <w:t>（１）高さは、原則10ｍ以下であること。</w:t>
            </w:r>
          </w:p>
          <w:p w:rsidR="00157417" w:rsidRPr="00942C6F" w:rsidRDefault="00157417" w:rsidP="00E35C20">
            <w:pPr>
              <w:widowControl/>
              <w:ind w:firstLineChars="100" w:firstLine="210"/>
              <w:jc w:val="left"/>
              <w:rPr>
                <w:rFonts w:asciiTheme="minorEastAsia" w:hAnsiTheme="minorEastAsia"/>
                <w:dstrike/>
              </w:rPr>
            </w:pPr>
            <w:r w:rsidRPr="00942C6F">
              <w:rPr>
                <w:rFonts w:asciiTheme="minorEastAsia" w:hAnsiTheme="minorEastAsia" w:hint="eastAsia"/>
              </w:rPr>
              <w:t>（２）敷地面積は、1,000㎡未満であること。</w:t>
            </w:r>
          </w:p>
          <w:p w:rsidR="00157417" w:rsidRPr="00942C6F" w:rsidRDefault="00157417" w:rsidP="00E35C20">
            <w:pPr>
              <w:widowControl/>
              <w:jc w:val="left"/>
              <w:rPr>
                <w:rFonts w:asciiTheme="minorEastAsia" w:hAnsiTheme="minorEastAsia"/>
              </w:rPr>
            </w:pPr>
            <w:r w:rsidRPr="00942C6F">
              <w:rPr>
                <w:rFonts w:asciiTheme="minorEastAsia" w:hAnsiTheme="minorEastAsia" w:hint="eastAsia"/>
              </w:rPr>
              <w:t xml:space="preserve">　（３）店舗等は、床面積の合計が500㎡以内であること。</w:t>
            </w:r>
          </w:p>
          <w:p w:rsidR="00157417" w:rsidRPr="00942C6F" w:rsidRDefault="00157417" w:rsidP="00E35C20">
            <w:pPr>
              <w:widowControl/>
              <w:jc w:val="left"/>
              <w:rPr>
                <w:rFonts w:asciiTheme="minorEastAsia" w:hAnsiTheme="minorEastAsia"/>
              </w:rPr>
            </w:pPr>
            <w:r w:rsidRPr="00942C6F">
              <w:rPr>
                <w:rFonts w:asciiTheme="minorEastAsia" w:hAnsiTheme="minorEastAsia" w:hint="eastAsia"/>
              </w:rPr>
              <w:t xml:space="preserve">　（４）アトリエ又は工房は、作業場の床面積の合計が150㎡以内であること。</w:t>
            </w:r>
          </w:p>
          <w:p w:rsidR="00157417" w:rsidRPr="00D05EB4" w:rsidRDefault="00157417" w:rsidP="00E35C2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05EB4">
              <w:rPr>
                <w:rFonts w:asciiTheme="majorEastAsia" w:eastAsiaTheme="majorEastAsia" w:hAnsiTheme="majorEastAsia" w:hint="eastAsia"/>
              </w:rPr>
              <w:t>（地元調整）</w:t>
            </w:r>
          </w:p>
          <w:p w:rsidR="00157417" w:rsidRPr="00942C6F" w:rsidRDefault="00157417" w:rsidP="00E35C20">
            <w:pPr>
              <w:widowControl/>
              <w:jc w:val="left"/>
              <w:rPr>
                <w:rFonts w:asciiTheme="minorEastAsia" w:hAnsiTheme="minorEastAsia"/>
              </w:rPr>
            </w:pPr>
            <w:r w:rsidRPr="00942C6F">
              <w:rPr>
                <w:rFonts w:asciiTheme="minorEastAsia" w:hAnsiTheme="minorEastAsia" w:hint="eastAsia"/>
              </w:rPr>
              <w:t>第5　地元地区会等関係者との調整結果を踏まえ、村長が支障ないと判断したもの。</w:t>
            </w:r>
          </w:p>
          <w:p w:rsidR="00157417" w:rsidRPr="00D05EB4" w:rsidRDefault="00157417" w:rsidP="00E35C2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05EB4">
              <w:rPr>
                <w:rFonts w:asciiTheme="majorEastAsia" w:eastAsiaTheme="majorEastAsia" w:hAnsiTheme="majorEastAsia" w:hint="eastAsia"/>
              </w:rPr>
              <w:t>（目標値の設定）</w:t>
            </w:r>
          </w:p>
          <w:p w:rsidR="00157417" w:rsidRPr="00942C6F" w:rsidRDefault="00157417" w:rsidP="00E35C20">
            <w:pPr>
              <w:widowControl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942C6F">
              <w:rPr>
                <w:rFonts w:asciiTheme="minorEastAsia" w:hAnsiTheme="minorEastAsia" w:hint="eastAsia"/>
              </w:rPr>
              <w:t>第</w:t>
            </w:r>
            <w:r>
              <w:rPr>
                <w:rFonts w:asciiTheme="minorEastAsia" w:hAnsiTheme="minorEastAsia" w:hint="eastAsia"/>
              </w:rPr>
              <w:t>6　この</w:t>
            </w:r>
            <w:r w:rsidRPr="00942C6F">
              <w:rPr>
                <w:rFonts w:asciiTheme="minorEastAsia" w:hAnsiTheme="minorEastAsia" w:hint="eastAsia"/>
              </w:rPr>
              <w:t>基準の運用にあたり、以下のいずれかの項に該当した場合は、</w:t>
            </w:r>
            <w:r w:rsidRPr="00FC5B00">
              <w:rPr>
                <w:rFonts w:asciiTheme="minorEastAsia" w:hAnsiTheme="minorEastAsia" w:hint="eastAsia"/>
              </w:rPr>
              <w:t>この</w:t>
            </w:r>
            <w:r w:rsidRPr="00942C6F">
              <w:rPr>
                <w:rFonts w:asciiTheme="minorEastAsia" w:hAnsiTheme="minorEastAsia" w:hint="eastAsia"/>
              </w:rPr>
              <w:t>基準は適用しないものとする。</w:t>
            </w:r>
          </w:p>
          <w:p w:rsidR="00157417" w:rsidRPr="00942C6F" w:rsidRDefault="00157417" w:rsidP="00E35C20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942C6F">
              <w:rPr>
                <w:rFonts w:asciiTheme="minorEastAsia" w:hAnsiTheme="minorEastAsia" w:hint="eastAsia"/>
              </w:rPr>
              <w:t>（１）村の人口が6,000人を達成した場合</w:t>
            </w:r>
          </w:p>
          <w:p w:rsidR="00157417" w:rsidRPr="00942C6F" w:rsidRDefault="00157417" w:rsidP="00157417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942C6F">
              <w:rPr>
                <w:rFonts w:asciiTheme="minorEastAsia" w:hAnsiTheme="minorEastAsia" w:hint="eastAsia"/>
              </w:rPr>
              <w:t>（２）過疎地域からの脱却が図られた場合</w:t>
            </w:r>
          </w:p>
          <w:p w:rsidR="00157417" w:rsidRPr="00D05EB4" w:rsidRDefault="00157417" w:rsidP="00E35C2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05EB4">
              <w:rPr>
                <w:rFonts w:asciiTheme="majorEastAsia" w:eastAsiaTheme="majorEastAsia" w:hAnsiTheme="majorEastAsia" w:hint="eastAsia"/>
              </w:rPr>
              <w:t>（附則）</w:t>
            </w:r>
          </w:p>
          <w:p w:rsidR="00157417" w:rsidRPr="00942C6F" w:rsidRDefault="00157417" w:rsidP="00E35C20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942C6F">
              <w:rPr>
                <w:rFonts w:asciiTheme="minorEastAsia" w:hAnsiTheme="minorEastAsia" w:hint="eastAsia"/>
              </w:rPr>
              <w:t>この基準は、平成29</w:t>
            </w:r>
            <w:r>
              <w:rPr>
                <w:rFonts w:asciiTheme="minorEastAsia" w:hAnsiTheme="minorEastAsia" w:hint="eastAsia"/>
              </w:rPr>
              <w:t>年10月１</w:t>
            </w:r>
            <w:r w:rsidRPr="00942C6F">
              <w:rPr>
                <w:rFonts w:asciiTheme="minorEastAsia" w:hAnsiTheme="minorEastAsia" w:hint="eastAsia"/>
              </w:rPr>
              <w:t>日から施行する。</w:t>
            </w:r>
          </w:p>
          <w:p w:rsidR="00A60C58" w:rsidRDefault="00A60C58" w:rsidP="00A60C58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（附則）</w:t>
            </w:r>
          </w:p>
          <w:p w:rsidR="00157417" w:rsidRPr="000E5709" w:rsidRDefault="00A60C58" w:rsidP="00A60C58">
            <w:pPr>
              <w:widowControl/>
              <w:ind w:firstLineChars="100" w:firstLine="210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この基準は、令和３年４月１日から施行する。</w:t>
            </w:r>
          </w:p>
        </w:tc>
      </w:tr>
    </w:tbl>
    <w:p w:rsidR="00157417" w:rsidRPr="00157417" w:rsidRDefault="00157417">
      <w:pPr>
        <w:widowControl/>
        <w:jc w:val="left"/>
        <w:rPr>
          <w:rFonts w:ascii="HGSｺﾞｼｯｸE" w:eastAsia="HGSｺﾞｼｯｸE" w:hAnsi="HGSｺﾞｼｯｸE"/>
          <w:sz w:val="22"/>
        </w:rPr>
      </w:pPr>
    </w:p>
    <w:p w:rsidR="00C53887" w:rsidRPr="006E7604" w:rsidRDefault="00A60C58" w:rsidP="006E7604">
      <w:pPr>
        <w:widowControl/>
        <w:jc w:val="left"/>
        <w:rPr>
          <w:rFonts w:ascii="HGSｺﾞｼｯｸE" w:eastAsia="HGSｺﾞｼｯｸE" w:hAnsi="HGSｺﾞｼｯｸE"/>
          <w:sz w:val="22"/>
        </w:rPr>
      </w:pPr>
      <w:r w:rsidRPr="00DF02AC">
        <w:rPr>
          <w:noProof/>
          <w:sz w:val="22"/>
        </w:rPr>
        <w:lastRenderedPageBreak/>
        <w:drawing>
          <wp:inline distT="0" distB="0" distL="0" distR="0" wp14:anchorId="70F52BFB" wp14:editId="08A5412F">
            <wp:extent cx="6120130" cy="8699108"/>
            <wp:effectExtent l="0" t="0" r="0" b="6985"/>
            <wp:docPr id="17" name="図 17" descr="Z:\管理G／調整G（S27U）10.247.131.7\02_調整G\02 開発\11_審査基準\01_緑本\部分改定_221226_提12・提27\提26,27参考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管理G／調整G（S27U）10.247.131.7\02_調整G\02 開発\11_審査基準\01_緑本\部分改定_221226_提12・提27\提26,27参考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4"/>
                    <a:stretch/>
                  </pic:blipFill>
                  <pic:spPr bwMode="auto">
                    <a:xfrm>
                      <a:off x="0" y="0"/>
                      <a:ext cx="6120130" cy="869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3887" w:rsidRPr="006E7604" w:rsidSect="001F42AA">
      <w:pgSz w:w="11906" w:h="16838"/>
      <w:pgMar w:top="510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70" w:rsidRDefault="00F01B70" w:rsidP="00B25827">
      <w:r>
        <w:separator/>
      </w:r>
    </w:p>
  </w:endnote>
  <w:endnote w:type="continuationSeparator" w:id="0">
    <w:p w:rsidR="00F01B70" w:rsidRDefault="00F01B70" w:rsidP="00B2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70" w:rsidRDefault="00F01B70" w:rsidP="00B25827">
      <w:r>
        <w:separator/>
      </w:r>
    </w:p>
  </w:footnote>
  <w:footnote w:type="continuationSeparator" w:id="0">
    <w:p w:rsidR="00F01B70" w:rsidRDefault="00F01B70" w:rsidP="00B25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B1"/>
    <w:rsid w:val="00041A74"/>
    <w:rsid w:val="00053E74"/>
    <w:rsid w:val="00075FBA"/>
    <w:rsid w:val="00093113"/>
    <w:rsid w:val="00093C95"/>
    <w:rsid w:val="000A150D"/>
    <w:rsid w:val="000C5A1E"/>
    <w:rsid w:val="000D2F3C"/>
    <w:rsid w:val="000E5709"/>
    <w:rsid w:val="000E5F7C"/>
    <w:rsid w:val="001275CE"/>
    <w:rsid w:val="001410A9"/>
    <w:rsid w:val="00143ED1"/>
    <w:rsid w:val="00157417"/>
    <w:rsid w:val="001A5BB1"/>
    <w:rsid w:val="001B12DE"/>
    <w:rsid w:val="001E4A3B"/>
    <w:rsid w:val="001F42AA"/>
    <w:rsid w:val="00215BFB"/>
    <w:rsid w:val="00235FB7"/>
    <w:rsid w:val="002429B5"/>
    <w:rsid w:val="00252BEA"/>
    <w:rsid w:val="00260558"/>
    <w:rsid w:val="00272575"/>
    <w:rsid w:val="00272ABE"/>
    <w:rsid w:val="002B332C"/>
    <w:rsid w:val="002F0BF3"/>
    <w:rsid w:val="003110BF"/>
    <w:rsid w:val="00321D39"/>
    <w:rsid w:val="00341344"/>
    <w:rsid w:val="00374084"/>
    <w:rsid w:val="003A6F84"/>
    <w:rsid w:val="003C43B7"/>
    <w:rsid w:val="00407B6A"/>
    <w:rsid w:val="0043330F"/>
    <w:rsid w:val="004932EB"/>
    <w:rsid w:val="00494474"/>
    <w:rsid w:val="004A0F74"/>
    <w:rsid w:val="004A308B"/>
    <w:rsid w:val="00535D5C"/>
    <w:rsid w:val="00566DFF"/>
    <w:rsid w:val="006308F1"/>
    <w:rsid w:val="0066372B"/>
    <w:rsid w:val="00673B49"/>
    <w:rsid w:val="0067469F"/>
    <w:rsid w:val="006D1377"/>
    <w:rsid w:val="006E7604"/>
    <w:rsid w:val="00711291"/>
    <w:rsid w:val="00772035"/>
    <w:rsid w:val="00784F4A"/>
    <w:rsid w:val="007B2D13"/>
    <w:rsid w:val="007F0E46"/>
    <w:rsid w:val="0083675A"/>
    <w:rsid w:val="008378B0"/>
    <w:rsid w:val="00862100"/>
    <w:rsid w:val="0088523B"/>
    <w:rsid w:val="0089151C"/>
    <w:rsid w:val="008E3C0E"/>
    <w:rsid w:val="0092590C"/>
    <w:rsid w:val="00932A83"/>
    <w:rsid w:val="009B7CD8"/>
    <w:rsid w:val="009C05FA"/>
    <w:rsid w:val="009D3A20"/>
    <w:rsid w:val="00A1030A"/>
    <w:rsid w:val="00A1520F"/>
    <w:rsid w:val="00A541FE"/>
    <w:rsid w:val="00A60C58"/>
    <w:rsid w:val="00AB3948"/>
    <w:rsid w:val="00B25827"/>
    <w:rsid w:val="00B62A2B"/>
    <w:rsid w:val="00B90E6E"/>
    <w:rsid w:val="00B9730E"/>
    <w:rsid w:val="00BA3DB3"/>
    <w:rsid w:val="00BD1C85"/>
    <w:rsid w:val="00C00900"/>
    <w:rsid w:val="00C11306"/>
    <w:rsid w:val="00C53887"/>
    <w:rsid w:val="00C80CF6"/>
    <w:rsid w:val="00D37A8F"/>
    <w:rsid w:val="00D40203"/>
    <w:rsid w:val="00DD09D2"/>
    <w:rsid w:val="00E0047D"/>
    <w:rsid w:val="00E07EFA"/>
    <w:rsid w:val="00E51A4F"/>
    <w:rsid w:val="00E665EB"/>
    <w:rsid w:val="00E74C0D"/>
    <w:rsid w:val="00EA2E53"/>
    <w:rsid w:val="00EB327A"/>
    <w:rsid w:val="00F01B70"/>
    <w:rsid w:val="00F06DCA"/>
    <w:rsid w:val="00F91431"/>
    <w:rsid w:val="00FA11F2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ED452D4-6620-4020-A30A-6DE8008D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827"/>
  </w:style>
  <w:style w:type="paragraph" w:styleId="a5">
    <w:name w:val="footer"/>
    <w:basedOn w:val="a"/>
    <w:link w:val="a6"/>
    <w:uiPriority w:val="99"/>
    <w:unhideWhenUsed/>
    <w:rsid w:val="00B25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827"/>
  </w:style>
  <w:style w:type="table" w:styleId="a7">
    <w:name w:val="Table Grid"/>
    <w:basedOn w:val="a1"/>
    <w:uiPriority w:val="59"/>
    <w:rsid w:val="0015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8862-360B-4056-B374-2B981763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津田　敏史</dc:creator>
  <cp:lastModifiedBy>筒嶋　良平</cp:lastModifiedBy>
  <cp:revision>20</cp:revision>
  <cp:lastPrinted>2016-08-08T00:28:00Z</cp:lastPrinted>
  <dcterms:created xsi:type="dcterms:W3CDTF">2017-03-06T03:13:00Z</dcterms:created>
  <dcterms:modified xsi:type="dcterms:W3CDTF">2022-12-28T09:34:00Z</dcterms:modified>
</cp:coreProperties>
</file>