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CE0E20">
      <w:r>
        <w:rPr>
          <w:noProof/>
        </w:rPr>
        <mc:AlternateContent>
          <mc:Choice Requires="wps">
            <w:drawing>
              <wp:anchor distT="0" distB="0" distL="114300" distR="114300" simplePos="0" relativeHeight="251673600" behindDoc="0" locked="0" layoutInCell="1" allowOverlap="1" wp14:anchorId="210B478A" wp14:editId="14483E64">
                <wp:simplePos x="0" y="0"/>
                <wp:positionH relativeFrom="page">
                  <wp:posOffset>176208</wp:posOffset>
                </wp:positionH>
                <wp:positionV relativeFrom="paragraph">
                  <wp:posOffset>1102995</wp:posOffset>
                </wp:positionV>
                <wp:extent cx="10317707" cy="5108028"/>
                <wp:effectExtent l="19050" t="19050" r="26670" b="16510"/>
                <wp:wrapNone/>
                <wp:docPr id="20" name="Rectangle 2" descr="改定①：広域緊急交通路沿道のブロック塀等の耐震化&#10;〔耐震診断義務付け対象路線の追加〕&#10;・帰宅困難者対策としての徒歩帰宅機能を確保するため、帰宅方面や主要な鉄道折り返し駅を踏まえ、代替が難しい中央環状線から放射状に延びる以下の路線を追加　&#10;　（追加路線）国道308号、国道309号、国道310号・国道371号　　　　　　　　　　　　　　　　　　　　　　　　　　　　&#10;〔耐震診断結果の報告期限〕&#10;・令和4年9月30日&#10;〔耐震診断を義務付け対象とするブロック塀等〕&#10;・昭和56年5月31日以前に着工した既存耐震不適格の以下の規模のブロック塀等（建物に附属するものに限る）&#10;　【高さ】　（ 2 ＋ 道路境界線から塀までの距離）/2.5ｍを超えるもの&#10;　【長さ】　８ｍを超えるもの&#10;〔具体的な取組み〕&#10;・ブロック塀等の所有者に対し、個別訪問やダイレクトメールにより、診断・除却等の実施を確実に働きかける&#10;・全てのブロック塀等の所有者に対して、適切な維持管理を行うよう働きかける&#10;・診断を義務付けたブロック塀だけでなく、安全確認が必要なブロック塀等の所有者に対して、耐震化に必要な支援を行う&#10;&#10;改定②：広域緊急交通路沿道建築物の実効力のある支援策&#10;〔具体的な取組み〕&#10;・都市の安全のために重要かつ早急に解決すべき社会全体の課題との認識を広めるため、所有者だけでなく、地域住民にも様々な機会を捉えて働きかける&#10;・広域緊急交通路の機能確保の状況を地域住民等に周知するため、「分かりやすい公表」に努める&#10;・耐震化事業に精通した専門家を派遣し、課題解決等のアドバイスを行う&#10;" title="改定内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7707" cy="5108028"/>
                        </a:xfrm>
                        <a:prstGeom prst="rect">
                          <a:avLst/>
                        </a:prstGeom>
                        <a:noFill/>
                        <a:ln w="28575">
                          <a:solidFill>
                            <a:sysClr val="windowText" lastClr="000000">
                              <a:lumMod val="50000"/>
                              <a:lumOff val="50000"/>
                            </a:sysClr>
                          </a:solidFill>
                          <a:miter lim="800000"/>
                          <a:headEnd/>
                          <a:tailEnd/>
                        </a:ln>
                      </wps:spPr>
                      <wps:txbx>
                        <w:txbxContent>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改定①：広域緊急交通路沿道のブロック塀等の耐震化</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〔耐震診断義務付け対象路線の追加〕</w:t>
                            </w:r>
                          </w:p>
                          <w:p w:rsidR="00CE0E20" w:rsidRPr="00A47733" w:rsidRDefault="00CE0E20" w:rsidP="00A47733">
                            <w:pPr>
                              <w:pStyle w:val="Web"/>
                              <w:kinsoku w:val="0"/>
                              <w:overflowPunct w:val="0"/>
                              <w:snapToGrid w:val="0"/>
                              <w:spacing w:before="0" w:beforeAutospacing="0" w:after="0" w:afterAutospacing="0"/>
                              <w:ind w:left="274" w:hanging="274"/>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・帰宅困難者対策としての徒歩帰宅機能を確保するため、帰宅方面や主要な鉄道折り返し駅を踏まえ、代替が難しい中央環状線から放射状に延びる以下の路線を追加　</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（追加路線）国道308号、国道309号、国道310号・国道371号　　　　　　　　　　　　　　　　　　　　　　　　　　　　</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eiryo UI" w:hint="eastAsia"/>
                                <w:b/>
                                <w:bCs/>
                                <w:color w:val="000000"/>
                                <w:kern w:val="24"/>
                              </w:rPr>
                              <w:t>〔耐震診断結果の報告期限〕</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・令和4年9月30日</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n-cs" w:hint="eastAsia"/>
                                <w:b/>
                                <w:bCs/>
                                <w:color w:val="000000"/>
                                <w:kern w:val="24"/>
                              </w:rPr>
                              <w:t>〔耐震診断を義務付け対象とするブロック塀等〕</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・昭和56年5月31日以前に着工した既存耐震不適格の以下の規模のブロック塀等（建物に附属するものに限る）</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【高さ】　</w:t>
                            </w:r>
                            <w:r w:rsidR="007F7A19">
                              <w:rPr>
                                <w:rFonts w:ascii="游ゴシック" w:eastAsia="游ゴシック" w:hAnsi="游ゴシック" w:cs="Meiryo UI" w:hint="eastAsia"/>
                                <w:color w:val="000000"/>
                                <w:kern w:val="24"/>
                                <w:sz w:val="20"/>
                                <w:szCs w:val="20"/>
                              </w:rPr>
                              <w:t>（ 2</w:t>
                            </w:r>
                            <w:r w:rsidR="007F7A19">
                              <w:rPr>
                                <w:rFonts w:ascii="游ゴシック" w:eastAsia="游ゴシック" w:hAnsi="游ゴシック" w:cs="Meiryo UI"/>
                                <w:color w:val="000000"/>
                                <w:kern w:val="24"/>
                                <w:sz w:val="20"/>
                                <w:szCs w:val="20"/>
                              </w:rPr>
                              <w:t xml:space="preserve"> </w:t>
                            </w:r>
                            <w:r w:rsidR="007F7A19">
                              <w:rPr>
                                <w:rFonts w:ascii="游ゴシック" w:eastAsia="游ゴシック" w:hAnsi="游ゴシック" w:cs="Meiryo UI" w:hint="eastAsia"/>
                                <w:color w:val="000000"/>
                                <w:kern w:val="24"/>
                                <w:sz w:val="20"/>
                                <w:szCs w:val="20"/>
                              </w:rPr>
                              <w:t>＋</w:t>
                            </w:r>
                            <w:r w:rsidR="007F7A19" w:rsidRPr="00A47733">
                              <w:rPr>
                                <w:rFonts w:ascii="游ゴシック" w:eastAsia="游ゴシック" w:hAnsi="游ゴシック" w:cs="Meiryo UI" w:hint="eastAsia"/>
                                <w:color w:val="000000"/>
                                <w:kern w:val="24"/>
                                <w:sz w:val="20"/>
                                <w:szCs w:val="20"/>
                              </w:rPr>
                              <w:t xml:space="preserve"> </w:t>
                            </w:r>
                            <w:r w:rsidRPr="00A47733">
                              <w:rPr>
                                <w:rFonts w:ascii="游ゴシック" w:eastAsia="游ゴシック" w:hAnsi="游ゴシック" w:cs="Meiryo UI" w:hint="eastAsia"/>
                                <w:color w:val="000000"/>
                                <w:kern w:val="24"/>
                                <w:sz w:val="20"/>
                                <w:szCs w:val="20"/>
                              </w:rPr>
                              <w:t>道路境界線から塀までの距離</w:t>
                            </w:r>
                            <w:r w:rsidR="007F7A19">
                              <w:rPr>
                                <w:rFonts w:ascii="游ゴシック" w:eastAsia="游ゴシック" w:hAnsi="游ゴシック" w:cs="Meiryo UI" w:hint="eastAsia"/>
                                <w:color w:val="000000"/>
                                <w:kern w:val="24"/>
                                <w:sz w:val="20"/>
                                <w:szCs w:val="20"/>
                              </w:rPr>
                              <w:t>）</w:t>
                            </w:r>
                            <w:r w:rsidRPr="00A47733">
                              <w:rPr>
                                <w:rFonts w:ascii="游ゴシック" w:eastAsia="游ゴシック" w:hAnsi="游ゴシック" w:cs="Meiryo UI" w:hint="eastAsia"/>
                                <w:color w:val="000000"/>
                                <w:kern w:val="24"/>
                                <w:sz w:val="20"/>
                                <w:szCs w:val="20"/>
                              </w:rPr>
                              <w:t>/2.5ｍを超えるもの</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【長さ】　８ｍを超えるもの</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eiryo UI" w:hint="eastAsia"/>
                                <w:b/>
                                <w:bCs/>
                                <w:color w:val="000000"/>
                                <w:kern w:val="24"/>
                              </w:rPr>
                              <w:t>〔具体的な取組み〕</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・ブロック塀等の所有者に対し、個別訪問やダイレクトメールにより、診断・除却等の実施を確実に働きかける</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・全てのブロック塀等の所有者に対して、適切な維持管理を行うよう働きかける</w:t>
                            </w:r>
                          </w:p>
                          <w:p w:rsidR="00E27987"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r w:rsidRPr="00A47733">
                              <w:rPr>
                                <w:rFonts w:ascii="游ゴシック" w:eastAsia="游ゴシック" w:hAnsi="游ゴシック" w:cs="Meiryo UI" w:hint="eastAsia"/>
                                <w:color w:val="000000"/>
                                <w:kern w:val="24"/>
                                <w:sz w:val="20"/>
                                <w:szCs w:val="20"/>
                              </w:rPr>
                              <w:t>・診断を義務付けたブロック塀だけでなく、安全確認が必要なブロック塀等の所有者に対して、耐震化に必要な支援を行う</w:t>
                            </w:r>
                          </w:p>
                          <w:p w:rsidR="0004796E" w:rsidRPr="00A47733" w:rsidRDefault="0004796E"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p>
                          <w:p w:rsidR="00CE0E20" w:rsidRPr="00A47733" w:rsidRDefault="00CE0E20" w:rsidP="0004796E">
                            <w:pPr>
                              <w:pStyle w:val="Web"/>
                              <w:kinsoku w:val="0"/>
                              <w:overflowPunct w:val="0"/>
                              <w:snapToGrid w:val="0"/>
                              <w:spacing w:before="0" w:beforeAutospacing="0" w:after="120" w:afterAutospacing="0" w:line="340" w:lineRule="exact"/>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改定②：広域緊急交通路沿道建築物の実効力のある支援策</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〔具体的な取組み〕</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・都市の安全のために重要かつ早急に解決すべき社会全体の課題との認識を広めるため、所有者だけでなく、地域住民にも様々な機会を捉えて働きかける</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・広</w:t>
                            </w:r>
                            <w:r w:rsidR="005D7AE7">
                              <w:rPr>
                                <w:rFonts w:ascii="游ゴシック" w:eastAsia="游ゴシック" w:hAnsi="游ゴシック" w:cs="+mn-cs" w:hint="eastAsia"/>
                                <w:color w:val="000000"/>
                                <w:kern w:val="24"/>
                                <w:sz w:val="20"/>
                                <w:szCs w:val="20"/>
                              </w:rPr>
                              <w:t>域緊急交通路の機能確保の状況を地域住民等に</w:t>
                            </w:r>
                            <w:bookmarkStart w:id="0" w:name="_GoBack"/>
                            <w:bookmarkEnd w:id="0"/>
                            <w:r w:rsidR="005D7AE7">
                              <w:rPr>
                                <w:rFonts w:ascii="游ゴシック" w:eastAsia="游ゴシック" w:hAnsi="游ゴシック" w:cs="+mn-cs" w:hint="eastAsia"/>
                                <w:color w:val="000000"/>
                                <w:kern w:val="24"/>
                                <w:sz w:val="20"/>
                                <w:szCs w:val="20"/>
                              </w:rPr>
                              <w:t>周知するため、「分かり</w:t>
                            </w:r>
                            <w:r w:rsidRPr="00A47733">
                              <w:rPr>
                                <w:rFonts w:ascii="游ゴシック" w:eastAsia="游ゴシック" w:hAnsi="游ゴシック" w:cs="+mn-cs" w:hint="eastAsia"/>
                                <w:color w:val="000000"/>
                                <w:kern w:val="24"/>
                                <w:sz w:val="20"/>
                                <w:szCs w:val="20"/>
                              </w:rPr>
                              <w:t>やすい公表」に努める</w:t>
                            </w:r>
                          </w:p>
                          <w:p w:rsidR="00CE0E20" w:rsidRPr="00A47733" w:rsidRDefault="0004796E"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・耐震化事業に精通した専門家</w:t>
                            </w:r>
                            <w:r w:rsidR="003603D0">
                              <w:rPr>
                                <w:rFonts w:ascii="游ゴシック" w:eastAsia="游ゴシック" w:hAnsi="游ゴシック" w:cs="+mn-cs" w:hint="eastAsia"/>
                                <w:color w:val="000000"/>
                                <w:kern w:val="24"/>
                                <w:sz w:val="20"/>
                                <w:szCs w:val="20"/>
                              </w:rPr>
                              <w:t>を</w:t>
                            </w:r>
                            <w:r w:rsidR="00CE0E20" w:rsidRPr="00A47733">
                              <w:rPr>
                                <w:rFonts w:ascii="游ゴシック" w:eastAsia="游ゴシック" w:hAnsi="游ゴシック" w:cs="+mn-cs" w:hint="eastAsia"/>
                                <w:color w:val="000000"/>
                                <w:kern w:val="24"/>
                                <w:sz w:val="20"/>
                                <w:szCs w:val="20"/>
                              </w:rPr>
                              <w:t>派遣</w:t>
                            </w:r>
                            <w:r w:rsidR="003603D0">
                              <w:rPr>
                                <w:rFonts w:ascii="游ゴシック" w:eastAsia="游ゴシック" w:hAnsi="游ゴシック" w:cs="+mn-cs" w:hint="eastAsia"/>
                                <w:color w:val="000000"/>
                                <w:kern w:val="24"/>
                                <w:sz w:val="20"/>
                                <w:szCs w:val="20"/>
                              </w:rPr>
                              <w:t>し、</w:t>
                            </w:r>
                            <w:r w:rsidR="003603D0">
                              <w:rPr>
                                <w:rFonts w:ascii="游ゴシック" w:eastAsia="游ゴシック" w:hAnsi="游ゴシック" w:cs="+mn-cs"/>
                                <w:color w:val="000000"/>
                                <w:kern w:val="24"/>
                                <w:sz w:val="20"/>
                                <w:szCs w:val="20"/>
                              </w:rPr>
                              <w:t>課題解決等の</w:t>
                            </w:r>
                            <w:r w:rsidR="003603D0">
                              <w:rPr>
                                <w:rFonts w:ascii="游ゴシック" w:eastAsia="游ゴシック" w:hAnsi="游ゴシック" w:cs="+mn-cs" w:hint="eastAsia"/>
                                <w:color w:val="000000"/>
                                <w:kern w:val="24"/>
                                <w:sz w:val="20"/>
                                <w:szCs w:val="20"/>
                              </w:rPr>
                              <w:t>アドバイスを</w:t>
                            </w:r>
                            <w:r w:rsidR="003603D0">
                              <w:rPr>
                                <w:rFonts w:ascii="游ゴシック" w:eastAsia="游ゴシック" w:hAnsi="游ゴシック" w:cs="+mn-cs"/>
                                <w:color w:val="000000"/>
                                <w:kern w:val="24"/>
                                <w:sz w:val="20"/>
                                <w:szCs w:val="20"/>
                              </w:rPr>
                              <w:t>行う</w:t>
                            </w:r>
                          </w:p>
                        </w:txbxContent>
                      </wps:txbx>
                      <wps:bodyPr vert="horz" wrap="square" lIns="72000" tIns="144000" rIns="7200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B478A" id="Rectangle 2" o:spid="_x0000_s1026" alt="タイトル: 改定内容 - 説明: 改定①：広域緊急交通路沿道のブロック塀等の耐震化&#10;〔耐震診断義務付け対象路線の追加〕&#10;・帰宅困難者対策としての徒歩帰宅機能を確保するため、帰宅方面や主要な鉄道折り返し駅を踏まえ、代替が難しい中央環状線から放射状に延びる以下の路線を追加　&#10;　（追加路線）国道308号、国道309号、国道310号・国道371号　　　　　　　　　　　　　　　　　　　　　　　　　　　　&#10;〔耐震診断結果の報告期限〕&#10;・令和4年9月30日&#10;〔耐震診断を義務付け対象とするブロック塀等〕&#10;・昭和56年5月31日以前に着工した既存耐震不適格の以下の規模のブロック塀等（建物に附属するものに限る）&#10;　【高さ】　（ 2 ＋ 道路境界線から塀までの距離）/2.5ｍを超えるもの&#10;　【長さ】　８ｍを超えるもの&#10;〔具体的な取組み〕&#10;・ブロック塀等の所有者に対し、個別訪問やダイレクトメールにより、診断・除却等の実施を確実に働きかける&#10;・全てのブロック塀等の所有者に対して、適切な維持管理を行うよう働きかける&#10;・診断を義務付けたブロック塀だけでなく、安全確認が必要なブロック塀等の所有者に対して、耐震化に必要な支援を行う&#10;&#10;改定②：広域緊急交通路沿道建築物の実効力のある支援策&#10;〔具体的な取組み〕&#10;・都市の安全のために重要かつ早急に解決すべき社会全体の課題との認識を広めるため、所有者だけでなく、地域住民にも様々な機会を捉えて働きかける&#10;・広域緊急交通路の機能確保の状況を地域住民等に周知するため、「分かりやすい公表」に努める&#10;・耐震化事業に精通した専門家を派遣し、課題解決等のアドバイスを行う&#10;" style="position:absolute;left:0;text-align:left;margin-left:13.85pt;margin-top:86.85pt;width:812.4pt;height:402.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" filled="f" strokecolor="#7f7f7f" strokeweight="2.25pt">
                <v:textbox inset="2mm,4mm,2mm,0">
                  <w:txbxContent>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改定①：広域緊急交通路沿道のブロック塀等の耐震化</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〔耐震診断義務付け対象路線の追加〕</w:t>
                      </w:r>
                    </w:p>
                    <w:p w:rsidR="00CE0E20" w:rsidRPr="00A47733" w:rsidRDefault="00CE0E20" w:rsidP="00A47733">
                      <w:pPr>
                        <w:pStyle w:val="Web"/>
                        <w:kinsoku w:val="0"/>
                        <w:overflowPunct w:val="0"/>
                        <w:snapToGrid w:val="0"/>
                        <w:spacing w:before="0" w:beforeAutospacing="0" w:after="0" w:afterAutospacing="0"/>
                        <w:ind w:left="274" w:hanging="274"/>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・帰宅困難者対策としての徒歩帰宅機能を確保するため、帰宅方面や主要な鉄道折り返し駅を踏まえ、代替が難しい中央環状線から放射状に延びる以下の路線を追加　</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（追加路線）国道308号、国道309号、国道310号・国道371号　　　　　　　　　　　　　　　　　　　　　　　　　　　　</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eiryo UI" w:hint="eastAsia"/>
                          <w:b/>
                          <w:bCs/>
                          <w:color w:val="000000"/>
                          <w:kern w:val="24"/>
                        </w:rPr>
                        <w:t>〔耐震診断結果の報告期限〕</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・令和4年9月30日</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n-cs" w:hint="eastAsia"/>
                          <w:b/>
                          <w:bCs/>
                          <w:color w:val="000000"/>
                          <w:kern w:val="24"/>
                        </w:rPr>
                        <w:t>〔耐震診断を義務付け対象とするブロック塀等〕</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・昭和56年5月31日以前に着工した既存耐震不適格の以下の規模のブロック塀等（建物に附属するものに限る）</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【高さ】　</w:t>
                      </w:r>
                      <w:r w:rsidR="007F7A19">
                        <w:rPr>
                          <w:rFonts w:ascii="游ゴシック" w:eastAsia="游ゴシック" w:hAnsi="游ゴシック" w:cs="Meiryo UI" w:hint="eastAsia"/>
                          <w:color w:val="000000"/>
                          <w:kern w:val="24"/>
                          <w:sz w:val="20"/>
                          <w:szCs w:val="20"/>
                        </w:rPr>
                        <w:t>（ 2</w:t>
                      </w:r>
                      <w:r w:rsidR="007F7A19">
                        <w:rPr>
                          <w:rFonts w:ascii="游ゴシック" w:eastAsia="游ゴシック" w:hAnsi="游ゴシック" w:cs="Meiryo UI"/>
                          <w:color w:val="000000"/>
                          <w:kern w:val="24"/>
                          <w:sz w:val="20"/>
                          <w:szCs w:val="20"/>
                        </w:rPr>
                        <w:t xml:space="preserve"> </w:t>
                      </w:r>
                      <w:r w:rsidR="007F7A19">
                        <w:rPr>
                          <w:rFonts w:ascii="游ゴシック" w:eastAsia="游ゴシック" w:hAnsi="游ゴシック" w:cs="Meiryo UI" w:hint="eastAsia"/>
                          <w:color w:val="000000"/>
                          <w:kern w:val="24"/>
                          <w:sz w:val="20"/>
                          <w:szCs w:val="20"/>
                        </w:rPr>
                        <w:t>＋</w:t>
                      </w:r>
                      <w:r w:rsidR="007F7A19" w:rsidRPr="00A47733">
                        <w:rPr>
                          <w:rFonts w:ascii="游ゴシック" w:eastAsia="游ゴシック" w:hAnsi="游ゴシック" w:cs="Meiryo UI" w:hint="eastAsia"/>
                          <w:color w:val="000000"/>
                          <w:kern w:val="24"/>
                          <w:sz w:val="20"/>
                          <w:szCs w:val="20"/>
                        </w:rPr>
                        <w:t xml:space="preserve"> </w:t>
                      </w:r>
                      <w:r w:rsidRPr="00A47733">
                        <w:rPr>
                          <w:rFonts w:ascii="游ゴシック" w:eastAsia="游ゴシック" w:hAnsi="游ゴシック" w:cs="Meiryo UI" w:hint="eastAsia"/>
                          <w:color w:val="000000"/>
                          <w:kern w:val="24"/>
                          <w:sz w:val="20"/>
                          <w:szCs w:val="20"/>
                        </w:rPr>
                        <w:t>道路境界線から塀までの距離</w:t>
                      </w:r>
                      <w:r w:rsidR="007F7A19">
                        <w:rPr>
                          <w:rFonts w:ascii="游ゴシック" w:eastAsia="游ゴシック" w:hAnsi="游ゴシック" w:cs="Meiryo UI" w:hint="eastAsia"/>
                          <w:color w:val="000000"/>
                          <w:kern w:val="24"/>
                          <w:sz w:val="20"/>
                          <w:szCs w:val="20"/>
                        </w:rPr>
                        <w:t>）</w:t>
                      </w:r>
                      <w:r w:rsidRPr="00A47733">
                        <w:rPr>
                          <w:rFonts w:ascii="游ゴシック" w:eastAsia="游ゴシック" w:hAnsi="游ゴシック" w:cs="Meiryo UI" w:hint="eastAsia"/>
                          <w:color w:val="000000"/>
                          <w:kern w:val="24"/>
                          <w:sz w:val="20"/>
                          <w:szCs w:val="20"/>
                        </w:rPr>
                        <w:t>/2.5ｍを超えるもの</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【長さ】　８ｍを超えるもの</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eiryo UI" w:hint="eastAsia"/>
                          <w:b/>
                          <w:bCs/>
                          <w:color w:val="000000"/>
                          <w:kern w:val="24"/>
                        </w:rPr>
                        <w:t>〔具体的な取組み〕</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・ブロック塀等の所有者に対し、個別訪問やダイレクトメールにより、診断・除却等の実施を確実に働きかける</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・全てのブロック塀等の所有者に対して、適切な維持管理を行うよう働きかける</w:t>
                      </w:r>
                    </w:p>
                    <w:p w:rsidR="00E27987"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r w:rsidRPr="00A47733">
                        <w:rPr>
                          <w:rFonts w:ascii="游ゴシック" w:eastAsia="游ゴシック" w:hAnsi="游ゴシック" w:cs="Meiryo UI" w:hint="eastAsia"/>
                          <w:color w:val="000000"/>
                          <w:kern w:val="24"/>
                          <w:sz w:val="20"/>
                          <w:szCs w:val="20"/>
                        </w:rPr>
                        <w:t>・診断を義務付けたブロック塀だけでなく、安全確認が必要なブロック塀等の所有者に対して、耐震化に必要な支援を行う</w:t>
                      </w:r>
                    </w:p>
                    <w:p w:rsidR="0004796E" w:rsidRPr="00A47733" w:rsidRDefault="0004796E"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p>
                    <w:p w:rsidR="00CE0E20" w:rsidRPr="00A47733" w:rsidRDefault="00CE0E20" w:rsidP="0004796E">
                      <w:pPr>
                        <w:pStyle w:val="Web"/>
                        <w:kinsoku w:val="0"/>
                        <w:overflowPunct w:val="0"/>
                        <w:snapToGrid w:val="0"/>
                        <w:spacing w:before="0" w:beforeAutospacing="0" w:after="120" w:afterAutospacing="0" w:line="340" w:lineRule="exact"/>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改定②：広域緊急交通路沿道建築物の実効力のある支援策</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〔具体的な取組み〕</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・都市の安全のために重要かつ早急に解決すべき社会全体の課題との認識を広めるため、所有者だけでなく、地域住民にも様々な機会を捉えて働きかける</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・広</w:t>
                      </w:r>
                      <w:r w:rsidR="005D7AE7">
                        <w:rPr>
                          <w:rFonts w:ascii="游ゴシック" w:eastAsia="游ゴシック" w:hAnsi="游ゴシック" w:cs="+mn-cs" w:hint="eastAsia"/>
                          <w:color w:val="000000"/>
                          <w:kern w:val="24"/>
                          <w:sz w:val="20"/>
                          <w:szCs w:val="20"/>
                        </w:rPr>
                        <w:t>域緊急交通路の機能確保の状況を地域住民等に</w:t>
                      </w:r>
                      <w:bookmarkStart w:id="1" w:name="_GoBack"/>
                      <w:bookmarkEnd w:id="1"/>
                      <w:r w:rsidR="005D7AE7">
                        <w:rPr>
                          <w:rFonts w:ascii="游ゴシック" w:eastAsia="游ゴシック" w:hAnsi="游ゴシック" w:cs="+mn-cs" w:hint="eastAsia"/>
                          <w:color w:val="000000"/>
                          <w:kern w:val="24"/>
                          <w:sz w:val="20"/>
                          <w:szCs w:val="20"/>
                        </w:rPr>
                        <w:t>周知するため、「分かり</w:t>
                      </w:r>
                      <w:r w:rsidRPr="00A47733">
                        <w:rPr>
                          <w:rFonts w:ascii="游ゴシック" w:eastAsia="游ゴシック" w:hAnsi="游ゴシック" w:cs="+mn-cs" w:hint="eastAsia"/>
                          <w:color w:val="000000"/>
                          <w:kern w:val="24"/>
                          <w:sz w:val="20"/>
                          <w:szCs w:val="20"/>
                        </w:rPr>
                        <w:t>やすい公表」に努める</w:t>
                      </w:r>
                    </w:p>
                    <w:p w:rsidR="00CE0E20" w:rsidRPr="00A47733" w:rsidRDefault="0004796E"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・耐震化事業に精通した専門家</w:t>
                      </w:r>
                      <w:r w:rsidR="003603D0">
                        <w:rPr>
                          <w:rFonts w:ascii="游ゴシック" w:eastAsia="游ゴシック" w:hAnsi="游ゴシック" w:cs="+mn-cs" w:hint="eastAsia"/>
                          <w:color w:val="000000"/>
                          <w:kern w:val="24"/>
                          <w:sz w:val="20"/>
                          <w:szCs w:val="20"/>
                        </w:rPr>
                        <w:t>を</w:t>
                      </w:r>
                      <w:r w:rsidR="00CE0E20" w:rsidRPr="00A47733">
                        <w:rPr>
                          <w:rFonts w:ascii="游ゴシック" w:eastAsia="游ゴシック" w:hAnsi="游ゴシック" w:cs="+mn-cs" w:hint="eastAsia"/>
                          <w:color w:val="000000"/>
                          <w:kern w:val="24"/>
                          <w:sz w:val="20"/>
                          <w:szCs w:val="20"/>
                        </w:rPr>
                        <w:t>派遣</w:t>
                      </w:r>
                      <w:r w:rsidR="003603D0">
                        <w:rPr>
                          <w:rFonts w:ascii="游ゴシック" w:eastAsia="游ゴシック" w:hAnsi="游ゴシック" w:cs="+mn-cs" w:hint="eastAsia"/>
                          <w:color w:val="000000"/>
                          <w:kern w:val="24"/>
                          <w:sz w:val="20"/>
                          <w:szCs w:val="20"/>
                        </w:rPr>
                        <w:t>し、</w:t>
                      </w:r>
                      <w:r w:rsidR="003603D0">
                        <w:rPr>
                          <w:rFonts w:ascii="游ゴシック" w:eastAsia="游ゴシック" w:hAnsi="游ゴシック" w:cs="+mn-cs"/>
                          <w:color w:val="000000"/>
                          <w:kern w:val="24"/>
                          <w:sz w:val="20"/>
                          <w:szCs w:val="20"/>
                        </w:rPr>
                        <w:t>課題解決等の</w:t>
                      </w:r>
                      <w:r w:rsidR="003603D0">
                        <w:rPr>
                          <w:rFonts w:ascii="游ゴシック" w:eastAsia="游ゴシック" w:hAnsi="游ゴシック" w:cs="+mn-cs" w:hint="eastAsia"/>
                          <w:color w:val="000000"/>
                          <w:kern w:val="24"/>
                          <w:sz w:val="20"/>
                          <w:szCs w:val="20"/>
                        </w:rPr>
                        <w:t>アドバイスを</w:t>
                      </w:r>
                      <w:r w:rsidR="003603D0">
                        <w:rPr>
                          <w:rFonts w:ascii="游ゴシック" w:eastAsia="游ゴシック" w:hAnsi="游ゴシック" w:cs="+mn-cs"/>
                          <w:color w:val="000000"/>
                          <w:kern w:val="24"/>
                          <w:sz w:val="20"/>
                          <w:szCs w:val="20"/>
                        </w:rPr>
                        <w:t>行う</w:t>
                      </w:r>
                    </w:p>
                  </w:txbxContent>
                </v:textbox>
                <w10:wrap anchorx="page"/>
              </v:rect>
            </w:pict>
          </mc:Fallback>
        </mc:AlternateContent>
      </w:r>
      <w:r w:rsidR="00F75833">
        <w:rPr>
          <w:noProof/>
        </w:rPr>
        <mc:AlternateContent>
          <mc:Choice Requires="wps">
            <w:drawing>
              <wp:anchor distT="0" distB="0" distL="114300" distR="114300" simplePos="0" relativeHeight="251659264" behindDoc="0" locked="0" layoutInCell="1" allowOverlap="1" wp14:anchorId="7DA8A55C" wp14:editId="49DCBC92">
                <wp:simplePos x="0" y="0"/>
                <wp:positionH relativeFrom="page">
                  <wp:posOffset>85060</wp:posOffset>
                </wp:positionH>
                <wp:positionV relativeFrom="paragraph">
                  <wp:posOffset>-133837</wp:posOffset>
                </wp:positionV>
                <wp:extent cx="10515600" cy="1084521"/>
                <wp:effectExtent l="0" t="0" r="0" b="0"/>
                <wp:wrapNone/>
                <wp:docPr id="49" name="正方形/長方形 48" descr="平成30年６月に発生した大阪府北部を震源とする地震の被害等を踏まえ、平成31年３月に改定した「住宅建築物耐震10ヵ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 title="改定の概要"/>
                <wp:cNvGraphicFramePr/>
                <a:graphic xmlns:a="http://schemas.openxmlformats.org/drawingml/2006/main">
                  <a:graphicData uri="http://schemas.microsoft.com/office/word/2010/wordprocessingShape">
                    <wps:wsp>
                      <wps:cNvSpPr/>
                      <wps:spPr>
                        <a:xfrm>
                          <a:off x="0" y="0"/>
                          <a:ext cx="10515600" cy="1084521"/>
                        </a:xfrm>
                        <a:prstGeom prst="rect">
                          <a:avLst/>
                        </a:prstGeom>
                      </wps:spPr>
                      <wps:txbx>
                        <w:txbxContent>
                          <w:p w:rsidR="00F75833" w:rsidRPr="00F75833" w:rsidRDefault="00F75833" w:rsidP="00CE0E20">
                            <w:pPr>
                              <w:pStyle w:val="Web"/>
                              <w:snapToGrid w:val="0"/>
                              <w:spacing w:before="0" w:beforeAutospacing="0" w:after="0" w:afterAutospacing="0"/>
                            </w:pPr>
                            <w:r>
                              <w:rPr>
                                <w:rFonts w:ascii="游ゴシック" w:eastAsia="游ゴシック" w:hAnsi="游ゴシック" w:cs="Meiryo UI" w:hint="eastAsia"/>
                                <w:color w:val="000000"/>
                                <w:kern w:val="24"/>
                                <w:sz w:val="32"/>
                                <w:szCs w:val="32"/>
                              </w:rPr>
                              <w:t xml:space="preserve">　</w:t>
                            </w:r>
                            <w:r w:rsidRPr="00F75833">
                              <w:rPr>
                                <w:rFonts w:ascii="游ゴシック" w:eastAsia="游ゴシック" w:hAnsi="游ゴシック" w:cs="+mn-cs" w:hint="eastAsia"/>
                                <w:color w:val="000000"/>
                                <w:kern w:val="24"/>
                              </w:rPr>
                              <w:t>平成30年６月</w:t>
                            </w:r>
                            <w:r w:rsidRPr="00F75833">
                              <w:rPr>
                                <w:rFonts w:ascii="Calibri" w:eastAsia="游ゴシック" w:hAnsi="游ゴシック" w:cs="+mn-cs" w:hint="eastAsia"/>
                                <w:color w:val="000000"/>
                                <w:kern w:val="24"/>
                              </w:rPr>
                              <w:t>に発生した大阪府北部を震源とする地震の被害等を踏まえ、</w:t>
                            </w:r>
                            <w:r w:rsidRPr="00F75833">
                              <w:rPr>
                                <w:rFonts w:ascii="游ゴシック" w:eastAsia="游ゴシック" w:hAnsi="游ゴシック" w:cs="+mn-cs" w:hint="eastAsia"/>
                                <w:color w:val="000000"/>
                                <w:kern w:val="24"/>
                              </w:rPr>
                              <w:t>平成31年</w:t>
                            </w:r>
                            <w:r w:rsidRPr="00F75833">
                              <w:rPr>
                                <w:rFonts w:ascii="Calibri" w:eastAsia="游ゴシック" w:hAnsi="游ゴシック" w:cs="+mn-cs" w:hint="eastAsia"/>
                                <w:color w:val="000000"/>
                                <w:kern w:val="24"/>
                              </w:rPr>
                              <w:t>３月に改定した「住宅建築物</w:t>
                            </w:r>
                            <w:r w:rsidRPr="00F75833">
                              <w:rPr>
                                <w:rFonts w:ascii="游ゴシック" w:eastAsia="游ゴシック" w:hAnsi="游ゴシック" w:cs="+mn-cs" w:hint="eastAsia"/>
                                <w:color w:val="000000"/>
                                <w:kern w:val="24"/>
                              </w:rPr>
                              <w:t>耐震10ヵ</w:t>
                            </w:r>
                            <w:r w:rsidRPr="00F75833">
                              <w:rPr>
                                <w:rFonts w:ascii="Calibri" w:eastAsia="游ゴシック" w:hAnsi="游ゴシック" w:cs="+mn-cs" w:hint="eastAsia"/>
                                <w:color w:val="000000"/>
                                <w:kern w:val="24"/>
                              </w:rPr>
                              <w:t>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A8A55C" id="正方形/長方形 48" o:spid="_x0000_s1027" alt="タイトル: 改定の概要 - 説明: 平成30年６月に発生した大阪府北部を震源とする地震の被害等を踏まえ、平成31年３月に改定した「住宅建築物耐震10ヵ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 style="position:absolute;left:0;text-align:left;margin-left:6.7pt;margin-top:-10.55pt;width:828pt;height:8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" filled="f" stroked="f">
                <v:textbox>
                  <w:txbxContent>
                    <w:p w:rsidR="00F75833" w:rsidRPr="00F75833" w:rsidRDefault="00F75833" w:rsidP="00CE0E20">
                      <w:pPr>
                        <w:pStyle w:val="Web"/>
                        <w:snapToGrid w:val="0"/>
                        <w:spacing w:before="0" w:beforeAutospacing="0" w:after="0" w:afterAutospacing="0"/>
                      </w:pPr>
                      <w:r>
                        <w:rPr>
                          <w:rFonts w:ascii="游ゴシック" w:eastAsia="游ゴシック" w:hAnsi="游ゴシック" w:cs="Meiryo UI" w:hint="eastAsia"/>
                          <w:color w:val="000000"/>
                          <w:kern w:val="24"/>
                          <w:sz w:val="32"/>
                          <w:szCs w:val="32"/>
                        </w:rPr>
                        <w:t xml:space="preserve">　</w:t>
                      </w:r>
                      <w:r w:rsidRPr="00F75833">
                        <w:rPr>
                          <w:rFonts w:ascii="游ゴシック" w:eastAsia="游ゴシック" w:hAnsi="游ゴシック" w:cs="+mn-cs" w:hint="eastAsia"/>
                          <w:color w:val="000000"/>
                          <w:kern w:val="24"/>
                        </w:rPr>
                        <w:t>平成30年６月</w:t>
                      </w:r>
                      <w:r w:rsidRPr="00F75833">
                        <w:rPr>
                          <w:rFonts w:ascii="Calibri" w:eastAsia="游ゴシック" w:hAnsi="游ゴシック" w:cs="+mn-cs" w:hint="eastAsia"/>
                          <w:color w:val="000000"/>
                          <w:kern w:val="24"/>
                        </w:rPr>
                        <w:t>に発生した大阪府北部を震源とする地震の被害等を踏まえ、</w:t>
                      </w:r>
                      <w:r w:rsidRPr="00F75833">
                        <w:rPr>
                          <w:rFonts w:ascii="游ゴシック" w:eastAsia="游ゴシック" w:hAnsi="游ゴシック" w:cs="+mn-cs" w:hint="eastAsia"/>
                          <w:color w:val="000000"/>
                          <w:kern w:val="24"/>
                        </w:rPr>
                        <w:t>平成31年</w:t>
                      </w:r>
                      <w:r w:rsidRPr="00F75833">
                        <w:rPr>
                          <w:rFonts w:ascii="Calibri" w:eastAsia="游ゴシック" w:hAnsi="游ゴシック" w:cs="+mn-cs" w:hint="eastAsia"/>
                          <w:color w:val="000000"/>
                          <w:kern w:val="24"/>
                        </w:rPr>
                        <w:t>３月に改定した「住宅建築物</w:t>
                      </w:r>
                      <w:r w:rsidRPr="00F75833">
                        <w:rPr>
                          <w:rFonts w:ascii="游ゴシック" w:eastAsia="游ゴシック" w:hAnsi="游ゴシック" w:cs="+mn-cs" w:hint="eastAsia"/>
                          <w:color w:val="000000"/>
                          <w:kern w:val="24"/>
                        </w:rPr>
                        <w:t>耐震10ヵ</w:t>
                      </w:r>
                      <w:r w:rsidRPr="00F75833">
                        <w:rPr>
                          <w:rFonts w:ascii="Calibri" w:eastAsia="游ゴシック" w:hAnsi="游ゴシック" w:cs="+mn-cs" w:hint="eastAsia"/>
                          <w:color w:val="000000"/>
                          <w:kern w:val="24"/>
                        </w:rPr>
                        <w:t>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w:t>
                      </w:r>
                    </w:p>
                  </w:txbxContent>
                </v:textbox>
                <w10:wrap anchorx="page"/>
              </v:rect>
            </w:pict>
          </mc:Fallback>
        </mc:AlternateContent>
      </w:r>
      <w:r w:rsidR="00F75833" w:rsidRPr="00F75833">
        <w:rPr>
          <w:noProof/>
        </w:rPr>
        <mc:AlternateContent>
          <mc:Choice Requires="wps">
            <w:drawing>
              <wp:anchor distT="0" distB="0" distL="114300" distR="114300" simplePos="0" relativeHeight="251671552" behindDoc="0" locked="0" layoutInCell="1" allowOverlap="1" wp14:anchorId="3ADC4491" wp14:editId="2F3F3C87">
                <wp:simplePos x="0" y="0"/>
                <wp:positionH relativeFrom="column">
                  <wp:posOffset>-1104103</wp:posOffset>
                </wp:positionH>
                <wp:positionV relativeFrom="paragraph">
                  <wp:posOffset>-264160</wp:posOffset>
                </wp:positionV>
                <wp:extent cx="10685145" cy="0"/>
                <wp:effectExtent l="0" t="19050" r="20955" b="19050"/>
                <wp:wrapNone/>
                <wp:docPr id="2" name="直線コネクタ 8"/>
                <wp:cNvGraphicFramePr/>
                <a:graphic xmlns:a="http://schemas.openxmlformats.org/drawingml/2006/main">
                  <a:graphicData uri="http://schemas.microsoft.com/office/word/2010/wordprocessingShape">
                    <wps:wsp>
                      <wps:cNvCnPr/>
                      <wps:spPr>
                        <a:xfrm flipV="1">
                          <a:off x="0" y="0"/>
                          <a:ext cx="1068514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E2482" id="直線コネクタ 8" o:spid="_x0000_s1026" style="position:absolute;left:0;text-align:left;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95pt,-20.8pt" to="754.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" strokecolor="#5b9bd5 [3204]" strokeweight="3pt">
                <v:stroke joinstyle="miter"/>
              </v:line>
            </w:pict>
          </mc:Fallback>
        </mc:AlternateContent>
      </w:r>
      <w:r w:rsidR="00F75833">
        <w:rPr>
          <w:noProof/>
        </w:rPr>
        <mc:AlternateContent>
          <mc:Choice Requires="wps">
            <w:drawing>
              <wp:anchor distT="0" distB="0" distL="114300" distR="114300" simplePos="0" relativeHeight="251663360" behindDoc="0" locked="0" layoutInCell="1" allowOverlap="1" wp14:anchorId="3AC61166" wp14:editId="5B964733">
                <wp:simplePos x="0" y="0"/>
                <wp:positionH relativeFrom="margin">
                  <wp:posOffset>0</wp:posOffset>
                </wp:positionH>
                <wp:positionV relativeFrom="paragraph">
                  <wp:posOffset>-861857</wp:posOffset>
                </wp:positionV>
                <wp:extent cx="9090660" cy="574040"/>
                <wp:effectExtent l="0" t="0" r="0" b="16510"/>
                <wp:wrapNone/>
                <wp:docPr id="26" name="Text Box 2" title="「住宅建築物耐震10ヵ年戦略・大阪」の改定（案）につい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660" cy="574040"/>
                        </a:xfrm>
                        <a:prstGeom prst="rect">
                          <a:avLst/>
                        </a:prstGeom>
                        <a:noFill/>
                        <a:ln>
                          <a:noFill/>
                        </a:ln>
                      </wps:spPr>
                      <wps:txbx>
                        <w:txbxContent>
                          <w:p w:rsidR="00F75833" w:rsidRDefault="00F75833" w:rsidP="00F75833">
                            <w:pPr>
                              <w:pStyle w:val="Web"/>
                              <w:kinsoku w:val="0"/>
                              <w:overflowPunct w:val="0"/>
                              <w:spacing w:before="0" w:beforeAutospacing="0" w:after="0" w:afterAutospacing="0"/>
                              <w:jc w:val="center"/>
                              <w:textAlignment w:val="baseline"/>
                            </w:pPr>
                            <w:r>
                              <w:rPr>
                                <w:rFonts w:ascii="游ゴシック" w:eastAsia="游ゴシック" w:hAnsi="游ゴシック" w:cs="Times New Roman" w:hint="eastAsia"/>
                                <w:b/>
                                <w:bCs/>
                                <w:color w:val="000000"/>
                                <w:kern w:val="24"/>
                                <w:sz w:val="48"/>
                                <w:szCs w:val="48"/>
                              </w:rPr>
                              <w:t>「住宅建築物耐震10ヵ年戦略・大阪」の改定（案）について</w:t>
                            </w:r>
                          </w:p>
                        </w:txbxContent>
                      </wps:txbx>
                      <wps:bodyPr vert="horz" wrap="square" lIns="74295" tIns="0" rIns="74295"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61166" id="_x0000_t202" coordsize="21600,21600" o:spt="202" path="m,l,21600r21600,l21600,xe">
                <v:stroke joinstyle="miter"/>
                <v:path gradientshapeok="t" o:connecttype="rect"/>
              </v:shapetype>
              <v:shape id="Text Box 2" o:spid="_x0000_s1028" type="#_x0000_t202" alt="タイトル: 「住宅建築物耐震10ヵ年戦略・大阪」の改定（案）について" style="position:absolute;left:0;text-align:left;margin-left:0;margin-top:-67.85pt;width:715.8pt;height:4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" filled="f" stroked="f">
                <v:textbox inset="5.85pt,0,5.85pt,0">
                  <w:txbxContent>
                    <w:p w:rsidR="00F75833" w:rsidRDefault="00F75833" w:rsidP="00F75833">
                      <w:pPr>
                        <w:pStyle w:val="Web"/>
                        <w:kinsoku w:val="0"/>
                        <w:overflowPunct w:val="0"/>
                        <w:spacing w:before="0" w:beforeAutospacing="0" w:after="0" w:afterAutospacing="0"/>
                        <w:jc w:val="center"/>
                        <w:textAlignment w:val="baseline"/>
                      </w:pPr>
                      <w:r>
                        <w:rPr>
                          <w:rFonts w:ascii="游ゴシック" w:eastAsia="游ゴシック" w:hAnsi="游ゴシック" w:cs="Times New Roman" w:hint="eastAsia"/>
                          <w:b/>
                          <w:bCs/>
                          <w:color w:val="000000"/>
                          <w:kern w:val="24"/>
                          <w:sz w:val="48"/>
                          <w:szCs w:val="48"/>
                        </w:rPr>
                        <w:t>「住宅建築物耐震10ヵ年戦略・大阪」の改定（案）について</w:t>
                      </w:r>
                    </w:p>
                  </w:txbxContent>
                </v:textbox>
                <w10:wrap anchorx="margin"/>
              </v:shape>
            </w:pict>
          </mc:Fallback>
        </mc:AlternateContent>
      </w:r>
      <w:r w:rsidR="00F75833" w:rsidRPr="00F75833">
        <w:rPr>
          <w:noProof/>
        </w:rPr>
        <mc:AlternateContent>
          <mc:Choice Requires="wps">
            <w:drawing>
              <wp:anchor distT="0" distB="0" distL="114300" distR="114300" simplePos="0" relativeHeight="251667456" behindDoc="0" locked="0" layoutInCell="1" allowOverlap="1" wp14:anchorId="10768674" wp14:editId="56525D5E">
                <wp:simplePos x="0" y="0"/>
                <wp:positionH relativeFrom="page">
                  <wp:align>left</wp:align>
                </wp:positionH>
                <wp:positionV relativeFrom="paragraph">
                  <wp:posOffset>-750127</wp:posOffset>
                </wp:positionV>
                <wp:extent cx="10685721" cy="0"/>
                <wp:effectExtent l="0" t="19050" r="20955" b="19050"/>
                <wp:wrapNone/>
                <wp:docPr id="1" name="直線コネクタ 8"/>
                <wp:cNvGraphicFramePr/>
                <a:graphic xmlns:a="http://schemas.openxmlformats.org/drawingml/2006/main">
                  <a:graphicData uri="http://schemas.microsoft.com/office/word/2010/wordprocessingShape">
                    <wps:wsp>
                      <wps:cNvCnPr/>
                      <wps:spPr>
                        <a:xfrm flipV="1">
                          <a:off x="0" y="0"/>
                          <a:ext cx="10685721"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C948E" id="直線コネクタ 8" o:spid="_x0000_s1026" style="position:absolute;left:0;text-align:left;flip:y;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59.05pt" to="841.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" strokecolor="#5b9bd5 [3204]" strokeweight="3pt">
                <v:stroke joinstyle="miter"/>
                <w10:wrap anchorx="page"/>
              </v:line>
            </w:pict>
          </mc:Fallback>
        </mc:AlternateContent>
      </w:r>
    </w:p>
    <w:sectPr w:rsidR="006972A5" w:rsidSect="00F7583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D0" w:rsidRDefault="003603D0" w:rsidP="003603D0">
      <w:r>
        <w:separator/>
      </w:r>
    </w:p>
  </w:endnote>
  <w:endnote w:type="continuationSeparator" w:id="0">
    <w:p w:rsidR="003603D0" w:rsidRDefault="003603D0" w:rsidP="0036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D0" w:rsidRDefault="003603D0" w:rsidP="003603D0">
      <w:r>
        <w:separator/>
      </w:r>
    </w:p>
  </w:footnote>
  <w:footnote w:type="continuationSeparator" w:id="0">
    <w:p w:rsidR="003603D0" w:rsidRDefault="003603D0" w:rsidP="0036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33"/>
    <w:rsid w:val="0004796E"/>
    <w:rsid w:val="003603D0"/>
    <w:rsid w:val="0049415E"/>
    <w:rsid w:val="005D7AE7"/>
    <w:rsid w:val="006D61B7"/>
    <w:rsid w:val="007F7A19"/>
    <w:rsid w:val="00A47733"/>
    <w:rsid w:val="00AE55C6"/>
    <w:rsid w:val="00BF7D12"/>
    <w:rsid w:val="00C2393D"/>
    <w:rsid w:val="00CE0E20"/>
    <w:rsid w:val="00E27987"/>
    <w:rsid w:val="00E86167"/>
    <w:rsid w:val="00F7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89DDD0-9E39-4A46-89A1-C37FDF1C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58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F7A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7A19"/>
    <w:rPr>
      <w:rFonts w:asciiTheme="majorHAnsi" w:eastAsiaTheme="majorEastAsia" w:hAnsiTheme="majorHAnsi" w:cstheme="majorBidi"/>
      <w:sz w:val="18"/>
      <w:szCs w:val="18"/>
    </w:rPr>
  </w:style>
  <w:style w:type="paragraph" w:styleId="a5">
    <w:name w:val="header"/>
    <w:basedOn w:val="a"/>
    <w:link w:val="a6"/>
    <w:uiPriority w:val="99"/>
    <w:unhideWhenUsed/>
    <w:rsid w:val="003603D0"/>
    <w:pPr>
      <w:tabs>
        <w:tab w:val="center" w:pos="4252"/>
        <w:tab w:val="right" w:pos="8504"/>
      </w:tabs>
      <w:snapToGrid w:val="0"/>
    </w:pPr>
  </w:style>
  <w:style w:type="character" w:customStyle="1" w:styleId="a6">
    <w:name w:val="ヘッダー (文字)"/>
    <w:basedOn w:val="a0"/>
    <w:link w:val="a5"/>
    <w:uiPriority w:val="99"/>
    <w:rsid w:val="003603D0"/>
  </w:style>
  <w:style w:type="paragraph" w:styleId="a7">
    <w:name w:val="footer"/>
    <w:basedOn w:val="a"/>
    <w:link w:val="a8"/>
    <w:uiPriority w:val="99"/>
    <w:unhideWhenUsed/>
    <w:rsid w:val="003603D0"/>
    <w:pPr>
      <w:tabs>
        <w:tab w:val="center" w:pos="4252"/>
        <w:tab w:val="right" w:pos="8504"/>
      </w:tabs>
      <w:snapToGrid w:val="0"/>
    </w:pPr>
  </w:style>
  <w:style w:type="character" w:customStyle="1" w:styleId="a8">
    <w:name w:val="フッター (文字)"/>
    <w:basedOn w:val="a0"/>
    <w:link w:val="a7"/>
    <w:uiPriority w:val="99"/>
    <w:rsid w:val="0036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智子</dc:creator>
  <cp:keywords/>
  <dc:description/>
  <cp:lastModifiedBy>森　麻里子</cp:lastModifiedBy>
  <cp:revision>8</cp:revision>
  <cp:lastPrinted>2020-02-10T09:04:00Z</cp:lastPrinted>
  <dcterms:created xsi:type="dcterms:W3CDTF">2020-02-07T00:39:00Z</dcterms:created>
  <dcterms:modified xsi:type="dcterms:W3CDTF">2020-02-13T05:08:00Z</dcterms:modified>
</cp:coreProperties>
</file>