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62" w:rsidRDefault="00592962" w:rsidP="000E7AE4">
      <w:pPr>
        <w:jc w:val="center"/>
        <w:rPr>
          <w:sz w:val="32"/>
          <w:szCs w:val="32"/>
        </w:rPr>
      </w:pPr>
    </w:p>
    <w:p w:rsidR="00500C1C" w:rsidRPr="00E73670" w:rsidRDefault="00DA3C93" w:rsidP="000E7AE4">
      <w:pPr>
        <w:jc w:val="center"/>
        <w:rPr>
          <w:sz w:val="32"/>
          <w:szCs w:val="32"/>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59264" behindDoc="0" locked="0" layoutInCell="1" allowOverlap="1" wp14:anchorId="1FB287EB" wp14:editId="1F14F95F">
                <wp:simplePos x="0" y="0"/>
                <wp:positionH relativeFrom="margin">
                  <wp:posOffset>5601970</wp:posOffset>
                </wp:positionH>
                <wp:positionV relativeFrom="line">
                  <wp:posOffset>-326390</wp:posOffset>
                </wp:positionV>
                <wp:extent cx="80962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9525" cap="flat" cmpd="sng" algn="ctr">
                          <a:solidFill>
                            <a:sysClr val="windowText" lastClr="000000"/>
                          </a:solidFill>
                          <a:prstDash val="solid"/>
                        </a:ln>
                        <a:effectLst/>
                      </wps:spPr>
                      <wps:txbx>
                        <w:txbxContent>
                          <w:p w:rsidR="00DA3C93" w:rsidRPr="001A6951" w:rsidRDefault="00DA3C93" w:rsidP="00DA3C93">
                            <w:pPr>
                              <w:spacing w:line="300" w:lineRule="exact"/>
                              <w:jc w:val="center"/>
                              <w:rPr>
                                <w:rFonts w:asciiTheme="majorEastAsia" w:eastAsiaTheme="majorEastAsia" w:hAnsiTheme="majorEastAsia"/>
                                <w:color w:val="000000" w:themeColor="text1"/>
                                <w:sz w:val="28"/>
                                <w:szCs w:val="28"/>
                              </w:rPr>
                            </w:pPr>
                            <w:bookmarkStart w:id="0" w:name="_GoBack"/>
                            <w:r>
                              <w:rPr>
                                <w:rFonts w:asciiTheme="majorEastAsia" w:eastAsiaTheme="majorEastAsia" w:hAnsiTheme="majorEastAsia" w:hint="eastAsia"/>
                                <w:color w:val="000000" w:themeColor="text1"/>
                                <w:sz w:val="28"/>
                                <w:szCs w:val="28"/>
                              </w:rPr>
                              <w:t>資料</w:t>
                            </w:r>
                            <w:r w:rsidR="00450EC9">
                              <w:rPr>
                                <w:rFonts w:asciiTheme="majorEastAsia" w:eastAsiaTheme="majorEastAsia" w:hAnsiTheme="majorEastAsia" w:hint="eastAsia"/>
                                <w:color w:val="000000" w:themeColor="text1"/>
                                <w:sz w:val="28"/>
                                <w:szCs w:val="28"/>
                              </w:rPr>
                              <w:t>５</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87EB" id="正方形/長方形 3" o:spid="_x0000_s1026" style="position:absolute;left:0;text-align:left;margin-left:441.1pt;margin-top:-25.7pt;width:63.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" fillcolor="window" strokecolor="windowText">
                <v:textbox>
                  <w:txbxContent>
                    <w:p w:rsidR="00DA3C93" w:rsidRPr="001A6951" w:rsidRDefault="00DA3C93" w:rsidP="00DA3C93">
                      <w:pPr>
                        <w:spacing w:line="300" w:lineRule="exact"/>
                        <w:jc w:val="center"/>
                        <w:rPr>
                          <w:rFonts w:asciiTheme="majorEastAsia" w:eastAsiaTheme="majorEastAsia" w:hAnsiTheme="majorEastAsia"/>
                          <w:color w:val="000000" w:themeColor="text1"/>
                          <w:sz w:val="28"/>
                          <w:szCs w:val="28"/>
                        </w:rPr>
                      </w:pPr>
                      <w:bookmarkStart w:id="1" w:name="_GoBack"/>
                      <w:r>
                        <w:rPr>
                          <w:rFonts w:asciiTheme="majorEastAsia" w:eastAsiaTheme="majorEastAsia" w:hAnsiTheme="majorEastAsia" w:hint="eastAsia"/>
                          <w:color w:val="000000" w:themeColor="text1"/>
                          <w:sz w:val="28"/>
                          <w:szCs w:val="28"/>
                        </w:rPr>
                        <w:t>資料</w:t>
                      </w:r>
                      <w:r w:rsidR="00450EC9">
                        <w:rPr>
                          <w:rFonts w:asciiTheme="majorEastAsia" w:eastAsiaTheme="majorEastAsia" w:hAnsiTheme="majorEastAsia" w:hint="eastAsia"/>
                          <w:color w:val="000000" w:themeColor="text1"/>
                          <w:sz w:val="28"/>
                          <w:szCs w:val="28"/>
                        </w:rPr>
                        <w:t>５</w:t>
                      </w:r>
                      <w:bookmarkEnd w:id="1"/>
                    </w:p>
                  </w:txbxContent>
                </v:textbox>
                <w10:wrap anchorx="margin" anchory="line"/>
              </v:rect>
            </w:pict>
          </mc:Fallback>
        </mc:AlternateContent>
      </w:r>
      <w:r w:rsidR="00500C1C" w:rsidRPr="00E73670">
        <w:rPr>
          <w:rFonts w:hint="eastAsia"/>
          <w:sz w:val="32"/>
          <w:szCs w:val="32"/>
        </w:rPr>
        <w:t>「教育コミュニティづくり」の推進について</w:t>
      </w:r>
    </w:p>
    <w:p w:rsidR="00E73670" w:rsidRPr="00E73670" w:rsidRDefault="00E73670">
      <w:pPr>
        <w:rPr>
          <w:sz w:val="24"/>
          <w:szCs w:val="24"/>
        </w:rPr>
      </w:pPr>
    </w:p>
    <w:p w:rsidR="00DA7B95" w:rsidRPr="000269FF" w:rsidRDefault="00CC232A">
      <w:pPr>
        <w:rPr>
          <w:rFonts w:asciiTheme="majorEastAsia" w:eastAsiaTheme="majorEastAsia" w:hAnsiTheme="majorEastAsia"/>
          <w:b/>
          <w:sz w:val="22"/>
        </w:rPr>
      </w:pPr>
      <w:r w:rsidRPr="000269FF">
        <w:rPr>
          <w:rFonts w:asciiTheme="majorEastAsia" w:eastAsiaTheme="majorEastAsia" w:hAnsiTheme="majorEastAsia" w:hint="eastAsia"/>
          <w:b/>
          <w:sz w:val="22"/>
        </w:rPr>
        <w:t>＜教育コミュニティづくりとは＞</w:t>
      </w:r>
    </w:p>
    <w:p w:rsidR="00CC232A" w:rsidRPr="000269FF" w:rsidRDefault="00CC232A">
      <w:pPr>
        <w:rPr>
          <w:sz w:val="22"/>
        </w:rPr>
      </w:pPr>
      <w:r w:rsidRPr="000269FF">
        <w:rPr>
          <w:rFonts w:hint="eastAsia"/>
          <w:sz w:val="22"/>
        </w:rPr>
        <w:t xml:space="preserve">　教育や子育てに関する課題を学校、家庭、地域の団体・グループ等が共有し、課題解決に向けた協働の取組を通</w:t>
      </w:r>
      <w:r w:rsidR="004774B0" w:rsidRPr="000269FF">
        <w:rPr>
          <w:rFonts w:hint="eastAsia"/>
          <w:sz w:val="22"/>
        </w:rPr>
        <w:t>じて、新たな人のつながりをつくり出していく仕組みや運動</w:t>
      </w:r>
      <w:r w:rsidRPr="000269FF">
        <w:rPr>
          <w:rFonts w:hint="eastAsia"/>
          <w:sz w:val="22"/>
        </w:rPr>
        <w:t>。</w:t>
      </w:r>
    </w:p>
    <w:p w:rsidR="00CC232A" w:rsidRPr="000269FF" w:rsidRDefault="00CC232A">
      <w:pPr>
        <w:rPr>
          <w:sz w:val="22"/>
        </w:rPr>
      </w:pPr>
    </w:p>
    <w:p w:rsidR="00CC232A" w:rsidRPr="000269FF" w:rsidRDefault="00CC232A">
      <w:pPr>
        <w:rPr>
          <w:rFonts w:asciiTheme="majorEastAsia" w:eastAsiaTheme="majorEastAsia" w:hAnsiTheme="majorEastAsia"/>
          <w:b/>
          <w:sz w:val="22"/>
        </w:rPr>
      </w:pPr>
      <w:r w:rsidRPr="000269FF">
        <w:rPr>
          <w:rFonts w:asciiTheme="majorEastAsia" w:eastAsiaTheme="majorEastAsia" w:hAnsiTheme="majorEastAsia" w:hint="eastAsia"/>
          <w:b/>
          <w:sz w:val="22"/>
        </w:rPr>
        <w:t>＜教育コミュニティづくりの３つの活動＞</w:t>
      </w:r>
    </w:p>
    <w:p w:rsidR="0079019A" w:rsidRDefault="00CC232A" w:rsidP="00D86399">
      <w:pPr>
        <w:ind w:firstLineChars="100" w:firstLine="220"/>
        <w:rPr>
          <w:rFonts w:asciiTheme="majorEastAsia" w:eastAsiaTheme="majorEastAsia" w:hAnsiTheme="majorEastAsia"/>
          <w:sz w:val="22"/>
        </w:rPr>
      </w:pPr>
      <w:r w:rsidRPr="00D86399">
        <w:rPr>
          <w:rFonts w:asciiTheme="majorEastAsia" w:eastAsiaTheme="majorEastAsia" w:hAnsiTheme="majorEastAsia" w:hint="eastAsia"/>
          <w:sz w:val="22"/>
          <w:bdr w:val="single" w:sz="4" w:space="0" w:color="auto"/>
        </w:rPr>
        <w:t>学校支援活動</w:t>
      </w:r>
    </w:p>
    <w:p w:rsidR="0011030F" w:rsidRDefault="00CC232A" w:rsidP="000D1E3D">
      <w:pPr>
        <w:ind w:leftChars="100" w:left="210"/>
        <w:rPr>
          <w:sz w:val="22"/>
        </w:rPr>
      </w:pPr>
      <w:r w:rsidRPr="000269FF">
        <w:rPr>
          <w:rFonts w:hint="eastAsia"/>
          <w:sz w:val="22"/>
        </w:rPr>
        <w:t xml:space="preserve">　</w:t>
      </w:r>
      <w:r w:rsidR="004774B0" w:rsidRPr="000269FF">
        <w:rPr>
          <w:rFonts w:hint="eastAsia"/>
          <w:sz w:val="22"/>
        </w:rPr>
        <w:t>教育活動の充実を図るために、</w:t>
      </w:r>
      <w:r w:rsidRPr="000269FF">
        <w:rPr>
          <w:rFonts w:hint="eastAsia"/>
          <w:sz w:val="22"/>
        </w:rPr>
        <w:t>学校の求めと地域の力をマッチングして様々な活動（授業等の学習支援、部活動の支援、図書の整理や</w:t>
      </w:r>
      <w:r w:rsidR="004774B0" w:rsidRPr="000269FF">
        <w:rPr>
          <w:rFonts w:hint="eastAsia"/>
          <w:sz w:val="22"/>
        </w:rPr>
        <w:t>花壇の整備、学校行事の運営支援、登下校時の安全見守り等）を行う</w:t>
      </w:r>
      <w:r w:rsidR="0011030F" w:rsidRPr="000269FF">
        <w:rPr>
          <w:rFonts w:hint="eastAsia"/>
          <w:sz w:val="22"/>
        </w:rPr>
        <w:t>。</w:t>
      </w:r>
    </w:p>
    <w:p w:rsidR="0079019A" w:rsidRPr="0079019A" w:rsidRDefault="0079019A" w:rsidP="00D86399">
      <w:pPr>
        <w:ind w:leftChars="100" w:left="210" w:firstLineChars="100" w:firstLine="220"/>
        <w:rPr>
          <w:sz w:val="22"/>
        </w:rPr>
      </w:pPr>
      <w:r w:rsidRPr="0079019A">
        <w:rPr>
          <w:rFonts w:hint="eastAsia"/>
          <w:sz w:val="22"/>
        </w:rPr>
        <w:t>※府内全中学校区（政令市除く）で実施</w:t>
      </w:r>
    </w:p>
    <w:p w:rsidR="0079019A" w:rsidRDefault="0011030F" w:rsidP="00D86399">
      <w:pPr>
        <w:ind w:firstLineChars="100" w:firstLine="220"/>
        <w:rPr>
          <w:rFonts w:asciiTheme="majorEastAsia" w:eastAsiaTheme="majorEastAsia" w:hAnsiTheme="majorEastAsia"/>
          <w:sz w:val="22"/>
        </w:rPr>
      </w:pPr>
      <w:r w:rsidRPr="00D86399">
        <w:rPr>
          <w:rFonts w:asciiTheme="majorEastAsia" w:eastAsiaTheme="majorEastAsia" w:hAnsiTheme="majorEastAsia" w:hint="eastAsia"/>
          <w:sz w:val="22"/>
          <w:bdr w:val="single" w:sz="4" w:space="0" w:color="auto"/>
        </w:rPr>
        <w:t>おおさか元気広場（放課後子ども教室）</w:t>
      </w:r>
    </w:p>
    <w:p w:rsidR="0011030F" w:rsidRDefault="0011030F" w:rsidP="000D1E3D">
      <w:pPr>
        <w:ind w:left="220" w:hangingChars="100" w:hanging="220"/>
        <w:rPr>
          <w:sz w:val="22"/>
        </w:rPr>
      </w:pPr>
      <w:r w:rsidRPr="000269FF">
        <w:rPr>
          <w:rFonts w:hint="eastAsia"/>
          <w:sz w:val="22"/>
        </w:rPr>
        <w:t xml:space="preserve">　</w:t>
      </w:r>
      <w:r w:rsidR="000D1E3D" w:rsidRPr="000269FF">
        <w:rPr>
          <w:rFonts w:hint="eastAsia"/>
          <w:sz w:val="22"/>
        </w:rPr>
        <w:t xml:space="preserve">　</w:t>
      </w:r>
      <w:r w:rsidRPr="000269FF">
        <w:rPr>
          <w:sz w:val="22"/>
        </w:rPr>
        <w:t>放課後や週末等に、</w:t>
      </w:r>
      <w:r w:rsidRPr="000269FF">
        <w:rPr>
          <w:rFonts w:hint="eastAsia"/>
          <w:sz w:val="22"/>
        </w:rPr>
        <w:t>子どもの</w:t>
      </w:r>
      <w:r w:rsidRPr="000269FF">
        <w:rPr>
          <w:sz w:val="22"/>
        </w:rPr>
        <w:t>安全で安心な活動場所を確保し、地域の参画・協力を得て、子どもの体験・交流活動及び学習活動等の機会を提供</w:t>
      </w:r>
      <w:r w:rsidRPr="000269FF">
        <w:rPr>
          <w:rFonts w:hint="eastAsia"/>
          <w:sz w:val="22"/>
        </w:rPr>
        <w:t>する。</w:t>
      </w:r>
    </w:p>
    <w:p w:rsidR="0079019A" w:rsidRPr="0079019A" w:rsidRDefault="0079019A" w:rsidP="000D1E3D">
      <w:pPr>
        <w:ind w:left="220" w:hangingChars="100" w:hanging="220"/>
        <w:rPr>
          <w:sz w:val="22"/>
        </w:rPr>
      </w:pPr>
      <w:r>
        <w:rPr>
          <w:rFonts w:hint="eastAsia"/>
          <w:sz w:val="22"/>
        </w:rPr>
        <w:t xml:space="preserve">　</w:t>
      </w:r>
      <w:r w:rsidR="00D86399">
        <w:rPr>
          <w:rFonts w:hint="eastAsia"/>
          <w:sz w:val="22"/>
        </w:rPr>
        <w:t xml:space="preserve">　</w:t>
      </w:r>
      <w:r w:rsidRPr="0079019A">
        <w:rPr>
          <w:rFonts w:hint="eastAsia"/>
          <w:sz w:val="22"/>
        </w:rPr>
        <w:t>※府内全小学校区（政令市・中核市除く）で実施</w:t>
      </w:r>
    </w:p>
    <w:p w:rsidR="0011030F" w:rsidRPr="000269FF" w:rsidRDefault="0011030F" w:rsidP="00D86399">
      <w:pPr>
        <w:ind w:firstLineChars="100" w:firstLine="220"/>
        <w:rPr>
          <w:rFonts w:asciiTheme="majorEastAsia" w:eastAsiaTheme="majorEastAsia" w:hAnsiTheme="majorEastAsia"/>
          <w:sz w:val="22"/>
        </w:rPr>
      </w:pPr>
      <w:r w:rsidRPr="00D86399">
        <w:rPr>
          <w:rFonts w:asciiTheme="majorEastAsia" w:eastAsiaTheme="majorEastAsia" w:hAnsiTheme="majorEastAsia" w:hint="eastAsia"/>
          <w:sz w:val="22"/>
          <w:bdr w:val="single" w:sz="4" w:space="0" w:color="auto"/>
        </w:rPr>
        <w:t>家庭教育支援</w:t>
      </w:r>
    </w:p>
    <w:p w:rsidR="00CC232A" w:rsidRPr="000269FF" w:rsidRDefault="004774B0" w:rsidP="001A2EF1">
      <w:pPr>
        <w:ind w:left="220" w:hangingChars="100" w:hanging="220"/>
        <w:rPr>
          <w:rFonts w:asciiTheme="minorEastAsia" w:hAnsiTheme="minorEastAsia"/>
          <w:sz w:val="22"/>
        </w:rPr>
      </w:pPr>
      <w:r w:rsidRPr="000269FF">
        <w:rPr>
          <w:rFonts w:asciiTheme="majorEastAsia" w:eastAsiaTheme="majorEastAsia" w:hAnsiTheme="majorEastAsia" w:hint="eastAsia"/>
          <w:sz w:val="22"/>
        </w:rPr>
        <w:t xml:space="preserve">　　</w:t>
      </w:r>
      <w:r w:rsidR="00DF2350" w:rsidRPr="000269FF">
        <w:rPr>
          <w:rFonts w:asciiTheme="minorEastAsia" w:hAnsiTheme="minorEastAsia" w:hint="eastAsia"/>
          <w:sz w:val="22"/>
        </w:rPr>
        <w:t>対話や交流をとおして、親と子の関係や子育ての大切さについて学ぶ「親学習」の機会の提供。また、地域人材で構成される家庭教育支援チームが、子育てに課題を抱え地域から孤立しがちな家庭</w:t>
      </w:r>
      <w:r w:rsidR="003B7A6F" w:rsidRPr="000269FF">
        <w:rPr>
          <w:rFonts w:asciiTheme="minorEastAsia" w:hAnsiTheme="minorEastAsia" w:hint="eastAsia"/>
          <w:sz w:val="22"/>
        </w:rPr>
        <w:t>等</w:t>
      </w:r>
      <w:r w:rsidR="00DF2350" w:rsidRPr="000269FF">
        <w:rPr>
          <w:rFonts w:asciiTheme="minorEastAsia" w:hAnsiTheme="minorEastAsia" w:hint="eastAsia"/>
          <w:sz w:val="22"/>
        </w:rPr>
        <w:t>を訪問し相談対応する「訪問型家庭教育支援」の実施</w:t>
      </w:r>
      <w:r w:rsidR="001A2EF1" w:rsidRPr="000269FF">
        <w:rPr>
          <w:rFonts w:asciiTheme="minorEastAsia" w:hAnsiTheme="minorEastAsia" w:hint="eastAsia"/>
          <w:sz w:val="22"/>
        </w:rPr>
        <w:t>。</w:t>
      </w:r>
    </w:p>
    <w:p w:rsidR="000D1E3D" w:rsidRPr="000269FF" w:rsidRDefault="000D1E3D" w:rsidP="0011030F">
      <w:pPr>
        <w:rPr>
          <w:sz w:val="22"/>
        </w:rPr>
      </w:pPr>
    </w:p>
    <w:p w:rsidR="000D1E3D" w:rsidRPr="000269FF" w:rsidRDefault="000D1E3D" w:rsidP="0011030F">
      <w:pPr>
        <w:rPr>
          <w:rFonts w:asciiTheme="majorEastAsia" w:eastAsiaTheme="majorEastAsia" w:hAnsiTheme="majorEastAsia"/>
          <w:b/>
          <w:sz w:val="22"/>
        </w:rPr>
      </w:pPr>
      <w:r w:rsidRPr="000269FF">
        <w:rPr>
          <w:rFonts w:asciiTheme="majorEastAsia" w:eastAsiaTheme="majorEastAsia" w:hAnsiTheme="majorEastAsia" w:hint="eastAsia"/>
          <w:b/>
          <w:sz w:val="22"/>
        </w:rPr>
        <w:t>＜</w:t>
      </w:r>
      <w:r w:rsidR="00805DF5">
        <w:rPr>
          <w:rFonts w:asciiTheme="majorEastAsia" w:eastAsiaTheme="majorEastAsia" w:hAnsiTheme="majorEastAsia" w:hint="eastAsia"/>
          <w:b/>
          <w:sz w:val="22"/>
        </w:rPr>
        <w:t>背景</w:t>
      </w:r>
      <w:r w:rsidRPr="000269FF">
        <w:rPr>
          <w:rFonts w:asciiTheme="majorEastAsia" w:eastAsiaTheme="majorEastAsia" w:hAnsiTheme="majorEastAsia" w:hint="eastAsia"/>
          <w:b/>
          <w:sz w:val="22"/>
        </w:rPr>
        <w:t>＞</w:t>
      </w:r>
    </w:p>
    <w:p w:rsidR="000D1E3D" w:rsidRPr="000269FF" w:rsidRDefault="000D1E3D" w:rsidP="0079019A">
      <w:pPr>
        <w:ind w:leftChars="100" w:left="210"/>
        <w:rPr>
          <w:sz w:val="22"/>
        </w:rPr>
      </w:pPr>
      <w:r w:rsidRPr="000269FF">
        <w:rPr>
          <w:rFonts w:hint="eastAsia"/>
          <w:sz w:val="22"/>
        </w:rPr>
        <w:t xml:space="preserve">　</w:t>
      </w:r>
      <w:r w:rsidR="0016636C">
        <w:rPr>
          <w:rFonts w:hint="eastAsia"/>
          <w:sz w:val="22"/>
        </w:rPr>
        <w:t>国の</w:t>
      </w:r>
      <w:r w:rsidR="0079019A" w:rsidRPr="0079019A">
        <w:rPr>
          <w:rFonts w:hint="eastAsia"/>
          <w:sz w:val="22"/>
        </w:rPr>
        <w:t>第</w:t>
      </w:r>
      <w:r w:rsidR="0079019A" w:rsidRPr="0079019A">
        <w:rPr>
          <w:rFonts w:hint="eastAsia"/>
          <w:sz w:val="22"/>
        </w:rPr>
        <w:t>3</w:t>
      </w:r>
      <w:r w:rsidR="0079019A" w:rsidRPr="0079019A">
        <w:rPr>
          <w:rFonts w:hint="eastAsia"/>
          <w:sz w:val="22"/>
        </w:rPr>
        <w:t>期教育振興基本計画では、</w:t>
      </w:r>
      <w:r w:rsidR="0079019A">
        <w:rPr>
          <w:rFonts w:hint="eastAsia"/>
          <w:sz w:val="22"/>
        </w:rPr>
        <w:t>「</w:t>
      </w:r>
      <w:r w:rsidR="0079019A" w:rsidRPr="0079019A">
        <w:rPr>
          <w:rFonts w:hint="eastAsia"/>
          <w:sz w:val="22"/>
        </w:rPr>
        <w:t>人生</w:t>
      </w:r>
      <w:r w:rsidR="0079019A" w:rsidRPr="0079019A">
        <w:rPr>
          <w:rFonts w:hint="eastAsia"/>
          <w:sz w:val="22"/>
        </w:rPr>
        <w:t>100</w:t>
      </w:r>
      <w:r w:rsidR="0079019A" w:rsidRPr="0079019A">
        <w:rPr>
          <w:rFonts w:hint="eastAsia"/>
          <w:sz w:val="22"/>
        </w:rPr>
        <w:t>年時代を見据えた生涯学習の推進</w:t>
      </w:r>
      <w:r w:rsidR="0079019A">
        <w:rPr>
          <w:rFonts w:hint="eastAsia"/>
          <w:sz w:val="22"/>
        </w:rPr>
        <w:t>」</w:t>
      </w:r>
      <w:r w:rsidR="0079019A" w:rsidRPr="0079019A">
        <w:rPr>
          <w:rFonts w:hint="eastAsia"/>
          <w:sz w:val="22"/>
        </w:rPr>
        <w:t>を目標としており、全ての人々が地域において世代を超えて交流しながら各々の生きがいを創る社会を目指している。</w:t>
      </w:r>
      <w:r w:rsidR="007E3F9F">
        <w:rPr>
          <w:rFonts w:hint="eastAsia"/>
          <w:sz w:val="22"/>
        </w:rPr>
        <w:t>一方、</w:t>
      </w:r>
      <w:r w:rsidR="007E3F9F">
        <w:rPr>
          <w:rFonts w:hint="eastAsia"/>
          <w:sz w:val="22"/>
        </w:rPr>
        <w:t>AI</w:t>
      </w:r>
      <w:r w:rsidR="007E3F9F">
        <w:rPr>
          <w:rFonts w:hint="eastAsia"/>
          <w:sz w:val="22"/>
        </w:rPr>
        <w:t>の進歩などにより、</w:t>
      </w:r>
      <w:r w:rsidR="00242D47">
        <w:rPr>
          <w:rFonts w:hint="eastAsia"/>
          <w:sz w:val="22"/>
        </w:rPr>
        <w:t>現役世代の</w:t>
      </w:r>
      <w:r w:rsidR="007E3F9F">
        <w:rPr>
          <w:rFonts w:hint="eastAsia"/>
          <w:sz w:val="22"/>
        </w:rPr>
        <w:t>多様な働き方が可能な社会となることが見込まれる。地域住民の</w:t>
      </w:r>
      <w:r w:rsidR="0016636C" w:rsidRPr="0016636C">
        <w:rPr>
          <w:rFonts w:hint="eastAsia"/>
          <w:sz w:val="22"/>
        </w:rPr>
        <w:t>「生きがいづくり」</w:t>
      </w:r>
      <w:r w:rsidR="0051593B">
        <w:rPr>
          <w:rFonts w:hint="eastAsia"/>
          <w:sz w:val="22"/>
        </w:rPr>
        <w:t>として</w:t>
      </w:r>
      <w:r w:rsidR="00805DF5">
        <w:rPr>
          <w:rFonts w:hint="eastAsia"/>
          <w:sz w:val="22"/>
        </w:rPr>
        <w:t>教育コミュティづくり</w:t>
      </w:r>
      <w:r w:rsidR="00F16A2D">
        <w:rPr>
          <w:rFonts w:hint="eastAsia"/>
          <w:sz w:val="22"/>
        </w:rPr>
        <w:t>の</w:t>
      </w:r>
      <w:r w:rsidR="0016636C" w:rsidRPr="0016636C">
        <w:rPr>
          <w:rFonts w:hint="eastAsia"/>
          <w:sz w:val="22"/>
        </w:rPr>
        <w:t>活動へ</w:t>
      </w:r>
      <w:r w:rsidR="0051593B">
        <w:rPr>
          <w:rFonts w:hint="eastAsia"/>
          <w:sz w:val="22"/>
        </w:rPr>
        <w:t>の</w:t>
      </w:r>
      <w:r w:rsidR="0016636C" w:rsidRPr="0016636C">
        <w:rPr>
          <w:rFonts w:hint="eastAsia"/>
          <w:sz w:val="22"/>
        </w:rPr>
        <w:t>参加</w:t>
      </w:r>
      <w:r w:rsidR="00FE2BB7">
        <w:rPr>
          <w:rFonts w:hint="eastAsia"/>
          <w:sz w:val="22"/>
        </w:rPr>
        <w:t>が増加すれば</w:t>
      </w:r>
      <w:r w:rsidR="007E3F9F">
        <w:rPr>
          <w:rFonts w:hint="eastAsia"/>
          <w:sz w:val="22"/>
        </w:rPr>
        <w:t>地域の教育力が向上し、地域の振興にもつながる</w:t>
      </w:r>
      <w:r w:rsidR="0051593B">
        <w:rPr>
          <w:rFonts w:hint="eastAsia"/>
          <w:sz w:val="22"/>
        </w:rPr>
        <w:t>と考えられる。</w:t>
      </w:r>
    </w:p>
    <w:p w:rsidR="000D1E3D" w:rsidRPr="000269FF" w:rsidRDefault="000D1E3D" w:rsidP="0011030F">
      <w:pPr>
        <w:rPr>
          <w:sz w:val="22"/>
        </w:rPr>
      </w:pPr>
    </w:p>
    <w:p w:rsidR="000D1E3D" w:rsidRDefault="000D1E3D" w:rsidP="0011030F">
      <w:pPr>
        <w:rPr>
          <w:rFonts w:asciiTheme="majorEastAsia" w:eastAsiaTheme="majorEastAsia" w:hAnsiTheme="majorEastAsia"/>
          <w:b/>
          <w:sz w:val="22"/>
        </w:rPr>
      </w:pPr>
      <w:r w:rsidRPr="000269FF">
        <w:rPr>
          <w:rFonts w:asciiTheme="majorEastAsia" w:eastAsiaTheme="majorEastAsia" w:hAnsiTheme="majorEastAsia" w:hint="eastAsia"/>
          <w:b/>
          <w:sz w:val="22"/>
        </w:rPr>
        <w:t>＜本日の協議題＞</w:t>
      </w:r>
    </w:p>
    <w:p w:rsidR="00F950DD" w:rsidRDefault="00D86399" w:rsidP="0036473A">
      <w:pPr>
        <w:ind w:left="221" w:hangingChars="100" w:hanging="221"/>
        <w:rPr>
          <w:sz w:val="22"/>
        </w:rPr>
      </w:pPr>
      <w:r>
        <w:rPr>
          <w:rFonts w:asciiTheme="majorEastAsia" w:eastAsiaTheme="majorEastAsia" w:hAnsiTheme="majorEastAsia" w:hint="eastAsia"/>
          <w:b/>
          <w:sz w:val="22"/>
        </w:rPr>
        <w:t xml:space="preserve">　　</w:t>
      </w:r>
      <w:r>
        <w:rPr>
          <w:rFonts w:hint="eastAsia"/>
          <w:sz w:val="22"/>
        </w:rPr>
        <w:t>これまで</w:t>
      </w:r>
      <w:r w:rsidR="00592962">
        <w:rPr>
          <w:rFonts w:hint="eastAsia"/>
          <w:sz w:val="22"/>
        </w:rPr>
        <w:t>も</w:t>
      </w:r>
      <w:r w:rsidR="00CC494C" w:rsidRPr="00CC494C">
        <w:rPr>
          <w:rFonts w:hint="eastAsia"/>
          <w:sz w:val="22"/>
        </w:rPr>
        <w:t>「地域人材の高齢化・固定化による人材不足への対応」</w:t>
      </w:r>
      <w:r w:rsidR="00CC494C">
        <w:rPr>
          <w:rFonts w:hint="eastAsia"/>
          <w:sz w:val="22"/>
        </w:rPr>
        <w:t>について検討してきたが、</w:t>
      </w:r>
      <w:r w:rsidR="00242D47">
        <w:rPr>
          <w:rFonts w:hint="eastAsia"/>
          <w:sz w:val="22"/>
        </w:rPr>
        <w:t>参加する側の</w:t>
      </w:r>
      <w:r w:rsidR="00B6327C">
        <w:rPr>
          <w:rFonts w:hint="eastAsia"/>
          <w:sz w:val="22"/>
        </w:rPr>
        <w:t>視点</w:t>
      </w:r>
      <w:r w:rsidR="0027114B">
        <w:rPr>
          <w:rFonts w:hint="eastAsia"/>
          <w:sz w:val="22"/>
        </w:rPr>
        <w:t>に立ち</w:t>
      </w:r>
      <w:r w:rsidR="00444032">
        <w:rPr>
          <w:rFonts w:hint="eastAsia"/>
          <w:sz w:val="22"/>
        </w:rPr>
        <w:t>、</w:t>
      </w:r>
      <w:r w:rsidR="0027114B">
        <w:rPr>
          <w:rFonts w:hint="eastAsia"/>
          <w:sz w:val="22"/>
        </w:rPr>
        <w:t>地域活動を「生きがいづくり」につなげるための</w:t>
      </w:r>
      <w:r w:rsidR="00717479">
        <w:rPr>
          <w:rFonts w:hint="eastAsia"/>
          <w:sz w:val="22"/>
        </w:rPr>
        <w:t>課題と</w:t>
      </w:r>
      <w:r w:rsidR="00717479" w:rsidRPr="00717479">
        <w:rPr>
          <w:rFonts w:hint="eastAsia"/>
          <w:sz w:val="22"/>
        </w:rPr>
        <w:t>対応策について広く</w:t>
      </w:r>
      <w:r w:rsidR="00F950DD">
        <w:rPr>
          <w:rFonts w:hint="eastAsia"/>
          <w:sz w:val="22"/>
        </w:rPr>
        <w:t>意見をいただきたい。</w:t>
      </w:r>
    </w:p>
    <w:p w:rsidR="000E13A3" w:rsidRDefault="000E13A3" w:rsidP="0036473A">
      <w:pPr>
        <w:ind w:left="220" w:hangingChars="100" w:hanging="220"/>
        <w:rPr>
          <w:sz w:val="22"/>
        </w:rPr>
      </w:pPr>
    </w:p>
    <w:p w:rsidR="000D1E3D" w:rsidRPr="00805DF5" w:rsidRDefault="000D1E3D" w:rsidP="000E13A3">
      <w:pPr>
        <w:ind w:left="210" w:hangingChars="100" w:hanging="210"/>
        <w:rPr>
          <w:szCs w:val="21"/>
        </w:rPr>
      </w:pPr>
    </w:p>
    <w:sectPr w:rsidR="000D1E3D" w:rsidRPr="00805DF5" w:rsidSect="00D532B1">
      <w:pgSz w:w="11906" w:h="16838"/>
      <w:pgMar w:top="102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C9" w:rsidRDefault="00450EC9" w:rsidP="00450EC9">
      <w:r>
        <w:separator/>
      </w:r>
    </w:p>
  </w:endnote>
  <w:endnote w:type="continuationSeparator" w:id="0">
    <w:p w:rsidR="00450EC9" w:rsidRDefault="00450EC9" w:rsidP="0045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C9" w:rsidRDefault="00450EC9" w:rsidP="00450EC9">
      <w:r>
        <w:separator/>
      </w:r>
    </w:p>
  </w:footnote>
  <w:footnote w:type="continuationSeparator" w:id="0">
    <w:p w:rsidR="00450EC9" w:rsidRDefault="00450EC9" w:rsidP="00450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95"/>
    <w:rsid w:val="000269FF"/>
    <w:rsid w:val="00062F78"/>
    <w:rsid w:val="000D1E3D"/>
    <w:rsid w:val="000E13A3"/>
    <w:rsid w:val="000E5E36"/>
    <w:rsid w:val="000E7AE4"/>
    <w:rsid w:val="000F7728"/>
    <w:rsid w:val="0011030F"/>
    <w:rsid w:val="0016636C"/>
    <w:rsid w:val="00193C68"/>
    <w:rsid w:val="001A2EF1"/>
    <w:rsid w:val="00242D47"/>
    <w:rsid w:val="0027114B"/>
    <w:rsid w:val="00340E4B"/>
    <w:rsid w:val="003519B6"/>
    <w:rsid w:val="0036473A"/>
    <w:rsid w:val="003B7A6F"/>
    <w:rsid w:val="00427B2A"/>
    <w:rsid w:val="00444032"/>
    <w:rsid w:val="00450EC9"/>
    <w:rsid w:val="004774B0"/>
    <w:rsid w:val="00500C1C"/>
    <w:rsid w:val="0051593B"/>
    <w:rsid w:val="00592962"/>
    <w:rsid w:val="005E3E9C"/>
    <w:rsid w:val="00666F42"/>
    <w:rsid w:val="00705D1F"/>
    <w:rsid w:val="00715701"/>
    <w:rsid w:val="00717479"/>
    <w:rsid w:val="00772665"/>
    <w:rsid w:val="0079019A"/>
    <w:rsid w:val="007D5717"/>
    <w:rsid w:val="007E3F9F"/>
    <w:rsid w:val="008006A3"/>
    <w:rsid w:val="00805DF5"/>
    <w:rsid w:val="009B1F0E"/>
    <w:rsid w:val="009E2CEE"/>
    <w:rsid w:val="00B6327C"/>
    <w:rsid w:val="00CC232A"/>
    <w:rsid w:val="00CC494C"/>
    <w:rsid w:val="00D532B1"/>
    <w:rsid w:val="00D602DB"/>
    <w:rsid w:val="00D86399"/>
    <w:rsid w:val="00DA3C93"/>
    <w:rsid w:val="00DA7B95"/>
    <w:rsid w:val="00DF2350"/>
    <w:rsid w:val="00E6787A"/>
    <w:rsid w:val="00E73670"/>
    <w:rsid w:val="00EC1221"/>
    <w:rsid w:val="00EC5325"/>
    <w:rsid w:val="00F16A2D"/>
    <w:rsid w:val="00F950DD"/>
    <w:rsid w:val="00FE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9E0E4"/>
  <w15:docId w15:val="{F631ED64-619E-4D91-8FD7-01EF8DEC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4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4032"/>
    <w:rPr>
      <w:rFonts w:asciiTheme="majorHAnsi" w:eastAsiaTheme="majorEastAsia" w:hAnsiTheme="majorHAnsi" w:cstheme="majorBidi"/>
      <w:sz w:val="18"/>
      <w:szCs w:val="18"/>
    </w:rPr>
  </w:style>
  <w:style w:type="paragraph" w:styleId="a6">
    <w:name w:val="header"/>
    <w:basedOn w:val="a"/>
    <w:link w:val="a7"/>
    <w:uiPriority w:val="99"/>
    <w:unhideWhenUsed/>
    <w:rsid w:val="00450EC9"/>
    <w:pPr>
      <w:tabs>
        <w:tab w:val="center" w:pos="4252"/>
        <w:tab w:val="right" w:pos="8504"/>
      </w:tabs>
      <w:snapToGrid w:val="0"/>
    </w:pPr>
  </w:style>
  <w:style w:type="character" w:customStyle="1" w:styleId="a7">
    <w:name w:val="ヘッダー (文字)"/>
    <w:basedOn w:val="a0"/>
    <w:link w:val="a6"/>
    <w:uiPriority w:val="99"/>
    <w:rsid w:val="00450EC9"/>
  </w:style>
  <w:style w:type="paragraph" w:styleId="a8">
    <w:name w:val="footer"/>
    <w:basedOn w:val="a"/>
    <w:link w:val="a9"/>
    <w:uiPriority w:val="99"/>
    <w:unhideWhenUsed/>
    <w:rsid w:val="00450EC9"/>
    <w:pPr>
      <w:tabs>
        <w:tab w:val="center" w:pos="4252"/>
        <w:tab w:val="right" w:pos="8504"/>
      </w:tabs>
      <w:snapToGrid w:val="0"/>
    </w:pPr>
  </w:style>
  <w:style w:type="character" w:customStyle="1" w:styleId="a9">
    <w:name w:val="フッター (文字)"/>
    <w:basedOn w:val="a0"/>
    <w:link w:val="a8"/>
    <w:uiPriority w:val="99"/>
    <w:rsid w:val="0045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上田　哲司</cp:lastModifiedBy>
  <cp:revision>25</cp:revision>
  <cp:lastPrinted>2019-06-07T06:35:00Z</cp:lastPrinted>
  <dcterms:created xsi:type="dcterms:W3CDTF">2019-05-31T04:57:00Z</dcterms:created>
  <dcterms:modified xsi:type="dcterms:W3CDTF">2019-06-07T07:12:00Z</dcterms:modified>
</cp:coreProperties>
</file>