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84ABD" w:rsidRDefault="00D84ABD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F06E2-4168-4F4A-B127-047B50553B39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