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AC" w:rsidRDefault="00812D2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5189220</wp:posOffset>
                </wp:positionH>
                <wp:positionV relativeFrom="paragraph">
                  <wp:posOffset>-453390</wp:posOffset>
                </wp:positionV>
                <wp:extent cx="1030605" cy="2514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51460"/>
                        </a:xfrm>
                        <a:prstGeom prst="rect">
                          <a:avLst/>
                        </a:prstGeom>
                        <a:solidFill>
                          <a:srgbClr val="FFFFFF"/>
                        </a:solidFill>
                        <a:ln w="9525">
                          <a:solidFill>
                            <a:srgbClr val="000000"/>
                          </a:solidFill>
                          <a:miter lim="800000"/>
                          <a:headEnd/>
                          <a:tailEnd/>
                        </a:ln>
                      </wps:spPr>
                      <wps:txbx>
                        <w:txbxContent>
                          <w:p w:rsidR="0083303D" w:rsidRDefault="00E54890" w:rsidP="00EC2D13">
                            <w:pPr>
                              <w:ind w:firstLineChars="100" w:firstLine="210"/>
                            </w:pPr>
                            <w:r>
                              <w:rPr>
                                <w:rFonts w:hint="eastAsia"/>
                              </w:rPr>
                              <w:t>参考資料３</w:t>
                            </w:r>
                          </w:p>
                          <w:p w:rsidR="0083303D" w:rsidRDefault="0083303D" w:rsidP="008330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8.6pt;margin-top:-35.7pt;width:81.1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">
                <v:textbox inset="5.85pt,.7pt,5.85pt,.7pt">
                  <w:txbxContent>
                    <w:p w:rsidR="0083303D" w:rsidRDefault="00E54890" w:rsidP="00EC2D13">
                      <w:pPr>
                        <w:ind w:firstLineChars="100" w:firstLine="210"/>
                      </w:pPr>
                      <w:r>
                        <w:rPr>
                          <w:rFonts w:hint="eastAsia"/>
                        </w:rPr>
                        <w:t>参考資料３</w:t>
                      </w:r>
                    </w:p>
                    <w:p w:rsidR="0083303D" w:rsidRDefault="0083303D" w:rsidP="0083303D"/>
                  </w:txbxContent>
                </v:textbox>
              </v:rect>
            </w:pict>
          </mc:Fallback>
        </mc:AlternateContent>
      </w:r>
      <w:r w:rsidR="00A02DAC">
        <w:rPr>
          <w:rFonts w:ascii="ＭＳ 明朝" w:eastAsia="ＭＳ 明朝" w:hAnsi="ＭＳ 明朝" w:cs="ＭＳ 明朝" w:hint="eastAsia"/>
          <w:color w:val="000000"/>
          <w:kern w:val="0"/>
          <w:szCs w:val="21"/>
        </w:rPr>
        <w:t>○がん登録等の推進に関する法律施行規則</w:t>
      </w:r>
    </w:p>
    <w:p w:rsidR="00A02DAC" w:rsidRDefault="00A02DA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（平成二十七年九月九日）</w:t>
      </w:r>
    </w:p>
    <w:p w:rsidR="00A02DAC" w:rsidRDefault="00A02DA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（厚生労働省令第百三十七号）</w:t>
      </w:r>
    </w:p>
    <w:p w:rsidR="00A02DAC" w:rsidRDefault="00A02DA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平成二十五年法律第百十一号）第五条第一項、第六条第一項及び第二項、第十条第一項、第十一条第一項、第十三条第一項、第十四条、第十七条第一項、第二十条及び第四十三条並びにがん登録等の推進に関する法律施行令（平成二十七年政令第三百二十三号）第九条第一項及び第十条第一項並びに附則第二条第四項の規定に基づき、がん登録等の推進に関する法律施行規則を制定する。</w:t>
      </w:r>
    </w:p>
    <w:p w:rsidR="00A02DAC" w:rsidRDefault="00A02DA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がん登録等の推進に関する法律施行規則</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（がんの初回の診断に係る住所）</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がん登録等の推進に関する法律（以下「法」という。）第五条第一項第二号の厚生労働省令で定める場合は、当該がんに</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02DAC">
              <w:rPr>
                <w:rFonts w:ascii="ＭＳ 明朝" w:eastAsia="ＭＳ 明朝" w:hAnsi="ＭＳ 明朝" w:cs="ＭＳ 明朝" w:hint="eastAsia"/>
                <w:color w:val="000000"/>
                <w:kern w:val="0"/>
                <w:sz w:val="20"/>
                <w:szCs w:val="20"/>
              </w:rPr>
              <w:t>り</w:t>
            </w:r>
          </w:rt>
          <w:rubyBase>
            <w:r w:rsidR="00A02DAC">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した者の同一のがんについて、当該がんに罹患した者に係る都道府県整理情報（法第八条第一項に規定する都道府県整理情報をいう。以下この条において同じ。）が複数ある場合又は都道府県整理情報及び死亡者新規がん情報（法第十二条第一項に規定する死亡者新規がん情報をいう。次項及び第十八条において同じ。）のいずれもがある場合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五条第一項第二号の厚生労働省令で定める住所は、都道府県整理情報に含まれる診断日又は死亡者新規がん情報に含まれる死亡の日のうち最も早い日を含む都道府県整理情報又は死亡者新規がん情報において得られた情報に含まれる住所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（がんの発生が確定した日）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五条第一項第三号の厚生労働省令で定める日は、病院等（法第六条第一項に規定する病院等をいう。以下同じ。）において、当該がんについて初回の診断が行われた日（当該がんについて複数の病院等において診断が行われたことにより、当該日が複数ある場合にあっては、最も早い日）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（がんの種類）</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法第五条第一項第四号及び法第六条第一項第四号の厚生労働省令で定める事項は、次のとおりとする。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原発部位</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細胞型又は組織型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性状</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異型度、分化度又は表現型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（がんの進行度）</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法第五条第一項第五号及び法第六条第一項第五号の厚生労働省令で定める事項は、病院等において、当該病院等における当該がんの初回の治療の前及び初回の治療を目的とした手術を行った場合における当該手術の後に診断された当該がんの進行度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（がんの発見の経緯）</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法第五条第一項第六号及び法第六条第一項第六号の厚生労働省令で定める事項は、次に掲げる事項のうち、当該がんを発見するに至ったものとする。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がん検診又は健康診査</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当該がん以外のがんを含む疾病の診療</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死体の解剖</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前三号に掲げるもののほか、当該がんを発見するに至った事項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（がんの治療の内容）</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法第五条第一項第七号及び法第六条第一項第七号の厚生労働省令で定める事項は、次の各号に掲げるがんの治療のうち当該がんの治療のために行われたもの（第一号に掲げる治療を行った場合にあっては、当該治療の範囲及び目的を含む。）に係る実施状況その他の当該治療の内容に関する事項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手術（第四号に掲げるものを除く。）</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放射線療法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化学療法（次号に掲げるものを除く。）</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内分泌療法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前各号に掲げるもののほか、当該がんの治療のために行われたもの</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（がんの診断又は治療を行った病院又は診療所）</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法第五条第一項第八号の厚生労働省令で定める事項は、次のとおりとする。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第二条に定めるがんの発生が確定した日を都道府県知事に届け出た病院等の名称その他の当該病院等を識別するための情報</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初回の治療（当該がんについて複数の病院等において治療が行われたことにより、病院等における初回の治療が複数ある場合にあっては、最も早い日に行われた初回の治療）を行った病院等の名称その他の当該病院等を識別するための情報</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（がんに罹患した者の生存確認情報）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法第五条第一項第九号の厚生労働省令で定める日は、法第十二条第一項に規定する全国がん登録情報等について死亡者情報票（法第十一条第一項に規定する死亡者情報票をいう。以下同じ。）と照合を行った結果その死亡が確認されない者については、当該照合を行った死亡者情報票のうち最も遅い日に死亡した者に係る死亡者情報票に記載された年の十二月三十一日とする。ただし、全国がん登録情報等と死亡者情報票との照合を行う前にあっては、当該者に係る第十二条に定める日のうち最も遅い日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法第五条第一項第九号の厚生労働省令で定める事項は、死亡者情報票に記録された死亡の原因とする。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（その他の登録情報）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法第五条第一項第十号の厚生労働省令で定める事項は、次のとおりとする。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厚生労働大臣ががんに罹患した者を識別するために当該者に付した番号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厚生労働大臣ががんに罹患した者の当該がんを識別するために当該がんに付した番号（当該がんに罹患した者が複数のがんに罹患した場合にあっては、当該罹患の順を識別するために当該複数のがんに付した番号を含む。）</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病院等ががんに罹患した者の診療録に付した番号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病院等におけるがんの初回の診断の根拠となった診断方法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病院等が治療を行ったがんについて、当該病院等が初回の診断を行う以前に当該がんの診断を行った病院等の有無</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病院等が治療を行ったがんについて、当該病院等が初回の治療を行う以前に当該がんの治療を行った病院等の有無</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（届出を行う期間）</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法第六条第一項の厚生労働省令で定める期間は、同項第三号の厚生労働省令で定める日の属する年の翌年の十二月三十一日までとする。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（病院等に関する届出対象情報）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法第六条第一項第二号の厚生労働省令で定める事項は、当該病院等の所在地及び管理者の氏名とする。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（がんの診断日）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法第六条第一項第三号の厚生労働省令で定める日は、当該病院等において、当該がんの初回の診断が行われた日とする。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（その他の届出対象情報）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法第六条第一項第九号の厚生労働省令で定める事項は次のとおりとする。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当該病院等ががんに罹患した者の診療録に付した番号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当該病院等におけるがんの初回の診断の根拠となった診断方法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当該病院等が治療を行ったがんについて、当該病院等が初回の診断を行う以前に当該がんの診断を行った病院等の有無</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当該病院等が治療を行ったがんについて、当該病院等が初回の治療を行う以前に当該がんの治療を行った病院等の有無</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（診療所の指定）</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第十四条　法第六条第二項に規定する診療所の指定は、当該指定を受けようとする診療所の開設者の申請により行う。</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（審査等のための調査事項）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法第十条第一項の厚生労働省令で定める事項は、がんに罹患した者の氏名、がんの種類その他の法第六条第一項に規定する届出対象情報とする。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（死亡者情報票に記載する情報）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法第十一条第一項の厚生労働省令で定める情報は、死亡した者に関する氏名、性別、生年月日、死亡の時における住所、死亡の日、死亡の原因、死亡診断書の作成に係る病院又は診療所の名称及び所在地その他の人口動態調査令施行細則（昭和二十三年厚生省令第六号）様式第二号により届け出られた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（死亡者情報票との照合のための調査事項）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法第十三条第一項の厚生労働省令で定める事項は、次のとおりとする。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がんに罹患した者の氏名その他の法第六条第一項第一号に規定する事項</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がんの種類</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法第六条第一項第二号、第八号及び第九号に規定する事項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（死亡者新規がん情報に関する通知）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法第十四条の厚生労働省令で定める都道府県知事は、死亡者情報票に係る死亡診断書若しくは死体検案書の作成に係る病院若しくは診療所その他の施設の所在地若しくは医師の住所地の都道府県知事又は死亡者情報票に記載された死亡の時における当該死亡者の住所地の都道府県知事及び当該都道府県知事が法第十六条の規定により市町村、病院等の管理者その他の関係者に対し、資料の提出、説明その他の協力を求めた結果判明した死亡者新規がん情報に係る当該がんの初回の診断が行われた病院等の所在地の都道府県知事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法第十四条の厚生労働省令で定める事項は、次のとおりとする。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死亡診断書の作成に係る病院若しくは診療所その他の施設の名称及び所在地又は医師の住所地</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当該死亡者新規がん情報に係る死亡者の氏名、性別、生年月日及び住所並びに当該死亡者の死亡した日及び死亡の原因</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（全国がん登録情報等の提供の対象者）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法第十七条第一項第三号の厚生労働省令で定める者は、次のとおりとする。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公益財団法人放射線影響協会（昭和三十五年九月三十日に財団法人放射線影響協会という名称で設立された法人をいう。）</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公益財団法人放射線影響研究所（昭和五十年四月一日に財団法人放射線影響研究所という名称で設立された法人をいう。）</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福島復興再生特別措置法（平成二十四年法律第二十五号）第四十九条の規定に基づき、福島県が行う健康管理調査の委託を受けた者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（都道府県がん情報の提供）</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法第二十条の厚生労働省令で定める生存確認情報は、法第五条第一項第九号に規定する生存確認情報とする。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法第二十条の厚生労働省令で定める当該病院等に係る法第五条第二項に規定する附属情報は、同項に規定する附属情報とする。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（報告の徴収及び指示）</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都道府県知事は、必要があると認めたときは、法第二十四条第一項の規定により当該都道府県知事から権限及び事務の委任を受けた者に対して、必要な報告を求めることができる。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都道府県知事は、法第二十四条第一項の規定により委任した権限の行使又は事務の実施が適切でないと認めたときは、当該委任を受けた者に対して必要な指示をすることができる。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（全国がん登録情報の保有の期間の例外）</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がん登録等の推進に関する法律施行令（以下「令」という。）第九条第一項及び第十条第一項の厚生労働省令で定める場合は、当該全国がん登録情報を利用するがんに係る調査研究の性質上、当該全国がん登録情報を五年以上分析する必要がある場合とする。</w:t>
      </w:r>
    </w:p>
    <w:p w:rsidR="00A02DAC" w:rsidRDefault="00A02DA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この省令は、法の施行の日（平成二十八年一月一日）から施行する。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令附則第二条第四項の申請をしようとするがんに係る調査研究を行う者は、次に掲げる事項を記載した申請書を、厚生労働大臣に提出しなければならない。</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当該申請を行うがんに係る調査研究の代表者の氏名、生年月日及び住所</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当該申請を行うがんに係る調査研究の実施期間</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当該申請を行うがんに係る調査研究の対象者の範囲及び数</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法第二十一条第三項第四号又は第八項第四号の同意を得ることが令附則第二条第三項第一号又は同項第二号イ若しくはロのいずれに該当するかの別及びその理由</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前各号に掲げるもののほか、必要な事項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前項に掲げる申請書には、当該申請を行うがんに係る調査研究の実施に係る計画を添付しなければならない。</w:t>
      </w:r>
    </w:p>
    <w:p w:rsidR="00A02DAC" w:rsidRDefault="00A02DA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02DA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EE" w:rsidRDefault="00377AEE" w:rsidP="00AC2617">
      <w:r>
        <w:separator/>
      </w:r>
    </w:p>
  </w:endnote>
  <w:endnote w:type="continuationSeparator" w:id="0">
    <w:p w:rsidR="00377AEE" w:rsidRDefault="00377AEE" w:rsidP="00A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EE" w:rsidRDefault="00377AEE" w:rsidP="00AC2617">
      <w:r>
        <w:separator/>
      </w:r>
    </w:p>
  </w:footnote>
  <w:footnote w:type="continuationSeparator" w:id="0">
    <w:p w:rsidR="00377AEE" w:rsidRDefault="00377AEE" w:rsidP="00AC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17"/>
    <w:rsid w:val="00377AEE"/>
    <w:rsid w:val="00812D2D"/>
    <w:rsid w:val="0083303D"/>
    <w:rsid w:val="00A02DAC"/>
    <w:rsid w:val="00AC2617"/>
    <w:rsid w:val="00AD45E5"/>
    <w:rsid w:val="00E54890"/>
    <w:rsid w:val="00EB0890"/>
    <w:rsid w:val="00EC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CB9D169-BB00-4C68-AE64-D5F13DE6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17"/>
    <w:pPr>
      <w:tabs>
        <w:tab w:val="center" w:pos="4252"/>
        <w:tab w:val="right" w:pos="8504"/>
      </w:tabs>
      <w:snapToGrid w:val="0"/>
    </w:pPr>
  </w:style>
  <w:style w:type="character" w:customStyle="1" w:styleId="a4">
    <w:name w:val="ヘッダー (文字)"/>
    <w:basedOn w:val="a0"/>
    <w:link w:val="a3"/>
    <w:uiPriority w:val="99"/>
    <w:locked/>
    <w:rsid w:val="00AC2617"/>
    <w:rPr>
      <w:rFonts w:cs="Times New Roman"/>
    </w:rPr>
  </w:style>
  <w:style w:type="paragraph" w:styleId="a5">
    <w:name w:val="footer"/>
    <w:basedOn w:val="a"/>
    <w:link w:val="a6"/>
    <w:uiPriority w:val="99"/>
    <w:unhideWhenUsed/>
    <w:rsid w:val="00AC2617"/>
    <w:pPr>
      <w:tabs>
        <w:tab w:val="center" w:pos="4252"/>
        <w:tab w:val="right" w:pos="8504"/>
      </w:tabs>
      <w:snapToGrid w:val="0"/>
    </w:pPr>
  </w:style>
  <w:style w:type="character" w:customStyle="1" w:styleId="a6">
    <w:name w:val="フッター (文字)"/>
    <w:basedOn w:val="a0"/>
    <w:link w:val="a5"/>
    <w:uiPriority w:val="99"/>
    <w:locked/>
    <w:rsid w:val="00AC26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2</cp:revision>
  <dcterms:created xsi:type="dcterms:W3CDTF">2020-03-12T09:07:00Z</dcterms:created>
  <dcterms:modified xsi:type="dcterms:W3CDTF">2020-03-12T09:07:00Z</dcterms:modified>
</cp:coreProperties>
</file>