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76"/>
      </w:tblGrid>
      <w:tr w:rsidR="00DA020D" w14:paraId="08E24168" w14:textId="77777777" w:rsidTr="00DA020D">
        <w:trPr>
          <w:trHeight w:val="977"/>
        </w:trPr>
        <w:tc>
          <w:tcPr>
            <w:tcW w:w="21176" w:type="dxa"/>
            <w:shd w:val="clear" w:color="auto" w:fill="000000" w:themeFill="text1"/>
            <w:vAlign w:val="center"/>
          </w:tcPr>
          <w:p w14:paraId="08E24167" w14:textId="77777777" w:rsidR="00DA020D" w:rsidRPr="00651928" w:rsidRDefault="00B01A2A" w:rsidP="00651928">
            <w:pPr>
              <w:ind w:firstLineChars="200" w:firstLine="893"/>
              <w:rPr>
                <w:rFonts w:ascii="HGP創英角ｺﾞｼｯｸUB" w:eastAsia="HGP創英角ｺﾞｼｯｸUB" w:hAnsi="HGP創英角ｺﾞｼｯｸUB"/>
                <w:sz w:val="44"/>
                <w:szCs w:val="44"/>
              </w:rPr>
            </w:pPr>
            <w:r w:rsidRPr="00651928">
              <w:rPr>
                <w:rFonts w:ascii="HG丸ｺﾞｼｯｸM-PRO" w:eastAsia="HG丸ｺﾞｼｯｸM-PRO" w:hAnsi="HG丸ｺﾞｼｯｸM-PRO" w:hint="eastAsia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E24180" wp14:editId="08E24181">
                      <wp:simplePos x="0" y="0"/>
                      <wp:positionH relativeFrom="column">
                        <wp:posOffset>11657965</wp:posOffset>
                      </wp:positionH>
                      <wp:positionV relativeFrom="paragraph">
                        <wp:posOffset>3175</wp:posOffset>
                      </wp:positionV>
                      <wp:extent cx="1504950" cy="466725"/>
                      <wp:effectExtent l="0" t="0" r="19050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46672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E2418E" w14:textId="29D171BA" w:rsidR="00651928" w:rsidRDefault="00651928" w:rsidP="006519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B01A2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32"/>
                                      <w:szCs w:val="32"/>
                                    </w:rPr>
                                    <w:t>資料</w:t>
                                  </w:r>
                                  <w:r w:rsidR="000A785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32"/>
                                      <w:szCs w:val="32"/>
                                    </w:rPr>
                                    <w:t>３－</w:t>
                                  </w:r>
                                  <w:r w:rsidR="005D2D0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32"/>
                                      <w:szCs w:val="32"/>
                                    </w:rPr>
                                    <w:t>６</w:t>
                                  </w:r>
                                </w:p>
                                <w:p w14:paraId="73351FFC" w14:textId="77777777" w:rsidR="000A785F" w:rsidRPr="00B01A2A" w:rsidRDefault="000A785F" w:rsidP="006519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917.95pt;margin-top:.25pt;width:118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47TnQIAAHAFAAAOAAAAZHJzL2Uyb0RvYy54bWysVM1uEzEQviPxDpbvdJOQpDTqpopSBSFV&#10;bUWLena8dmPh9RjbyW54D3gAOHNGHHgcKvEWjL2bbSgVB8TFO7Pz+83f8UldarIRziswOe0f9CgR&#10;hkOhzG1O31wvnr2gxAdmCqbBiJxuhacn06dPjis7EQNYgS6EI+jE+Ellc7oKwU6yzPOVKJk/ACsM&#10;CiW4kgVk3W1WOFah91Jng15vnFXgCuuAC+/x72kjpNPkX0rBw4WUXgSic4q5hfS69C7jm02P2eTW&#10;MbtSvE2D/UMWJVMGg3auTllgZO3UH65KxR14kOGAQ5mBlIqLhAHR9HsP0FytmBUJCxbH265M/v+5&#10;5eebS0dUgb2jxLASW3T35fPdx28/vn/Kfn742lCkHwtVWT9B/St76VrOIxlR19KV8Yt4SJ2Ku+2K&#10;K+pAOP7sj3rDoxH2gKNsOB4fDkbRaXZvbZ0PLwWUJBI5ddi8VFO2OfOhUd2pxGDakCqn4+foM7Ie&#10;tCoWSuvExPkRc+3IhmHnQ50AYKw9LeS0wQQirAZIosJWi8b9ayGxMpj6oAnwu0/GuTBh3GLQBrWj&#10;mcQMOsP+Y4Y67JJpdaOZSLPaGbaQ/haxs0hRwYTOuFQG3GORi7dd5EZ/h77BHOGHelm3zV1CscXZ&#10;cNAsjbd8obAxZ8yHS+ZwS7CXuPnhAh+pAXsBLUXJCtz7x/5HfRxelFJS4dbl1L9bMyco0a8MjvVR&#10;fziMa5qY4ehwgIzblyz3JWZdzgHbi6OL2SUy6ge9I6WD8gYPxCxGRREzHGPnlAe3Y+ahuQZ4YriY&#10;zZIarqZl4cxcWR6dxwLHwbuub5iz7XQGnOtz2G0omzwY0kY3WhqYrQNIlSY4lripa1t6XOu0A+0J&#10;indjn09a94dy+gsAAP//AwBQSwMEFAAGAAgAAAAhANAp5I3gAAAACQEAAA8AAABkcnMvZG93bnJl&#10;di54bWxMj8tOwzAQRfdI/IM1SOyo3ZQ+CHGqCAl1AxItRWzdeJqExuModtv075muYHl0r+6cyZaD&#10;a8UJ+9B40jAeKRBIpbcNVRq2n68PCxAhGrKm9YQaLhhgmd/eZCa1/kxrPG1iJXiEQmo01DF2qZSh&#10;rNGZMPIdEmd73zsTGftK2t6cedy1MlFqJp1piC/UpsOXGsvD5ug0FD/79dt28t411erwbb9WH248&#10;K7S+vxuKZxARh/hXhqs+q0POTjt/JBtEy7yYTJ+4q2EKgvNEzRPmnYb5owKZZ/L/B/kvAAAA//8D&#10;AFBLAQItABQABgAIAAAAIQC2gziS/gAAAOEBAAATAAAAAAAAAAAAAAAAAAAAAABbQ29udGVudF9U&#10;eXBlc10ueG1sUEsBAi0AFAAGAAgAAAAhADj9If/WAAAAlAEAAAsAAAAAAAAAAAAAAAAALwEAAF9y&#10;ZWxzLy5yZWxzUEsBAi0AFAAGAAgAAAAhAMB7jtOdAgAAcAUAAA4AAAAAAAAAAAAAAAAALgIAAGRy&#10;cy9lMm9Eb2MueG1sUEsBAi0AFAAGAAgAAAAhANAp5I3gAAAACQEAAA8AAAAAAAAAAAAAAAAA9wQA&#10;AGRycy9kb3ducmV2LnhtbFBLBQYAAAAABAAEAPMAAAAEBgAAAAA=&#10;" fillcolor="white [3201]" strokecolor="black [3213]" strokeweight=".5pt">
                      <v:textbox>
                        <w:txbxContent>
                          <w:p w14:paraId="08E2418E" w14:textId="29D171BA" w:rsidR="00651928" w:rsidRDefault="00651928" w:rsidP="006519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B01A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資料</w:t>
                            </w:r>
                            <w:r w:rsidR="000A78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３－</w:t>
                            </w:r>
                            <w:r w:rsidR="005D2D0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６</w:t>
                            </w:r>
                          </w:p>
                          <w:p w14:paraId="73351FFC" w14:textId="77777777" w:rsidR="000A785F" w:rsidRPr="00B01A2A" w:rsidRDefault="000A785F" w:rsidP="006519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D10C1">
              <w:rPr>
                <w:rFonts w:ascii="HGP創英角ｺﾞｼｯｸUB" w:eastAsia="HGP創英角ｺﾞｼｯｸUB" w:hAnsi="HGP創英角ｺﾞｼｯｸUB" w:hint="eastAsia"/>
                <w:sz w:val="44"/>
                <w:szCs w:val="44"/>
              </w:rPr>
              <w:t>建設業における</w:t>
            </w:r>
            <w:r w:rsidR="00667E53" w:rsidRPr="00651928">
              <w:rPr>
                <w:rFonts w:ascii="HGP創英角ｺﾞｼｯｸUB" w:eastAsia="HGP創英角ｺﾞｼｯｸUB" w:hAnsi="HGP創英角ｺﾞｼｯｸUB" w:hint="eastAsia"/>
                <w:sz w:val="44"/>
                <w:szCs w:val="44"/>
              </w:rPr>
              <w:t>不良・不適格業者の排除について</w:t>
            </w:r>
          </w:p>
        </w:tc>
      </w:tr>
    </w:tbl>
    <w:p w14:paraId="08E24169" w14:textId="77777777" w:rsidR="004E767A" w:rsidRDefault="00DA020D" w:rsidP="00DA020D">
      <w:pPr>
        <w:ind w:right="-2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4E767A">
        <w:rPr>
          <w:rFonts w:ascii="HG丸ｺﾞｼｯｸM-PRO" w:eastAsia="HG丸ｺﾞｼｯｸM-PRO" w:hAnsi="HG丸ｺﾞｼｯｸM-PRO" w:hint="eastAsia"/>
          <w:b/>
          <w:sz w:val="36"/>
          <w:szCs w:val="36"/>
        </w:rPr>
        <w:t>１　主　　旨</w:t>
      </w:r>
      <w:bookmarkStart w:id="0" w:name="_GoBack"/>
      <w:bookmarkEnd w:id="0"/>
    </w:p>
    <w:p w14:paraId="08E2416A" w14:textId="77777777" w:rsidR="00651928" w:rsidRDefault="00651928" w:rsidP="00DA020D">
      <w:pPr>
        <w:ind w:right="-2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E24182" wp14:editId="08E24183">
                <wp:simplePos x="0" y="0"/>
                <wp:positionH relativeFrom="column">
                  <wp:posOffset>242570</wp:posOffset>
                </wp:positionH>
                <wp:positionV relativeFrom="paragraph">
                  <wp:posOffset>55880</wp:posOffset>
                </wp:positionV>
                <wp:extent cx="13017500" cy="1155700"/>
                <wp:effectExtent l="0" t="0" r="12700" b="254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0" cy="1155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E2418F" w14:textId="77777777" w:rsidR="00651928" w:rsidRPr="00651928" w:rsidRDefault="004E767A" w:rsidP="00651928">
                            <w:pPr>
                              <w:ind w:right="-2" w:firstLineChars="100" w:firstLine="36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6519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○　建設業における、不良・不適格業者の排除を図るため、取組みを強化し、来年度から、全ての許可業者を対象に、</w:t>
                            </w:r>
                          </w:p>
                          <w:p w14:paraId="08E24190" w14:textId="77777777" w:rsidR="004E767A" w:rsidRPr="00651928" w:rsidRDefault="004E767A" w:rsidP="00651928">
                            <w:pPr>
                              <w:ind w:right="-2" w:firstLineChars="200" w:firstLine="736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519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順次、「犯罪履歴調査」を実施し、一定の刑罰を受け欠格要件に該当している場合、</w:t>
                            </w:r>
                            <w:r w:rsidR="001E5A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許可の</w:t>
                            </w:r>
                            <w:r w:rsidRPr="006519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取消し等の処分を行います。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7" style="position:absolute;left:0;text-align:left;margin-left:19.1pt;margin-top:4.4pt;width:1025pt;height:9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E58kgIAABwFAAAOAAAAZHJzL2Uyb0RvYy54bWysVM1u1DAQviPxDpbvNMmyobDabLVqtQip&#10;aiu1qGev42wi2R5jezdZ3gMegJ45Iw48DpV4C8ZO2t3+nBA5ODP2eH6++cbTo05JshHWNaALmh2k&#10;lAjNoWz0qqAfrxav3lLiPNMlk6BFQbfC0aPZyxfT1kzECGqQpbAEnWg3aU1Ba+/NJEkcr4Vi7gCM&#10;0HhYgVXMo2pXSWlZi96VTEZp+iZpwZbGAhfO4e5Jf0hn0X9VCe7Pq8oJT2RBMTcfVxvXZViT2ZRN&#10;VpaZuuFDGuwfslCs0Rj03tUJ84ysbfPElWq4BQeVP+CgEqiqhotYA1aTpY+quayZEbEWBMeZe5jc&#10;/3PLzzYXljRlQXNKNFPYotvvN7dff/7+9S358+VHL5E8ANUaN0H7S3NhB82hGKruKqvCH+shXQR3&#10;ew+u6DzhuJm9TrPDPMUmcDzMsjw/RAUdJbv7xjr/XoAiQSioxfZFVNnm1Pne9M4khHMgm3LRSBmV&#10;rTuWlmwYdhoJUkJLiWTO42ZBF/Eboj24JjVpCzrKxzEzhhSsJPOYpDIIitMrSphcIbe5tzGXB7fd&#10;k6BXWO9e4DR+zwUOhZwwV/cZR6+DmdShHhHZO9QdoO/BDpLvll3sWRZuhJ0llFvso4We4M7wRYP+&#10;T7H+C2aR0Qg7Tqk/x6WSgBXDIFFSg/383H6wR6LhKSUtTgii8WnNrMDqPmik4LtsPA4jFZVxfjhC&#10;xe6fLPdP9FodA7Ymw/fA8CgGey/vxMqCusZhnoeoeMQ0x9g97oNy7PvJxeeAi/k8muEYGeZP9aXh&#10;wXlALiB71V0zawYeeezJGdxNE5s8olNvG25qmK89VE3k2g5X5GhQcAQjW4fnIsz4vh6tdo/a7C8A&#10;AAD//wMAUEsDBBQABgAIAAAAIQDIMo+h3QAAAAkBAAAPAAAAZHJzL2Rvd25yZXYueG1sTI9BT8Mw&#10;DIXvSPyHyEhcJpZSJJSVphNCQkITF7pduHmNSas1SdVkbffv8U5wtN/z8/fK7eJ6MdEYu+A1PK4z&#10;EOSbYDpvNRz27w8KREzoDfbBk4YLRdhWtzclFibM/oumOlnBIT4WqKFNaSikjE1LDuM6DORZ+wmj&#10;w8TjaKUZceZw18s8y56lw87zhxYHemupOdVnxxgrefi4TLXc2RNuhs9p3q2+rdb3d8vrC4hES/oz&#10;wxWfb6BipmM4exNFr+FJ5ezUoLgAy3mmrosjGzeZAlmV8n+D6hcAAP//AwBQSwECLQAUAAYACAAA&#10;ACEAtoM4kv4AAADhAQAAEwAAAAAAAAAAAAAAAAAAAAAAW0NvbnRlbnRfVHlwZXNdLnhtbFBLAQIt&#10;ABQABgAIAAAAIQA4/SH/1gAAAJQBAAALAAAAAAAAAAAAAAAAAC8BAABfcmVscy8ucmVsc1BLAQIt&#10;ABQABgAIAAAAIQDDwE58kgIAABwFAAAOAAAAAAAAAAAAAAAAAC4CAABkcnMvZTJvRG9jLnhtbFBL&#10;AQItABQABgAIAAAAIQDIMo+h3QAAAAkBAAAPAAAAAAAAAAAAAAAAAOwEAABkcnMvZG93bnJldi54&#10;bWxQSwUGAAAAAAQABADzAAAA9gUAAAAA&#10;" fillcolor="window" strokecolor="windowText" strokeweight="2pt">
                <v:textbox>
                  <w:txbxContent>
                    <w:p w:rsidR="00651928" w:rsidRPr="00651928" w:rsidRDefault="004E767A" w:rsidP="00651928">
                      <w:pPr>
                        <w:ind w:right="-2" w:firstLineChars="100" w:firstLine="368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651928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○　建設業における、不良・不適格業者の排除を図るため、取組みを強化し、来年度から、全ての許可業者を対象に、</w:t>
                      </w:r>
                    </w:p>
                    <w:p w:rsidR="004E767A" w:rsidRPr="00651928" w:rsidRDefault="004E767A" w:rsidP="00651928">
                      <w:pPr>
                        <w:ind w:right="-2" w:firstLineChars="200" w:firstLine="736"/>
                        <w:rPr>
                          <w:b/>
                          <w:sz w:val="36"/>
                          <w:szCs w:val="36"/>
                        </w:rPr>
                      </w:pPr>
                      <w:r w:rsidRPr="00651928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順次、「犯罪履歴調査」を実施し、一定の刑罰を受け欠格要件に該当している場合、</w:t>
                      </w:r>
                      <w:r w:rsidR="001E5AB6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許可の</w:t>
                      </w:r>
                      <w:r w:rsidRPr="00651928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取消し等の処分を行います。</w:t>
                      </w:r>
                    </w:p>
                  </w:txbxContent>
                </v:textbox>
              </v:rect>
            </w:pict>
          </mc:Fallback>
        </mc:AlternateContent>
      </w:r>
    </w:p>
    <w:p w14:paraId="08E2416B" w14:textId="77777777" w:rsidR="00651928" w:rsidRDefault="00651928" w:rsidP="00DA020D">
      <w:pPr>
        <w:ind w:right="-2"/>
        <w:rPr>
          <w:rFonts w:ascii="HG丸ｺﾞｼｯｸM-PRO" w:eastAsia="HG丸ｺﾞｼｯｸM-PRO" w:hAnsi="HG丸ｺﾞｼｯｸM-PRO"/>
          <w:b/>
          <w:sz w:val="36"/>
          <w:szCs w:val="36"/>
        </w:rPr>
      </w:pPr>
    </w:p>
    <w:p w14:paraId="08E2416C" w14:textId="77777777" w:rsidR="00651928" w:rsidRDefault="00651928" w:rsidP="00DA020D">
      <w:pPr>
        <w:ind w:right="-2"/>
        <w:rPr>
          <w:rFonts w:ascii="HG丸ｺﾞｼｯｸM-PRO" w:eastAsia="HG丸ｺﾞｼｯｸM-PRO" w:hAnsi="HG丸ｺﾞｼｯｸM-PRO"/>
          <w:b/>
          <w:sz w:val="36"/>
          <w:szCs w:val="36"/>
        </w:rPr>
      </w:pPr>
    </w:p>
    <w:p w14:paraId="08E2416D" w14:textId="77777777" w:rsidR="00843B9E" w:rsidRDefault="00843B9E" w:rsidP="00DA020D">
      <w:pPr>
        <w:ind w:right="-2"/>
        <w:rPr>
          <w:rFonts w:ascii="HG丸ｺﾞｼｯｸM-PRO" w:eastAsia="HG丸ｺﾞｼｯｸM-PRO" w:hAnsi="HG丸ｺﾞｼｯｸM-PRO"/>
          <w:b/>
          <w:sz w:val="36"/>
          <w:szCs w:val="36"/>
        </w:rPr>
      </w:pPr>
    </w:p>
    <w:p w14:paraId="08E2416E" w14:textId="5818E9FA" w:rsidR="004603F5" w:rsidRPr="004E767A" w:rsidRDefault="00DA020D" w:rsidP="000A785F">
      <w:pPr>
        <w:tabs>
          <w:tab w:val="left" w:pos="13237"/>
        </w:tabs>
        <w:ind w:right="-2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4E767A">
        <w:rPr>
          <w:rFonts w:ascii="HG丸ｺﾞｼｯｸM-PRO" w:eastAsia="HG丸ｺﾞｼｯｸM-PRO" w:hAnsi="HG丸ｺﾞｼｯｸM-PRO" w:hint="eastAsia"/>
          <w:b/>
          <w:sz w:val="36"/>
          <w:szCs w:val="36"/>
        </w:rPr>
        <w:t>２　概　　要</w:t>
      </w:r>
      <w:r w:rsidR="000A785F">
        <w:rPr>
          <w:rFonts w:ascii="HG丸ｺﾞｼｯｸM-PRO" w:eastAsia="HG丸ｺﾞｼｯｸM-PRO" w:hAnsi="HG丸ｺﾞｼｯｸM-PRO"/>
          <w:b/>
          <w:sz w:val="36"/>
          <w:szCs w:val="36"/>
        </w:rPr>
        <w:tab/>
      </w:r>
    </w:p>
    <w:p w14:paraId="08E2416F" w14:textId="77777777" w:rsidR="004603F5" w:rsidRDefault="001E5AB6" w:rsidP="00DA020D">
      <w:pPr>
        <w:ind w:right="-2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E24184" wp14:editId="08E24185">
                <wp:simplePos x="0" y="0"/>
                <wp:positionH relativeFrom="column">
                  <wp:posOffset>7265670</wp:posOffset>
                </wp:positionH>
                <wp:positionV relativeFrom="paragraph">
                  <wp:posOffset>-2540</wp:posOffset>
                </wp:positionV>
                <wp:extent cx="6057900" cy="7150100"/>
                <wp:effectExtent l="0" t="0" r="19050" b="127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715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E24191" w14:textId="77777777" w:rsidR="00843B9E" w:rsidRPr="001E5AB6" w:rsidRDefault="00843B9E" w:rsidP="001F2867">
                            <w:pPr>
                              <w:ind w:firstLineChars="100" w:firstLine="287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1E5AB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欠格要件の概要</w:t>
                            </w:r>
                            <w:r w:rsidR="001F286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（犯罪履歴関係）</w:t>
                            </w:r>
                          </w:p>
                          <w:p w14:paraId="08E24192" w14:textId="77777777" w:rsidR="001F2867" w:rsidRDefault="001F2867" w:rsidP="001E5AB6">
                            <w:pPr>
                              <w:ind w:firstLineChars="100" w:firstLine="287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14:paraId="08E24193" w14:textId="77777777" w:rsidR="001E5AB6" w:rsidRDefault="001E5AB6" w:rsidP="001E5AB6">
                            <w:pPr>
                              <w:ind w:firstLineChars="100" w:firstLine="287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○</w:t>
                            </w:r>
                            <w:r w:rsidR="00843B9E" w:rsidRPr="001E5AB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次の刑に処せられ、その刑の執行を終わり、又は執行を受ける</w:t>
                            </w:r>
                          </w:p>
                          <w:p w14:paraId="08E24194" w14:textId="77777777" w:rsidR="001E5AB6" w:rsidRPr="00D44765" w:rsidRDefault="00843B9E" w:rsidP="001E5AB6">
                            <w:pPr>
                              <w:ind w:firstLineChars="200" w:firstLine="573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1E5AB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ことがなくなった日から</w:t>
                            </w:r>
                            <w:r w:rsidRPr="00D4476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5年を経過しない者は欠格要件に該当</w:t>
                            </w:r>
                          </w:p>
                          <w:p w14:paraId="08E24195" w14:textId="77777777" w:rsidR="001E5AB6" w:rsidRPr="00D44765" w:rsidRDefault="00843B9E" w:rsidP="001E5AB6">
                            <w:pPr>
                              <w:ind w:firstLineChars="200" w:firstLine="573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4476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します。</w:t>
                            </w:r>
                          </w:p>
                          <w:p w14:paraId="08E24196" w14:textId="77777777" w:rsidR="001E5AB6" w:rsidRPr="00D44765" w:rsidRDefault="001E5AB6" w:rsidP="001E5AB6">
                            <w:pPr>
                              <w:ind w:firstLineChars="200" w:firstLine="573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14:paraId="08E24197" w14:textId="77777777" w:rsidR="00843B9E" w:rsidRPr="00D44765" w:rsidRDefault="00843B9E" w:rsidP="001E5AB6">
                            <w:pPr>
                              <w:ind w:firstLineChars="200" w:firstLine="573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4476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(１)　違反の種類に関わらず、禁錮以上の刑</w:t>
                            </w:r>
                          </w:p>
                          <w:p w14:paraId="08E24198" w14:textId="77777777" w:rsidR="001E5AB6" w:rsidRPr="00D44765" w:rsidRDefault="001E5AB6" w:rsidP="001E5AB6">
                            <w:pPr>
                              <w:ind w:firstLineChars="500" w:firstLine="1234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447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843B9E" w:rsidRPr="00D447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執行猶予の場合は、執行猶予期間中のみ欠格要件に該当します。</w:t>
                            </w:r>
                            <w:r w:rsidRPr="00D447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08E24199" w14:textId="77777777" w:rsidR="00843B9E" w:rsidRPr="00D44765" w:rsidRDefault="00843B9E" w:rsidP="001E5AB6">
                            <w:pPr>
                              <w:ind w:firstLineChars="200" w:firstLine="573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4476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(２)　</w:t>
                            </w:r>
                            <w:r w:rsidR="001E5AB6" w:rsidRPr="00D4476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一部の</w:t>
                            </w:r>
                            <w:r w:rsidRPr="00D4476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罰金刑</w:t>
                            </w:r>
                          </w:p>
                          <w:p w14:paraId="08E2419A" w14:textId="77777777" w:rsidR="001E5AB6" w:rsidRPr="00D44765" w:rsidRDefault="001E5AB6" w:rsidP="001E5AB6">
                            <w:pPr>
                              <w:ind w:firstLineChars="300" w:firstLine="86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4476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（例）</w:t>
                            </w:r>
                          </w:p>
                          <w:p w14:paraId="08E2419B" w14:textId="77777777" w:rsidR="00843B9E" w:rsidRPr="001E5AB6" w:rsidRDefault="00843B9E" w:rsidP="001E5AB6">
                            <w:pPr>
                              <w:ind w:firstLineChars="400" w:firstLine="1147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1E5AB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①　「建設業法」の規定に違反した罰金</w:t>
                            </w:r>
                          </w:p>
                          <w:p w14:paraId="08E2419C" w14:textId="77777777" w:rsidR="001E5AB6" w:rsidRDefault="001E5AB6" w:rsidP="001E5AB6">
                            <w:pPr>
                              <w:ind w:firstLineChars="400" w:firstLine="1147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1E5AB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②</w:t>
                            </w:r>
                            <w:r w:rsidR="00843B9E" w:rsidRPr="001E5AB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「暴力団員による不当な行為の防止等に関する法律」の</w:t>
                            </w:r>
                          </w:p>
                          <w:p w14:paraId="08E2419D" w14:textId="77777777" w:rsidR="00843B9E" w:rsidRPr="001E5AB6" w:rsidRDefault="00843B9E" w:rsidP="001E5AB6">
                            <w:pPr>
                              <w:ind w:firstLineChars="500" w:firstLine="1434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1E5AB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規定に違反した罰金</w:t>
                            </w:r>
                          </w:p>
                          <w:p w14:paraId="08E2419E" w14:textId="77777777" w:rsidR="001E5AB6" w:rsidRDefault="001E5AB6" w:rsidP="001E5AB6">
                            <w:pPr>
                              <w:ind w:firstLineChars="400" w:firstLine="1147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1E5AB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③　</w:t>
                            </w:r>
                            <w:r w:rsidR="00843B9E" w:rsidRPr="001E5AB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「刑法」の傷害、現場助勢、暴行、凶器準備集合、脅迫、</w:t>
                            </w:r>
                          </w:p>
                          <w:p w14:paraId="08E2419F" w14:textId="77777777" w:rsidR="001E5AB6" w:rsidRDefault="00843B9E" w:rsidP="001E5AB6">
                            <w:pPr>
                              <w:ind w:firstLineChars="500" w:firstLine="1434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1E5AB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背任の</w:t>
                            </w:r>
                            <w:r w:rsidR="001E5AB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罪による罰金</w:t>
                            </w:r>
                          </w:p>
                          <w:p w14:paraId="08E241A0" w14:textId="77777777" w:rsidR="001E5AB6" w:rsidRDefault="001E5AB6" w:rsidP="001E5AB6">
                            <w:pPr>
                              <w:ind w:firstLineChars="500" w:firstLine="1434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　　　　　　　　　　　　　　　　　　　　　　　など</w:t>
                            </w:r>
                          </w:p>
                          <w:p w14:paraId="08E241A1" w14:textId="77777777" w:rsidR="001E5AB6" w:rsidRDefault="001E5AB6" w:rsidP="001E5AB6">
                            <w:pPr>
                              <w:ind w:firstLineChars="500" w:firstLine="1434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14:paraId="08E241A2" w14:textId="77777777" w:rsidR="001E5AB6" w:rsidRPr="001E5AB6" w:rsidRDefault="001E5AB6" w:rsidP="001E5AB6">
                            <w:pPr>
                              <w:ind w:firstLineChars="500" w:firstLine="1434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8" style="position:absolute;left:0;text-align:left;margin-left:572.1pt;margin-top:-.2pt;width:477pt;height:5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hy0kwIAABsFAAAOAAAAZHJzL2Uyb0RvYy54bWysVEtu2zAQ3RfoHQjuG8mGnTRG5MBI4KJA&#10;kARIiqxpirIEUCRL0pbce7QHaNddF130OA3QW/SRUmznsyqqBTVDDmfmvZnhyWlbS7IW1lVaZXRw&#10;kFIiFNd5pZYZ/XA7f/OWEueZypnUSmR0Ixw9nb5+ddKYiRjqUstcWAInyk0ak9HSezNJEsdLUTN3&#10;oI1QOCy0rZmHapdJblkD77VMhml6mDTa5sZqLpzD7nl3SKfRf1EI7q+KwglPZEaRm4+rjesirMn0&#10;hE2Wlpmy4n0a7B+yqFmlEHTr6px5Rla2euaqrrjVThf+gOs60UVRcRExAM0gfYLmpmRGRCwgx5kt&#10;Te7/ueWX62tLqjyjI0oUq1Gi++/f7r/8/P3ra/Ln849OIqNAVGPcBPY35tr2moMYULeFrcMfeEgb&#10;yd1syRWtJxybh+n46DhFDTjOjgZjwI30J7vrxjr/TuiaBCGjFtWLpLL1hfMICdMHkxDNaVnl80rK&#10;qGzcmbRkzVBo9EeuG0okcx6bGZ3HL2CAi0fXpCJNRofjUcyMoQMLyTySrA04cWpJCZNLtDb3Nuby&#10;6LZ7FvQWcPcCp/F7KXAAcs5c2WUcvfZmUgU8IjZvjzsw33EdJN8u2liyYbgRdhY636CMVnf97Qyf&#10;V/B/AfzXzKKhQTuG1F9hKaQGYt1LlJTafnppP9ijz3BKSYMBARsfV8wKoHuv0IHHg9EoTFRURuOj&#10;IRS7f7LYP1Gr+kyjNAM8B4ZHMdh7+SAWVtd3mOVZiIojpjhid7z3ypnvBhevARezWTTDFBnmL9SN&#10;4cF5YC4we9veMWv6PvKoyaV+GCY2edJOnW24qfRs5XVRxV7b8YquCQomMPZP/1qEEd/Xo9XuTZv+&#10;BQAA//8DAFBLAwQUAAYACAAAACEAxGU2W+AAAAAMAQAADwAAAGRycy9kb3ducmV2LnhtbEyPQU/D&#10;MAyF70j8h8hIXKYtXVWmrTSdEBISmrhQduHmNSat1iRVk7Xdv8c7wfH5PT9/Lvaz7cRIQ2i9U7Be&#10;JSDI1V63zig4fr0ttyBCRKex844UXCnAvry/KzDXfnKfNFbRCC5xIUcFTYx9LmWoG7IYVr4nx96P&#10;HyxGloOResCJy20n0yTZSIut4wsN9vTaUH2uLpYxFvL4fh0reTBn3PUf43RYfBulHh/ml2cQkeb4&#10;F4YbPu9AyUwnf3E6iI71OstSzipYZiA4kCa7LQ9ONyt92oAsC/n/ifIXAAD//wMAUEsBAi0AFAAG&#10;AAgAAAAhALaDOJL+AAAA4QEAABMAAAAAAAAAAAAAAAAAAAAAAFtDb250ZW50X1R5cGVzXS54bWxQ&#10;SwECLQAUAAYACAAAACEAOP0h/9YAAACUAQAACwAAAAAAAAAAAAAAAAAvAQAAX3JlbHMvLnJlbHNQ&#10;SwECLQAUAAYACAAAACEA/+octJMCAAAbBQAADgAAAAAAAAAAAAAAAAAuAgAAZHJzL2Uyb0RvYy54&#10;bWxQSwECLQAUAAYACAAAACEAxGU2W+AAAAAMAQAADwAAAAAAAAAAAAAAAADtBAAAZHJzL2Rvd25y&#10;ZXYueG1sUEsFBgAAAAAEAAQA8wAAAPoFAAAAAA==&#10;" fillcolor="window" strokecolor="windowText" strokeweight="2pt">
                <v:textbox>
                  <w:txbxContent>
                    <w:p w:rsidR="00843B9E" w:rsidRPr="001E5AB6" w:rsidRDefault="00843B9E" w:rsidP="001F2867">
                      <w:pPr>
                        <w:ind w:firstLineChars="100" w:firstLine="287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1E5AB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欠格要件の概要</w:t>
                      </w:r>
                      <w:r w:rsidR="001F286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（犯罪履歴関係）</w:t>
                      </w:r>
                    </w:p>
                    <w:p w:rsidR="001F2867" w:rsidRDefault="001F2867" w:rsidP="001E5AB6">
                      <w:pPr>
                        <w:ind w:firstLineChars="100" w:firstLine="287"/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</w:p>
                    <w:p w:rsidR="001E5AB6" w:rsidRDefault="001E5AB6" w:rsidP="001E5AB6">
                      <w:pPr>
                        <w:ind w:firstLineChars="100" w:firstLine="287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○</w:t>
                      </w:r>
                      <w:r w:rsidR="00843B9E" w:rsidRPr="001E5AB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次の刑に処せられ、その刑の執行を終わり、又は執行を受ける</w:t>
                      </w:r>
                    </w:p>
                    <w:p w:rsidR="001E5AB6" w:rsidRPr="00D44765" w:rsidRDefault="00843B9E" w:rsidP="001E5AB6">
                      <w:pPr>
                        <w:ind w:firstLineChars="200" w:firstLine="573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1E5AB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ことがなくなった日から</w:t>
                      </w:r>
                      <w:r w:rsidRPr="00D4476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5年を経過しない者は欠格要件に該当</w:t>
                      </w:r>
                    </w:p>
                    <w:p w:rsidR="001E5AB6" w:rsidRPr="00D44765" w:rsidRDefault="00843B9E" w:rsidP="001E5AB6">
                      <w:pPr>
                        <w:ind w:firstLineChars="200" w:firstLine="573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D4476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します。</w:t>
                      </w:r>
                    </w:p>
                    <w:p w:rsidR="001E5AB6" w:rsidRPr="00D44765" w:rsidRDefault="001E5AB6" w:rsidP="001E5AB6">
                      <w:pPr>
                        <w:ind w:firstLineChars="200" w:firstLine="573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843B9E" w:rsidRPr="00D44765" w:rsidRDefault="00843B9E" w:rsidP="001E5AB6">
                      <w:pPr>
                        <w:ind w:firstLineChars="200" w:firstLine="573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D4476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(１)　違反の種類に関わらず、禁錮以上の刑</w:t>
                      </w:r>
                    </w:p>
                    <w:p w:rsidR="001E5AB6" w:rsidRPr="00D44765" w:rsidRDefault="001E5AB6" w:rsidP="001E5AB6">
                      <w:pPr>
                        <w:ind w:firstLineChars="500" w:firstLine="1234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4476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="00843B9E" w:rsidRPr="00D4476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執行猶予の場合は、執行猶予期間中のみ欠格要件に該当します。</w:t>
                      </w:r>
                      <w:r w:rsidRPr="00D4476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  <w:p w:rsidR="00843B9E" w:rsidRPr="00D44765" w:rsidRDefault="00843B9E" w:rsidP="001E5AB6">
                      <w:pPr>
                        <w:ind w:firstLineChars="200" w:firstLine="573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4476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(２)　</w:t>
                      </w:r>
                      <w:r w:rsidR="001E5AB6" w:rsidRPr="00D4476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一部の</w:t>
                      </w:r>
                      <w:r w:rsidRPr="00D4476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罰金刑</w:t>
                      </w:r>
                    </w:p>
                    <w:p w:rsidR="001E5AB6" w:rsidRPr="00D44765" w:rsidRDefault="001E5AB6" w:rsidP="001E5AB6">
                      <w:pPr>
                        <w:ind w:firstLineChars="300" w:firstLine="86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D4476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（例）</w:t>
                      </w:r>
                    </w:p>
                    <w:p w:rsidR="00843B9E" w:rsidRPr="001E5AB6" w:rsidRDefault="00843B9E" w:rsidP="001E5AB6">
                      <w:pPr>
                        <w:ind w:firstLineChars="400" w:firstLine="1147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1E5AB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①　「建設業法」の規定に違反した罰金</w:t>
                      </w:r>
                    </w:p>
                    <w:p w:rsidR="001E5AB6" w:rsidRDefault="001E5AB6" w:rsidP="001E5AB6">
                      <w:pPr>
                        <w:ind w:firstLineChars="400" w:firstLine="1147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1E5AB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②</w:t>
                      </w:r>
                      <w:r w:rsidR="00843B9E" w:rsidRPr="001E5AB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「暴力団員による不当な行為の防止等に関する法律」の</w:t>
                      </w:r>
                    </w:p>
                    <w:p w:rsidR="00843B9E" w:rsidRPr="001E5AB6" w:rsidRDefault="00843B9E" w:rsidP="001E5AB6">
                      <w:pPr>
                        <w:ind w:firstLineChars="500" w:firstLine="1434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1E5AB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規定に違反した罰金</w:t>
                      </w:r>
                    </w:p>
                    <w:p w:rsidR="001E5AB6" w:rsidRDefault="001E5AB6" w:rsidP="001E5AB6">
                      <w:pPr>
                        <w:ind w:firstLineChars="400" w:firstLine="1147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1E5AB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③　</w:t>
                      </w:r>
                      <w:r w:rsidR="00843B9E" w:rsidRPr="001E5AB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「刑法」の傷害、現場助勢、暴行、凶器準備集合、脅迫、</w:t>
                      </w:r>
                    </w:p>
                    <w:p w:rsidR="001E5AB6" w:rsidRDefault="00843B9E" w:rsidP="001E5AB6">
                      <w:pPr>
                        <w:ind w:firstLineChars="500" w:firstLine="1434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1E5AB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背任の</w:t>
                      </w:r>
                      <w:r w:rsidR="001E5AB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罪による罰金</w:t>
                      </w:r>
                    </w:p>
                    <w:p w:rsidR="001E5AB6" w:rsidRDefault="001E5AB6" w:rsidP="001E5AB6">
                      <w:pPr>
                        <w:ind w:firstLineChars="500" w:firstLine="1434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　　　　　　　　　　　　　　　　　　　　　　　など</w:t>
                      </w:r>
                    </w:p>
                    <w:p w:rsidR="001E5AB6" w:rsidRDefault="001E5AB6" w:rsidP="001E5AB6">
                      <w:pPr>
                        <w:ind w:firstLineChars="500" w:firstLine="1434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1E5AB6" w:rsidRPr="001E5AB6" w:rsidRDefault="001E5AB6" w:rsidP="001E5AB6">
                      <w:pPr>
                        <w:ind w:firstLineChars="500" w:firstLine="1434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E24186" wp14:editId="08E24187">
                <wp:simplePos x="0" y="0"/>
                <wp:positionH relativeFrom="column">
                  <wp:posOffset>242570</wp:posOffset>
                </wp:positionH>
                <wp:positionV relativeFrom="paragraph">
                  <wp:posOffset>-2540</wp:posOffset>
                </wp:positionV>
                <wp:extent cx="6832600" cy="5740400"/>
                <wp:effectExtent l="0" t="0" r="25400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5740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241A3" w14:textId="77777777" w:rsidR="004603F5" w:rsidRPr="00DA020D" w:rsidRDefault="004E767A" w:rsidP="004E767A">
                            <w:pPr>
                              <w:ind w:right="-2" w:firstLineChars="100" w:firstLine="28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◆　</w:t>
                            </w:r>
                            <w:r w:rsidR="004603F5" w:rsidRPr="00DA02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背　　景</w:t>
                            </w:r>
                          </w:p>
                          <w:p w14:paraId="08E241A4" w14:textId="77777777" w:rsidR="004E767A" w:rsidRDefault="004603F5" w:rsidP="004603F5">
                            <w:pPr>
                              <w:tabs>
                                <w:tab w:val="left" w:pos="9070"/>
                              </w:tabs>
                              <w:ind w:left="860" w:right="-2" w:hangingChars="300" w:hanging="86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A020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　○　平成２６年６月の建設業法改正で、暴力団排除規定が強化されるなど、</w:t>
                            </w:r>
                          </w:p>
                          <w:p w14:paraId="08E241A5" w14:textId="77777777" w:rsidR="004E767A" w:rsidRDefault="004603F5" w:rsidP="004603F5">
                            <w:pPr>
                              <w:tabs>
                                <w:tab w:val="left" w:pos="9070"/>
                              </w:tabs>
                              <w:ind w:leftChars="300" w:left="650" w:right="-2" w:firstLineChars="100" w:firstLine="287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A020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近年、不良・不適格業者の排除が強く求められているため、昨年度から、</w:t>
                            </w:r>
                          </w:p>
                          <w:p w14:paraId="08E241A6" w14:textId="77777777" w:rsidR="004603F5" w:rsidRPr="00DA020D" w:rsidRDefault="004603F5" w:rsidP="004E767A">
                            <w:pPr>
                              <w:tabs>
                                <w:tab w:val="left" w:pos="9070"/>
                              </w:tabs>
                              <w:ind w:leftChars="300" w:left="650" w:right="-2" w:firstLineChars="100" w:firstLine="287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A020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新規許可申請業者を中心に犯罪履歴調査を実施してきました。</w:t>
                            </w:r>
                          </w:p>
                          <w:p w14:paraId="08E241A7" w14:textId="77777777" w:rsidR="004603F5" w:rsidRPr="00DA020D" w:rsidRDefault="004603F5" w:rsidP="004603F5">
                            <w:pPr>
                              <w:tabs>
                                <w:tab w:val="left" w:pos="9070"/>
                              </w:tabs>
                              <w:ind w:right="-2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A020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　○　その結果、相当数の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欠格要件</w:t>
                            </w:r>
                            <w:r w:rsidRPr="00DA020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に該当する犯罪履歴が判明しました。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8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010"/>
                            </w:tblGrid>
                            <w:tr w:rsidR="004603F5" w:rsidRPr="00DA020D" w14:paraId="08E241AB" w14:textId="77777777" w:rsidTr="004E767A">
                              <w:trPr>
                                <w:trHeight w:val="1677"/>
                              </w:trPr>
                              <w:tc>
                                <w:tcPr>
                                  <w:tcW w:w="9010" w:type="dxa"/>
                                  <w:vAlign w:val="center"/>
                                </w:tcPr>
                                <w:p w14:paraId="08E241A8" w14:textId="77777777" w:rsidR="004603F5" w:rsidRPr="00DA020D" w:rsidRDefault="004603F5" w:rsidP="004603F5">
                                  <w:pPr>
                                    <w:ind w:right="-2" w:firstLineChars="100" w:firstLine="288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A020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8"/>
                                      <w:szCs w:val="28"/>
                                    </w:rPr>
                                    <w:t>■　これまでの調査実績（Ｈ２５.５～Ｈ２６.１２）</w:t>
                                  </w:r>
                                </w:p>
                                <w:p w14:paraId="08E241A9" w14:textId="77777777" w:rsidR="004603F5" w:rsidRDefault="004E767A" w:rsidP="001B2692">
                                  <w:pPr>
                                    <w:ind w:right="-2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 xml:space="preserve">　　</w:t>
                                  </w:r>
                                  <w:r w:rsidR="004603F5" w:rsidRPr="00DA020D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 xml:space="preserve">・照会業者数　　　　　</w:t>
                                  </w:r>
                                  <w:r w:rsidR="004603F5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="004603F5" w:rsidRPr="00DA020D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 xml:space="preserve">３，４８４業者　　　　　　</w:t>
                                  </w:r>
                                </w:p>
                                <w:p w14:paraId="08E241AA" w14:textId="77777777" w:rsidR="004603F5" w:rsidRPr="00DA020D" w:rsidRDefault="004603F5" w:rsidP="004E767A">
                                  <w:pPr>
                                    <w:ind w:right="-2" w:firstLineChars="200" w:firstLine="573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</w:pPr>
                                  <w:r w:rsidRPr="00DA020D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 xml:space="preserve">・欠格要件該当業者数　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DA020D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１６業者（０．５％）</w:t>
                                  </w:r>
                                </w:p>
                              </w:tc>
                            </w:tr>
                          </w:tbl>
                          <w:p w14:paraId="08E241AC" w14:textId="77777777" w:rsidR="004603F5" w:rsidRPr="00DA020D" w:rsidRDefault="004E767A" w:rsidP="004603F5">
                            <w:pPr>
                              <w:ind w:right="-2" w:firstLineChars="100" w:firstLine="28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◆　</w:t>
                            </w:r>
                            <w:r w:rsidR="004603F5" w:rsidRPr="00DA02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来年度から実施する調査</w:t>
                            </w:r>
                          </w:p>
                          <w:p w14:paraId="08E241AD" w14:textId="77777777" w:rsidR="004603F5" w:rsidRPr="00DA020D" w:rsidRDefault="004603F5" w:rsidP="004603F5">
                            <w:pPr>
                              <w:ind w:right="-2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A02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DA020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○　調査対象を全ての許可業者に拡大します。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8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010"/>
                            </w:tblGrid>
                            <w:tr w:rsidR="004603F5" w:rsidRPr="00DA020D" w14:paraId="08E241B3" w14:textId="77777777" w:rsidTr="004E767A">
                              <w:trPr>
                                <w:trHeight w:val="2030"/>
                              </w:trPr>
                              <w:tc>
                                <w:tcPr>
                                  <w:tcW w:w="9010" w:type="dxa"/>
                                  <w:vAlign w:val="center"/>
                                </w:tcPr>
                                <w:p w14:paraId="08E241AE" w14:textId="77777777" w:rsidR="004603F5" w:rsidRPr="00DA020D" w:rsidRDefault="004603F5" w:rsidP="004603F5">
                                  <w:pPr>
                                    <w:ind w:right="-2" w:firstLineChars="100" w:firstLine="288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A020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8"/>
                                      <w:szCs w:val="28"/>
                                    </w:rPr>
                                    <w:t>■　調査時期（Ｈ２７～Ｈ３１年度の５年間）</w:t>
                                  </w:r>
                                </w:p>
                                <w:p w14:paraId="08E241AF" w14:textId="77777777" w:rsidR="004603F5" w:rsidRDefault="004603F5" w:rsidP="001B2692">
                                  <w:pPr>
                                    <w:ind w:right="-2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</w:pPr>
                                  <w:r w:rsidRPr="00DA020D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 xml:space="preserve">　　・既存許可業者　⇒　５年間で実施</w:t>
                                  </w:r>
                                </w:p>
                                <w:p w14:paraId="08E241B0" w14:textId="77777777" w:rsidR="004603F5" w:rsidRPr="00DA020D" w:rsidRDefault="004603F5" w:rsidP="004603F5">
                                  <w:pPr>
                                    <w:ind w:right="-2" w:firstLineChars="200" w:firstLine="573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</w:pPr>
                                  <w:r w:rsidRPr="00DA020D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（新規申請業者は、引き続き、申請の都度実施。）</w:t>
                                  </w:r>
                                </w:p>
                                <w:p w14:paraId="08E241B1" w14:textId="77777777" w:rsidR="004603F5" w:rsidRPr="00DA020D" w:rsidRDefault="004603F5" w:rsidP="004603F5">
                                  <w:pPr>
                                    <w:ind w:right="-2" w:firstLineChars="100" w:firstLine="288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A020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8"/>
                                      <w:szCs w:val="28"/>
                                    </w:rPr>
                                    <w:t>■　既存許可業者数</w:t>
                                  </w:r>
                                </w:p>
                                <w:p w14:paraId="08E241B2" w14:textId="77777777" w:rsidR="004603F5" w:rsidRPr="00DA020D" w:rsidRDefault="004603F5" w:rsidP="001B2692">
                                  <w:pPr>
                                    <w:ind w:right="-2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</w:pPr>
                                  <w:r w:rsidRPr="00DA020D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 xml:space="preserve">　　・約３５，０００業者</w:t>
                                  </w:r>
                                </w:p>
                              </w:tc>
                            </w:tr>
                          </w:tbl>
                          <w:p w14:paraId="08E241B4" w14:textId="77777777" w:rsidR="004603F5" w:rsidRDefault="004603F5" w:rsidP="002963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9" style="position:absolute;left:0;text-align:left;margin-left:19.1pt;margin-top:-.2pt;width:538pt;height:45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SUinQIAAG8FAAAOAAAAZHJzL2Uyb0RvYy54bWysVM1uEzEQviPxDpbvdDfbNC1RN1XUqgip&#10;aiNa1LPjtZsVXo+xneyG94AHgDNnxIHHoRJvwdi72YSSE+LindmZ+eZ/Ts+aSpGVsK4EndPBQUqJ&#10;0ByKUj/k9O3d5YsTSpxnumAKtMjpWjh6Nnn+7LQ2Y5HBAlQhLEEQ7ca1yenCezNOEscXomLuAIzQ&#10;KJRgK+aRtQ9JYVmN6JVKsjQdJTXYwljgwjn8e9EK6STiSym4v5HSCU9UTjE2H18b33l4k8kpGz9Y&#10;ZhYl78Jg/xBFxUqNTnuoC+YZWdryL6iq5BYcSH/AoUpAypKLmANmM0ifZHO7YEbEXLA4zvRlcv8P&#10;ll+vZpaURU4zSjSrsEWPX788fvr+88fn5NfHby1FslCo2rgx6t+ame04h2TIupG2Cl/MhzSxuOu+&#10;uKLxhOPP0clhNkqxBxxlR8fDdIgM4iRbc2OdfyWgIoHIqcXuxaKy1ZXzrepGJXhTOrwOVFlclkpF&#10;JsyNOFeWrBh23DeDzsWOFjoMlklIp00gUn6tRIv6RkisCIacRe9xFreYjHOh/ajDVRq1g5nECHrD&#10;wT5D5TfBdLrBTMQZ7Q3TfYZ/euwtolfQvjeuSg12H0Dxrvfc6m+yb3MO6ftm3sQxOAyJhT9zKNY4&#10;GhbanXGGX5bYlivm/IxZXBJsJS6+v8FHKqhzCh1FyQLsh33/gz7OLkopqXHpcureL5kVlKjXGqf6&#10;5WA4DFsameHRcYaM3ZXMdyV6WZ0DdnmAJ8bwSAZ9rzaktFDd432YBq8oYpqj75xybzfMuW+PAV4Y&#10;LqbTqIabaZi/0reGB/BQ5zB2d809s6abTY9jfQ2bBWXjJyPa6gZLDdOlB1nG+d3WtesAbnXcgO4C&#10;hbOxy0et7Z2c/AYAAP//AwBQSwMEFAAGAAgAAAAhAOognDPfAAAACQEAAA8AAABkcnMvZG93bnJl&#10;di54bWxMj0FrwkAQhe+F/odlhF5EN4kiMWYipVB6LLVCe1yzYxKSnY3Zjab/vuupPb55j/e+yfeT&#10;6cSVBtdYRoiXEQji0uqGK4Tj5+siBeG8Yq06y4TwQw72xeNDrjJtb/xB14OvRChhlymE2vs+k9KV&#10;NRnllrYnDt7ZDkb5IIdK6kHdQrnpZBJFG2lUw2GhVj291FS2h9EgfNPlbU7b48Wdo2T8ep+3sU9b&#10;xKfZ9LwD4Wnyf2G44wd0KALTyY6snegQVmkSkgiLNYi7HcfrcDghbKPVBmSRy/8fFL8AAAD//wMA&#10;UEsBAi0AFAAGAAgAAAAhALaDOJL+AAAA4QEAABMAAAAAAAAAAAAAAAAAAAAAAFtDb250ZW50X1R5&#10;cGVzXS54bWxQSwECLQAUAAYACAAAACEAOP0h/9YAAACUAQAACwAAAAAAAAAAAAAAAAAvAQAAX3Jl&#10;bHMvLnJlbHNQSwECLQAUAAYACAAAACEANBUlIp0CAABvBQAADgAAAAAAAAAAAAAAAAAuAgAAZHJz&#10;L2Uyb0RvYy54bWxQSwECLQAUAAYACAAAACEA6iCcM98AAAAJAQAADwAAAAAAAAAAAAAAAAD3BAAA&#10;ZHJzL2Rvd25yZXYueG1sUEsFBgAAAAAEAAQA8wAAAAMGAAAAAA==&#10;" fillcolor="white [3201]" strokecolor="black [3213]" strokeweight="2pt">
                <v:textbox>
                  <w:txbxContent>
                    <w:p w14:paraId="08E241A3" w14:textId="77777777" w:rsidR="004603F5" w:rsidRPr="00DA020D" w:rsidRDefault="004E767A" w:rsidP="004E767A">
                      <w:pPr>
                        <w:ind w:right="-2" w:firstLineChars="100" w:firstLine="288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◆　</w:t>
                      </w:r>
                      <w:r w:rsidR="004603F5" w:rsidRPr="00DA020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背　　景</w:t>
                      </w:r>
                    </w:p>
                    <w:p w14:paraId="08E241A4" w14:textId="77777777" w:rsidR="004E767A" w:rsidRDefault="004603F5" w:rsidP="004603F5">
                      <w:pPr>
                        <w:tabs>
                          <w:tab w:val="left" w:pos="9070"/>
                        </w:tabs>
                        <w:ind w:left="860" w:right="-2" w:hangingChars="300" w:hanging="86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DA020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　○　平成２６年６月の建設業法改正で、暴力団排除規定が強化されるなど、</w:t>
                      </w:r>
                    </w:p>
                    <w:p w14:paraId="08E241A5" w14:textId="77777777" w:rsidR="004E767A" w:rsidRDefault="004603F5" w:rsidP="004603F5">
                      <w:pPr>
                        <w:tabs>
                          <w:tab w:val="left" w:pos="9070"/>
                        </w:tabs>
                        <w:ind w:leftChars="300" w:left="650" w:right="-2" w:firstLineChars="100" w:firstLine="287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DA020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近年、不良・不適格業者の排除が強く求められているため、昨年度から、</w:t>
                      </w:r>
                    </w:p>
                    <w:p w14:paraId="08E241A6" w14:textId="77777777" w:rsidR="004603F5" w:rsidRPr="00DA020D" w:rsidRDefault="004603F5" w:rsidP="004E767A">
                      <w:pPr>
                        <w:tabs>
                          <w:tab w:val="left" w:pos="9070"/>
                        </w:tabs>
                        <w:ind w:leftChars="300" w:left="650" w:right="-2" w:firstLineChars="100" w:firstLine="287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DA020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新規許可申請業者を中心に犯罪履歴調査を実施してきました。</w:t>
                      </w:r>
                    </w:p>
                    <w:p w14:paraId="08E241A7" w14:textId="77777777" w:rsidR="004603F5" w:rsidRPr="00DA020D" w:rsidRDefault="004603F5" w:rsidP="004603F5">
                      <w:pPr>
                        <w:tabs>
                          <w:tab w:val="left" w:pos="9070"/>
                        </w:tabs>
                        <w:ind w:right="-2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DA020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　○　その結果、相当数の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欠格要件</w:t>
                      </w:r>
                      <w:r w:rsidRPr="00DA020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に該当する犯罪履歴が判明しました。</w:t>
                      </w:r>
                    </w:p>
                    <w:tbl>
                      <w:tblPr>
                        <w:tblStyle w:val="a3"/>
                        <w:tblW w:w="0" w:type="auto"/>
                        <w:tblInd w:w="879" w:type="dxa"/>
                        <w:tblLook w:val="04A0" w:firstRow="1" w:lastRow="0" w:firstColumn="1" w:lastColumn="0" w:noHBand="0" w:noVBand="1"/>
                      </w:tblPr>
                      <w:tblGrid>
                        <w:gridCol w:w="9010"/>
                      </w:tblGrid>
                      <w:tr w:rsidR="004603F5" w:rsidRPr="00DA020D" w14:paraId="08E241AB" w14:textId="77777777" w:rsidTr="004E767A">
                        <w:trPr>
                          <w:trHeight w:val="1677"/>
                        </w:trPr>
                        <w:tc>
                          <w:tcPr>
                            <w:tcW w:w="9010" w:type="dxa"/>
                            <w:vAlign w:val="center"/>
                          </w:tcPr>
                          <w:p w14:paraId="08E241A8" w14:textId="77777777" w:rsidR="004603F5" w:rsidRPr="00DA020D" w:rsidRDefault="004603F5" w:rsidP="004603F5">
                            <w:pPr>
                              <w:ind w:right="-2" w:firstLineChars="100" w:firstLine="28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DA02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■　これまでの調査実績（Ｈ２５.５～Ｈ２６.１２）</w:t>
                            </w:r>
                          </w:p>
                          <w:p w14:paraId="08E241A9" w14:textId="77777777" w:rsidR="004603F5" w:rsidRDefault="004E767A" w:rsidP="001B2692">
                            <w:pPr>
                              <w:ind w:right="-2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4603F5" w:rsidRPr="00DA020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・照会業者数　　　　　</w:t>
                            </w:r>
                            <w:r w:rsidR="004603F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603F5" w:rsidRPr="00DA020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３，４８４業者　　　　　　</w:t>
                            </w:r>
                          </w:p>
                          <w:p w14:paraId="08E241AA" w14:textId="77777777" w:rsidR="004603F5" w:rsidRPr="00DA020D" w:rsidRDefault="004603F5" w:rsidP="004E767A">
                            <w:pPr>
                              <w:ind w:right="-2" w:firstLineChars="200" w:firstLine="573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A020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・欠格要件該当業者数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A020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１６業者（０．５％）</w:t>
                            </w:r>
                          </w:p>
                        </w:tc>
                      </w:tr>
                    </w:tbl>
                    <w:p w14:paraId="08E241AC" w14:textId="77777777" w:rsidR="004603F5" w:rsidRPr="00DA020D" w:rsidRDefault="004E767A" w:rsidP="004603F5">
                      <w:pPr>
                        <w:ind w:right="-2" w:firstLineChars="100" w:firstLine="288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◆　</w:t>
                      </w:r>
                      <w:r w:rsidR="004603F5" w:rsidRPr="00DA020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来年度から実施する調査</w:t>
                      </w:r>
                    </w:p>
                    <w:p w14:paraId="08E241AD" w14:textId="77777777" w:rsidR="004603F5" w:rsidRPr="00DA020D" w:rsidRDefault="004603F5" w:rsidP="004603F5">
                      <w:pPr>
                        <w:ind w:right="-2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DA020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　</w:t>
                      </w:r>
                      <w:r w:rsidRPr="00DA020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○　調査対象を全ての許可業者に拡大します。</w:t>
                      </w:r>
                    </w:p>
                    <w:tbl>
                      <w:tblPr>
                        <w:tblStyle w:val="a3"/>
                        <w:tblW w:w="0" w:type="auto"/>
                        <w:tblInd w:w="879" w:type="dxa"/>
                        <w:tblLook w:val="04A0" w:firstRow="1" w:lastRow="0" w:firstColumn="1" w:lastColumn="0" w:noHBand="0" w:noVBand="1"/>
                      </w:tblPr>
                      <w:tblGrid>
                        <w:gridCol w:w="9010"/>
                      </w:tblGrid>
                      <w:tr w:rsidR="004603F5" w:rsidRPr="00DA020D" w14:paraId="08E241B3" w14:textId="77777777" w:rsidTr="004E767A">
                        <w:trPr>
                          <w:trHeight w:val="2030"/>
                        </w:trPr>
                        <w:tc>
                          <w:tcPr>
                            <w:tcW w:w="9010" w:type="dxa"/>
                            <w:vAlign w:val="center"/>
                          </w:tcPr>
                          <w:p w14:paraId="08E241AE" w14:textId="77777777" w:rsidR="004603F5" w:rsidRPr="00DA020D" w:rsidRDefault="004603F5" w:rsidP="004603F5">
                            <w:pPr>
                              <w:ind w:right="-2" w:firstLineChars="100" w:firstLine="28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DA02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■　調査時期（Ｈ２７～Ｈ３１年度の５年間）</w:t>
                            </w:r>
                          </w:p>
                          <w:p w14:paraId="08E241AF" w14:textId="77777777" w:rsidR="004603F5" w:rsidRDefault="004603F5" w:rsidP="001B2692">
                            <w:pPr>
                              <w:ind w:right="-2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A020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　・既存許可業者　⇒　５年間で実施</w:t>
                            </w:r>
                          </w:p>
                          <w:p w14:paraId="08E241B0" w14:textId="77777777" w:rsidR="004603F5" w:rsidRPr="00DA020D" w:rsidRDefault="004603F5" w:rsidP="004603F5">
                            <w:pPr>
                              <w:ind w:right="-2" w:firstLineChars="200" w:firstLine="573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A020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（新規申請業者は、引き続き、申請の都度実施。）</w:t>
                            </w:r>
                          </w:p>
                          <w:p w14:paraId="08E241B1" w14:textId="77777777" w:rsidR="004603F5" w:rsidRPr="00DA020D" w:rsidRDefault="004603F5" w:rsidP="004603F5">
                            <w:pPr>
                              <w:ind w:right="-2" w:firstLineChars="100" w:firstLine="28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DA02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■　既存許可業者数</w:t>
                            </w:r>
                          </w:p>
                          <w:p w14:paraId="08E241B2" w14:textId="77777777" w:rsidR="004603F5" w:rsidRPr="00DA020D" w:rsidRDefault="004603F5" w:rsidP="001B2692">
                            <w:pPr>
                              <w:ind w:right="-2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A020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　・約３５，０００業者</w:t>
                            </w:r>
                          </w:p>
                        </w:tc>
                      </w:tr>
                    </w:tbl>
                    <w:p w14:paraId="08E241B4" w14:textId="77777777" w:rsidR="004603F5" w:rsidRDefault="004603F5" w:rsidP="0029639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8E24170" w14:textId="77777777" w:rsidR="004603F5" w:rsidRDefault="004603F5" w:rsidP="00DA020D">
      <w:pPr>
        <w:ind w:right="-2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08E24171" w14:textId="77777777" w:rsidR="004603F5" w:rsidRDefault="004603F5" w:rsidP="00DA020D">
      <w:pPr>
        <w:ind w:right="-2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08E24172" w14:textId="77777777" w:rsidR="004603F5" w:rsidRDefault="004603F5" w:rsidP="00DA020D">
      <w:pPr>
        <w:ind w:right="-2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08E24173" w14:textId="77777777" w:rsidR="004603F5" w:rsidRDefault="004603F5" w:rsidP="00DA020D">
      <w:pPr>
        <w:ind w:right="-2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08E24174" w14:textId="77777777" w:rsidR="004603F5" w:rsidRDefault="004603F5" w:rsidP="00DA020D">
      <w:pPr>
        <w:ind w:right="-2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08E24175" w14:textId="77777777" w:rsidR="004603F5" w:rsidRDefault="004603F5" w:rsidP="00DA020D">
      <w:pPr>
        <w:ind w:right="-2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08E24176" w14:textId="77777777" w:rsidR="004603F5" w:rsidRDefault="004603F5" w:rsidP="00DA020D">
      <w:pPr>
        <w:ind w:right="-2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08E24177" w14:textId="77777777" w:rsidR="004603F5" w:rsidRDefault="004603F5" w:rsidP="00DA020D">
      <w:pPr>
        <w:ind w:right="-2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08E24178" w14:textId="77777777" w:rsidR="004603F5" w:rsidRDefault="004603F5" w:rsidP="00DA020D">
      <w:pPr>
        <w:ind w:right="-2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08E24179" w14:textId="77777777" w:rsidR="004603F5" w:rsidRDefault="004603F5" w:rsidP="00DA020D">
      <w:pPr>
        <w:ind w:right="-2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08E2417A" w14:textId="77777777" w:rsidR="004603F5" w:rsidRDefault="004603F5" w:rsidP="00DA020D">
      <w:pPr>
        <w:ind w:right="-2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08E2417B" w14:textId="77777777" w:rsidR="004603F5" w:rsidRDefault="004603F5" w:rsidP="00DA020D">
      <w:pPr>
        <w:ind w:right="-2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08E2417C" w14:textId="77777777" w:rsidR="004603F5" w:rsidRDefault="004603F5" w:rsidP="00DA020D">
      <w:pPr>
        <w:ind w:right="-2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08E2417D" w14:textId="77777777" w:rsidR="004603F5" w:rsidRPr="00305ED5" w:rsidRDefault="00651928" w:rsidP="00DA020D">
      <w:pPr>
        <w:ind w:right="-2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　　　　　　　</w:t>
      </w:r>
    </w:p>
    <w:p w14:paraId="08E2417E" w14:textId="77777777" w:rsidR="004603F5" w:rsidRPr="00DA020D" w:rsidRDefault="001E5AB6" w:rsidP="004603F5">
      <w:pPr>
        <w:ind w:right="-2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E24188" wp14:editId="08E24189">
                <wp:simplePos x="0" y="0"/>
                <wp:positionH relativeFrom="column">
                  <wp:posOffset>242570</wp:posOffset>
                </wp:positionH>
                <wp:positionV relativeFrom="paragraph">
                  <wp:posOffset>327660</wp:posOffset>
                </wp:positionV>
                <wp:extent cx="6832600" cy="1295400"/>
                <wp:effectExtent l="0" t="0" r="2540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129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E241B5" w14:textId="77777777" w:rsidR="0029639C" w:rsidRPr="001D10C1" w:rsidRDefault="001F26F4" w:rsidP="001E5AB6">
                            <w:pPr>
                              <w:ind w:right="-2" w:firstLineChars="100" w:firstLine="28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◆　行政処分</w:t>
                            </w:r>
                          </w:p>
                          <w:p w14:paraId="08E241B6" w14:textId="77777777" w:rsidR="001E5AB6" w:rsidRDefault="0029639C" w:rsidP="001E5AB6">
                            <w:pPr>
                              <w:ind w:right="-2" w:firstLineChars="200" w:firstLine="573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○　欠格要件に該当した場合、許可を申請した業者は許可を受けることが</w:t>
                            </w:r>
                          </w:p>
                          <w:p w14:paraId="08E241B7" w14:textId="77777777" w:rsidR="0029639C" w:rsidRPr="00DA020D" w:rsidRDefault="0029639C" w:rsidP="001E5AB6">
                            <w:pPr>
                              <w:ind w:right="-2" w:firstLineChars="300" w:firstLine="86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できず、既に許可を得ている業者は許可を取り消されます。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30" style="position:absolute;left:0;text-align:left;margin-left:19.1pt;margin-top:25.8pt;width:538pt;height:10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ihakQIAABsFAAAOAAAAZHJzL2Uyb0RvYy54bWysVM1OGzEQvlfqO1i+l01CoBCxQREoVSUE&#10;SFBxnnjt7Epej2s72U3fo32A9txz1UMfp0h9i469C4SfU9U9eGfs8fx8842Pjttas7V0vkKT8+HO&#10;gDNpBBaVWeb8w/X8zQFnPoApQKOROd9Iz4+nr18dNXYiR1iiLqRj5MT4SWNzXoZgJ1nmRSlr8Dto&#10;paFDha6GQKpbZoWDhrzXOhsNBvtZg66wDoX0nnZPu0M+Tf6VkiJcKOVlYDrnlFtIq0vrIq7Z9Agm&#10;Swe2rESfBvxDFjVUhoLeuzqFAGzlqmeu6ko49KjCjsA6Q6UqIVMNVM1w8KSaqxKsTLUQON7ew+T/&#10;n1txvr50rCpyvsuZgZpadPv92+2Xn79/fc3+fP7RSWw3AtVYPyH7K3vpes2TGKtulavjn+phbQJ3&#10;cw+ubAMTtLl/sDvaH1APBJ0NR4d7Y1LIT/Zw3Tof3kmsWRRy7qh7CVRYn/nQmd6ZxGgedVXMK62T&#10;svEn2rE1UKOJHwU2nGnwgTZzPk9fH+3RNW1Yk/NRSoYJIAYqDYGSrC1h4s2SM9BLorYILuXy6LZ/&#10;FvSayt0KPEjfS4FjIafgyy7j5LU30ybWIxN5+7oj8h3WUQrtok0tG8cbcWeBxYba6LDjt7diXpH/&#10;M6r/EhwRmmCnIQ0XtCiNVDH2Emcluk8v7Ud74hmdctbQgBAaH1fgJFX33hADD4fjcZyopIz33o5I&#10;cdsni+0Ts6pPkFozpOfAiiRG+6DvROWwvqFZnsWodARGUOwO9145Cd3g0msg5GyWzGiKLIQzc2VF&#10;dB6Ri8hetzfgbM+jQD05x7thgskTOnW28abB2SqgqhLXHnAljkaFJjCxtX8t4ohv68nq4U2b/gUA&#10;AP//AwBQSwMEFAAGAAgAAAAhAPH4ut/gAAAACgEAAA8AAABkcnMvZG93bnJldi54bWxMj0FPg0AQ&#10;he8m/ofNmHhp7AIKqcjSGBMT03gRe/G2ZUcgZWcJuwX6752e7HHmvXnzvWK72F5MOPrOkYJ4HYFA&#10;qp3pqFGw/35/2IDwQZPRvSNUcEYP2/L2ptC5cTN94VSFRnAI+VwraEMYcil93aLVfu0GJNZ+3Wh1&#10;4HFspBn1zOG2l0kUZdLqjvhDqwd8a7E+VifLGCu5/zhPldw1R/08fE7zbvXTKHV/t7y+gAi4hH8z&#10;XPD5BkpmOrgTGS96BY+bhJ0K0jgDcdHj+Ik3BwVJmmYgy0JeVyj/AAAA//8DAFBLAQItABQABgAI&#10;AAAAIQC2gziS/gAAAOEBAAATAAAAAAAAAAAAAAAAAAAAAABbQ29udGVudF9UeXBlc10ueG1sUEsB&#10;Ai0AFAAGAAgAAAAhADj9If/WAAAAlAEAAAsAAAAAAAAAAAAAAAAALwEAAF9yZWxzLy5yZWxzUEsB&#10;Ai0AFAAGAAgAAAAhAPyuKFqRAgAAGwUAAA4AAAAAAAAAAAAAAAAALgIAAGRycy9lMm9Eb2MueG1s&#10;UEsBAi0AFAAGAAgAAAAhAPH4ut/gAAAACgEAAA8AAAAAAAAAAAAAAAAA6wQAAGRycy9kb3ducmV2&#10;LnhtbFBLBQYAAAAABAAEAPMAAAD4BQAAAAA=&#10;" fillcolor="window" strokecolor="windowText" strokeweight="2pt">
                <v:textbox>
                  <w:txbxContent>
                    <w:p w:rsidR="0029639C" w:rsidRPr="001D10C1" w:rsidRDefault="001F26F4" w:rsidP="001E5AB6">
                      <w:pPr>
                        <w:ind w:right="-2" w:firstLineChars="100" w:firstLine="288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◆　行政処分</w:t>
                      </w:r>
                    </w:p>
                    <w:p w:rsidR="001E5AB6" w:rsidRDefault="0029639C" w:rsidP="001E5AB6">
                      <w:pPr>
                        <w:ind w:right="-2" w:firstLineChars="200" w:firstLine="573"/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○　欠格要件に該当した場合、許可を申請した業者は許可を受けることが</w:t>
                      </w:r>
                    </w:p>
                    <w:p w:rsidR="0029639C" w:rsidRPr="00DA020D" w:rsidRDefault="0029639C" w:rsidP="001E5AB6">
                      <w:pPr>
                        <w:ind w:right="-2" w:firstLineChars="300" w:firstLine="86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できず、既に許可を得ている業者は許可を取り消されます。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4603F5" w:rsidRPr="00DA020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14:paraId="08E2417F" w14:textId="77777777" w:rsidR="00DA020D" w:rsidRPr="004603F5" w:rsidRDefault="00DA020D" w:rsidP="00DA020D">
      <w:pPr>
        <w:ind w:right="-2"/>
        <w:rPr>
          <w:rFonts w:ascii="HG丸ｺﾞｼｯｸM-PRO" w:eastAsia="HG丸ｺﾞｼｯｸM-PRO" w:hAnsi="HG丸ｺﾞｼｯｸM-PRO"/>
          <w:sz w:val="28"/>
          <w:szCs w:val="28"/>
        </w:rPr>
      </w:pPr>
    </w:p>
    <w:sectPr w:rsidR="00DA020D" w:rsidRPr="004603F5" w:rsidSect="00843B9E">
      <w:pgSz w:w="23814" w:h="16840" w:orient="landscape" w:code="8"/>
      <w:pgMar w:top="567" w:right="1418" w:bottom="567" w:left="1418" w:header="851" w:footer="992" w:gutter="0"/>
      <w:cols w:space="425"/>
      <w:docGrid w:type="linesAndChars" w:linePitch="290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2418C" w14:textId="77777777" w:rsidR="003F2DB3" w:rsidRDefault="003F2DB3" w:rsidP="00903D18">
      <w:r>
        <w:separator/>
      </w:r>
    </w:p>
  </w:endnote>
  <w:endnote w:type="continuationSeparator" w:id="0">
    <w:p w14:paraId="08E2418D" w14:textId="77777777" w:rsidR="003F2DB3" w:rsidRDefault="003F2DB3" w:rsidP="00903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2418A" w14:textId="77777777" w:rsidR="003F2DB3" w:rsidRDefault="003F2DB3" w:rsidP="00903D18">
      <w:r>
        <w:separator/>
      </w:r>
    </w:p>
  </w:footnote>
  <w:footnote w:type="continuationSeparator" w:id="0">
    <w:p w14:paraId="08E2418B" w14:textId="77777777" w:rsidR="003F2DB3" w:rsidRDefault="003F2DB3" w:rsidP="00903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840"/>
  <w:drawingGridHorizontalSpacing w:val="227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0D"/>
    <w:rsid w:val="000A785F"/>
    <w:rsid w:val="000D3D7B"/>
    <w:rsid w:val="000D61CD"/>
    <w:rsid w:val="001D10C1"/>
    <w:rsid w:val="001E5AB6"/>
    <w:rsid w:val="001F26F4"/>
    <w:rsid w:val="001F2867"/>
    <w:rsid w:val="0029639C"/>
    <w:rsid w:val="00305ED5"/>
    <w:rsid w:val="003F2DB3"/>
    <w:rsid w:val="004603F5"/>
    <w:rsid w:val="004E32A5"/>
    <w:rsid w:val="004E767A"/>
    <w:rsid w:val="00580549"/>
    <w:rsid w:val="005D2D02"/>
    <w:rsid w:val="00651928"/>
    <w:rsid w:val="00667E53"/>
    <w:rsid w:val="007223BD"/>
    <w:rsid w:val="00813C18"/>
    <w:rsid w:val="00843B9E"/>
    <w:rsid w:val="0085141B"/>
    <w:rsid w:val="00892739"/>
    <w:rsid w:val="00903D18"/>
    <w:rsid w:val="00965619"/>
    <w:rsid w:val="00B01A2A"/>
    <w:rsid w:val="00D0176E"/>
    <w:rsid w:val="00D44765"/>
    <w:rsid w:val="00D744FE"/>
    <w:rsid w:val="00DA020D"/>
    <w:rsid w:val="00E8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E24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5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05E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03D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3D18"/>
  </w:style>
  <w:style w:type="paragraph" w:styleId="a8">
    <w:name w:val="footer"/>
    <w:basedOn w:val="a"/>
    <w:link w:val="a9"/>
    <w:uiPriority w:val="99"/>
    <w:unhideWhenUsed/>
    <w:rsid w:val="00903D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3D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5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05E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03D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3D18"/>
  </w:style>
  <w:style w:type="paragraph" w:styleId="a8">
    <w:name w:val="footer"/>
    <w:basedOn w:val="a"/>
    <w:link w:val="a9"/>
    <w:uiPriority w:val="99"/>
    <w:unhideWhenUsed/>
    <w:rsid w:val="00903D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3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0914A58C7C9D94DB435116EF43D38D7" ma:contentTypeVersion="1" ma:contentTypeDescription="新しいドキュメントを作成します。" ma:contentTypeScope="" ma:versionID="942bdad79e90e32b7aa339969f001042">
  <xsd:schema xmlns:xsd="http://www.w3.org/2001/XMLSchema" xmlns:xs="http://www.w3.org/2001/XMLSchema" xmlns:p="http://schemas.microsoft.com/office/2006/metadata/properties" xmlns:ns2="46689e31-b03d-4afa-a735-a1f8d7beadb1" targetNamespace="http://schemas.microsoft.com/office/2006/metadata/properties" ma:root="true" ma:fieldsID="2c9f98b6516b9dba60a2d94ebc4473d3" ns2:_="">
    <xsd:import namespace="46689e31-b03d-4afa-a735-a1f8d7beadb1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89e31-b03d-4afa-a735-a1f8d7beadb1" elementFormDefault="qualified">
    <xsd:import namespace="http://schemas.microsoft.com/office/2006/documentManagement/types"/>
    <xsd:import namespace="http://schemas.microsoft.com/office/infopath/2007/PartnerControls"/>
    <xsd:element name="_x5bfe__x8c61__x30e6__x30fc__x30b6__x30fc_" ma:index="8" nillable="true" ma:displayName="対象ユーザー" ma:internalName="_x5bfe__x8c61__x30e6__x30fc__x30b6__x30fc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bfe__x8c61__x30e6__x30fc__x30b6__x30fc_ xmlns="46689e31-b03d-4afa-a735-a1f8d7beadb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63501-34E0-4BF1-85DE-3A7B6D0783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75CDC6-F305-4A7A-9D8D-94876A9F7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689e31-b03d-4afa-a735-a1f8d7bead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594490-72EB-49AC-8B4A-AB5863653923}">
  <ds:schemaRefs>
    <ds:schemaRef ds:uri="46689e31-b03d-4afa-a735-a1f8d7beadb1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8D46562-E816-4ECF-A207-8596EEAFE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　正博</dc:creator>
  <cp:lastModifiedBy>西川　高代</cp:lastModifiedBy>
  <cp:revision>15</cp:revision>
  <cp:lastPrinted>2015-03-16T07:56:00Z</cp:lastPrinted>
  <dcterms:created xsi:type="dcterms:W3CDTF">2015-03-16T00:38:00Z</dcterms:created>
  <dcterms:modified xsi:type="dcterms:W3CDTF">2015-03-20T03:02:00Z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0x010100D0914A58C7C9D94DB435116EF43D38D7</vt:lpwstr>
  </property>
</Properties>
</file>