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F934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CE7211">
        <w:rPr>
          <w:rFonts w:ascii="HGｺﾞｼｯｸM" w:eastAsia="HGｺﾞｼｯｸM" w:hAnsi="ＭＳ Ｐゴシック" w:hint="eastAsia"/>
          <w:sz w:val="24"/>
        </w:rPr>
        <w:t>３１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453AB">
        <w:rPr>
          <w:rFonts w:ascii="HGｺﾞｼｯｸM" w:eastAsia="HGｺﾞｼｯｸM" w:hAnsi="ＭＳ Ｐゴシック" w:hint="eastAsia"/>
          <w:sz w:val="24"/>
        </w:rPr>
        <w:t>２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</w:t>
      </w:r>
      <w:r w:rsidR="002E4F54">
        <w:rPr>
          <w:rFonts w:ascii="HGｺﾞｼｯｸM" w:eastAsia="HGｺﾞｼｯｸM" w:hAnsi="ＭＳ ゴシック" w:cs="ＭＳ ゴシック" w:hint="eastAsia"/>
          <w:sz w:val="22"/>
          <w:szCs w:val="22"/>
        </w:rPr>
        <w:t>と同水準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19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100.7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4C0DE9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007551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007551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384948" cy="3420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48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1225AA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1225AA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6ADE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007551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07551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44000" cy="299967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9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007551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007551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0000" cy="3021797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0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422F92" w:rsidP="00856D5C">
      <w:pPr>
        <w:jc w:val="center"/>
      </w:pPr>
      <w:r w:rsidRPr="00422F92">
        <w:rPr>
          <w:noProof/>
        </w:rPr>
        <w:drawing>
          <wp:inline distT="0" distB="0" distL="0" distR="0">
            <wp:extent cx="5029200" cy="2457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702FAB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B72CC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B72CC"/>
    <w:rsid w:val="00CC0986"/>
    <w:rsid w:val="00CC32E5"/>
    <w:rsid w:val="00CC609F"/>
    <w:rsid w:val="00CD2705"/>
    <w:rsid w:val="00CD5B07"/>
    <w:rsid w:val="00CE3755"/>
    <w:rsid w:val="00CE7211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AFBE-D5A3-4591-80F6-612B5AA7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2019-03-11T05:23:00Z</dcterms:modified>
</cp:coreProperties>
</file>