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BF0993">
        <w:rPr>
          <w:rFonts w:ascii="HGｺﾞｼｯｸM" w:eastAsia="HGｺﾞｼｯｸM" w:hAnsi="ＭＳ Ｐゴシック" w:hint="eastAsia"/>
          <w:sz w:val="24"/>
        </w:rPr>
        <w:t>１１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12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16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E3F4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9038B">
        <w:rPr>
          <w:rFonts w:ascii="HGｺﾞｼｯｸM" w:eastAsia="HGｺﾞｼｯｸM" w:hAnsi="ＭＳ ゴシック" w:cs="ＭＳ ゴシック" w:hint="eastAsia"/>
          <w:sz w:val="22"/>
          <w:szCs w:val="22"/>
        </w:rPr>
        <w:t>11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00768B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23707" cy="3312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735E59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00768B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00768B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77170" cy="3024000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7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654342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04A3B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04A3B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0768B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3B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CC35-FA12-4755-ACC0-9E3E6D1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2018-12-12T01:50:00Z</dcterms:modified>
</cp:coreProperties>
</file>