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 w:hint="eastAsia"/>
          <w:sz w:val="24"/>
        </w:rPr>
        <w:t>物　価</w:t>
      </w:r>
      <w:bookmarkStart w:id="0" w:name="_GoBack"/>
      <w:bookmarkEnd w:id="0"/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A626A4">
        <w:rPr>
          <w:rFonts w:ascii="HGｺﾞｼｯｸM" w:eastAsia="HGｺﾞｼｯｸM" w:hAnsi="ＭＳ Ｐゴシック" w:hint="eastAsia"/>
          <w:sz w:val="24"/>
        </w:rPr>
        <w:t>３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0.8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.6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100.2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6C112E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79099" cy="3456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99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BE3E2E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BE3E2E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303828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BE3E2E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 wp14:anchorId="36F09F50" wp14:editId="481C842C">
            <wp:extent cx="6263640" cy="2951415"/>
            <wp:effectExtent l="0" t="0" r="3810" b="19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84735E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6C112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C112E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65F5"/>
    <w:rsid w:val="00117CD0"/>
    <w:rsid w:val="00117E1D"/>
    <w:rsid w:val="0012339D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5AC0-A6E5-49B5-AA85-3D9E2564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2018-04-13T02:59:00Z</dcterms:modified>
</cp:coreProperties>
</file>