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739B" w:rsidRDefault="00734F0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-89535</wp:posOffset>
                </wp:positionV>
                <wp:extent cx="1390650" cy="215900"/>
                <wp:effectExtent l="0" t="0" r="19050" b="1270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684" w:rsidRPr="00313AC9" w:rsidRDefault="00F53684" w:rsidP="00176CA6">
                            <w:pPr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 w:rsidRPr="00313AC9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統計トピックス</w:t>
                            </w:r>
                            <w:r w:rsidR="00313AC9" w:rsidRPr="00313AC9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２</w:t>
                            </w:r>
                          </w:p>
                          <w:p w:rsidR="00F53684" w:rsidRDefault="00F53684" w:rsidP="00176CA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F53684" w:rsidRPr="00CF2319" w:rsidRDefault="00F53684" w:rsidP="00176CA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pt;margin-top:-7.05pt;width:109.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">
                <v:textbox inset="5.85pt,.7pt,5.85pt,.7pt">
                  <w:txbxContent>
                    <w:p w:rsidR="00F53684" w:rsidRPr="00313AC9" w:rsidRDefault="00F53684" w:rsidP="00176CA6">
                      <w:pPr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 w:rsidRPr="00313AC9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統計トピックス</w:t>
                      </w:r>
                      <w:r w:rsidR="00313AC9" w:rsidRPr="00313AC9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２</w:t>
                      </w:r>
                    </w:p>
                    <w:p w:rsidR="00F53684" w:rsidRDefault="00F53684" w:rsidP="00176CA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F53684" w:rsidRPr="00CF2319" w:rsidRDefault="00F53684" w:rsidP="00176CA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1141"/>
        <w:tblW w:w="973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A0544A" w:rsidRPr="008C61A7" w:rsidTr="00993E85">
        <w:trPr>
          <w:trHeight w:val="1617"/>
        </w:trPr>
        <w:tc>
          <w:tcPr>
            <w:tcW w:w="9738" w:type="dxa"/>
          </w:tcPr>
          <w:p w:rsidR="00A0544A" w:rsidRPr="008C61A7" w:rsidRDefault="00C443C1" w:rsidP="006055CB">
            <w:pPr>
              <w:spacing w:before="240"/>
              <w:jc w:val="center"/>
              <w:rPr>
                <w:rFonts w:ascii="HGｺﾞｼｯｸM" w:eastAsia="HGｺﾞｼｯｸM" w:hAnsi="ＭＳ Ｐゴシック"/>
                <w:b/>
                <w:sz w:val="36"/>
                <w:szCs w:val="36"/>
              </w:rPr>
            </w:pPr>
            <w:r>
              <w:rPr>
                <w:rFonts w:ascii="HGｺﾞｼｯｸM" w:eastAsia="HGｺﾞｼｯｸM" w:hAnsi="ＭＳ Ｐゴシック" w:hint="eastAsia"/>
                <w:b/>
                <w:sz w:val="36"/>
                <w:szCs w:val="36"/>
              </w:rPr>
              <w:t>大阪府ランキングあれこれ</w:t>
            </w:r>
            <w:r w:rsidR="004B1975" w:rsidRPr="008C61A7">
              <w:rPr>
                <w:rFonts w:ascii="HGｺﾞｼｯｸM" w:eastAsia="HGｺﾞｼｯｸM" w:hAnsi="ＭＳ Ｐゴシック" w:hint="eastAsia"/>
                <w:b/>
                <w:sz w:val="36"/>
                <w:szCs w:val="36"/>
              </w:rPr>
              <w:t xml:space="preserve">　</w:t>
            </w:r>
          </w:p>
          <w:p w:rsidR="00993E85" w:rsidRPr="008C61A7" w:rsidRDefault="006055CB" w:rsidP="006055CB">
            <w:pPr>
              <w:ind w:right="221"/>
              <w:jc w:val="center"/>
              <w:rPr>
                <w:rFonts w:ascii="HGｺﾞｼｯｸM" w:eastAsia="HGｺﾞｼｯｸM" w:hAnsi="ＭＳ Ｐゴシック"/>
                <w:sz w:val="24"/>
              </w:rPr>
            </w:pPr>
            <w:r w:rsidRPr="008C61A7">
              <w:rPr>
                <w:rFonts w:ascii="HGｺﾞｼｯｸM" w:eastAsia="HGｺﾞｼｯｸM" w:hAnsi="ＭＳ Ｐゴシック" w:hint="eastAsia"/>
                <w:sz w:val="24"/>
              </w:rPr>
              <w:t xml:space="preserve">－　</w:t>
            </w:r>
            <w:r w:rsidR="00C443C1" w:rsidRPr="00C443C1">
              <w:rPr>
                <w:rFonts w:ascii="HGｺﾞｼｯｸM" w:eastAsia="HGｺﾞｼｯｸM" w:hAnsi="ＭＳ Ｐゴシック" w:hint="eastAsia"/>
                <w:sz w:val="24"/>
              </w:rPr>
              <w:t>統計でみる都道府県のすがた</w:t>
            </w:r>
            <w:r w:rsidR="00C443C1">
              <w:rPr>
                <w:rFonts w:ascii="HGｺﾞｼｯｸM" w:eastAsia="HGｺﾞｼｯｸM" w:hAnsi="ＭＳ Ｐゴシック" w:hint="eastAsia"/>
                <w:sz w:val="24"/>
              </w:rPr>
              <w:t>2014　より</w:t>
            </w:r>
            <w:r w:rsidRPr="008C61A7">
              <w:rPr>
                <w:rFonts w:ascii="HGｺﾞｼｯｸM" w:eastAsia="HGｺﾞｼｯｸM" w:hAnsi="ＭＳ Ｐゴシック" w:hint="eastAsia"/>
                <w:sz w:val="24"/>
              </w:rPr>
              <w:t xml:space="preserve">　－</w:t>
            </w:r>
          </w:p>
          <w:p w:rsidR="006055CB" w:rsidRPr="008C61A7" w:rsidRDefault="006055CB" w:rsidP="006055CB">
            <w:pPr>
              <w:ind w:right="221"/>
              <w:jc w:val="righ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8C61A7">
              <w:rPr>
                <w:rFonts w:ascii="HGｺﾞｼｯｸM" w:eastAsia="HGｺﾞｼｯｸM" w:hAnsi="ＭＳ Ｐゴシック" w:hint="eastAsia"/>
                <w:sz w:val="22"/>
                <w:szCs w:val="22"/>
              </w:rPr>
              <w:t>大阪府総務部統計課 情報・分析グループ</w:t>
            </w:r>
          </w:p>
          <w:p w:rsidR="005E7460" w:rsidRPr="008C61A7" w:rsidRDefault="009F1B30" w:rsidP="006055CB">
            <w:pPr>
              <w:spacing w:line="220" w:lineRule="exact"/>
              <w:ind w:right="221"/>
              <w:jc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 w:rsidRPr="008C61A7"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《 </w:t>
            </w:r>
            <w:r w:rsidR="00492B35" w:rsidRPr="008C61A7">
              <w:rPr>
                <w:rFonts w:ascii="HGｺﾞｼｯｸM" w:eastAsia="HGｺﾞｼｯｸM" w:hAnsi="ＭＳ Ｐゴシック" w:hint="eastAsia"/>
                <w:sz w:val="18"/>
                <w:szCs w:val="18"/>
              </w:rPr>
              <w:t>詳細は</w:t>
            </w:r>
            <w:r w:rsidR="00FB5000" w:rsidRPr="008C61A7">
              <w:rPr>
                <w:rFonts w:ascii="HGｺﾞｼｯｸM" w:eastAsia="HGｺﾞｼｯｸM" w:hAnsi="ＭＳ Ｐゴシック" w:hint="eastAsia"/>
                <w:sz w:val="18"/>
                <w:szCs w:val="18"/>
              </w:rPr>
              <w:t>総務省統計局</w:t>
            </w:r>
            <w:r w:rsidRPr="008C61A7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ホームページ</w:t>
            </w:r>
            <w:r w:rsidR="0026415A" w:rsidRPr="008C61A7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に掲載しています</w:t>
            </w:r>
            <w:r w:rsidRPr="008C61A7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。</w:t>
            </w:r>
            <w:r w:rsidR="006055CB" w:rsidRPr="008C61A7"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 </w:t>
            </w:r>
            <w:hyperlink r:id="rId9" w:history="1">
              <w:r w:rsidR="006055CB" w:rsidRPr="00497908">
                <w:rPr>
                  <w:rStyle w:val="a5"/>
                  <w:rFonts w:ascii="HGｺﾞｼｯｸM" w:eastAsia="HGｺﾞｼｯｸM" w:hAnsi="ＭＳ Ｐゴシック" w:hint="eastAsia"/>
                  <w:sz w:val="18"/>
                  <w:szCs w:val="18"/>
                  <w:u w:val="none"/>
                </w:rPr>
                <w:t>http://www.stat.go.jp/data/k-sugata/index.htm</w:t>
              </w:r>
            </w:hyperlink>
            <w:r w:rsidR="006055CB" w:rsidRPr="008C61A7"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　</w:t>
            </w:r>
            <w:r w:rsidRPr="008C61A7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》</w:t>
            </w:r>
          </w:p>
        </w:tc>
      </w:tr>
    </w:tbl>
    <w:p w:rsidR="005F5A57" w:rsidRDefault="00E657AC" w:rsidP="0054464F">
      <w:pPr>
        <w:ind w:firstLineChars="100" w:firstLine="220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sz w:val="22"/>
          <w:szCs w:val="22"/>
        </w:rPr>
        <w:t>総務省統計局が発行している</w:t>
      </w:r>
      <w:r w:rsidR="00434A57">
        <w:rPr>
          <w:rFonts w:ascii="HGｺﾞｼｯｸM" w:eastAsia="HGｺﾞｼｯｸM" w:hAnsi="HGｺﾞｼｯｸM" w:hint="eastAsia"/>
          <w:sz w:val="22"/>
          <w:szCs w:val="22"/>
        </w:rPr>
        <w:t>「</w:t>
      </w:r>
      <w:r w:rsidR="0054464F" w:rsidRPr="0054464F">
        <w:rPr>
          <w:rFonts w:ascii="HGｺﾞｼｯｸM" w:eastAsia="HGｺﾞｼｯｸM" w:hAnsi="HGｺﾞｼｯｸM" w:hint="eastAsia"/>
          <w:sz w:val="22"/>
          <w:szCs w:val="22"/>
        </w:rPr>
        <w:t>統計でみる都道府県のすがた</w:t>
      </w:r>
      <w:r w:rsidR="00434A57">
        <w:rPr>
          <w:rFonts w:ascii="HGｺﾞｼｯｸM" w:eastAsia="HGｺﾞｼｯｸM" w:hAnsi="HGｺﾞｼｯｸM" w:hint="eastAsia"/>
          <w:sz w:val="22"/>
          <w:szCs w:val="22"/>
        </w:rPr>
        <w:t>」</w:t>
      </w:r>
      <w:r w:rsidR="0054464F" w:rsidRPr="0054464F">
        <w:rPr>
          <w:rFonts w:ascii="HGｺﾞｼｯｸM" w:eastAsia="HGｺﾞｼｯｸM" w:hAnsi="HGｺﾞｼｯｸM" w:hint="eastAsia"/>
          <w:sz w:val="22"/>
          <w:szCs w:val="22"/>
        </w:rPr>
        <w:t>は、社会生活統計指標－都道府県の指標－の中から、主な指標値を選定し、各都道府県の指標が一覧できるように再編成したものです。</w:t>
      </w:r>
    </w:p>
    <w:p w:rsidR="0054464F" w:rsidRDefault="0054464F" w:rsidP="0054464F">
      <w:pPr>
        <w:ind w:firstLineChars="100" w:firstLine="220"/>
        <w:rPr>
          <w:rFonts w:ascii="HGｺﾞｼｯｸM" w:eastAsia="HGｺﾞｼｯｸM" w:hAnsi="HGｺﾞｼｯｸM"/>
          <w:sz w:val="22"/>
          <w:szCs w:val="22"/>
        </w:rPr>
      </w:pPr>
      <w:r w:rsidRPr="0054464F">
        <w:rPr>
          <w:rFonts w:ascii="HGｺﾞｼｯｸM" w:eastAsia="HGｺﾞｼｯｸM" w:hAnsi="HGｺﾞｼｯｸM" w:hint="eastAsia"/>
          <w:sz w:val="22"/>
          <w:szCs w:val="22"/>
        </w:rPr>
        <w:t>数値を見やすくするための目安として、都道府県別順位を付しています。</w:t>
      </w:r>
    </w:p>
    <w:p w:rsidR="000D6D5A" w:rsidRPr="0054464F" w:rsidRDefault="000D6D5A" w:rsidP="0054464F">
      <w:pPr>
        <w:ind w:firstLineChars="100" w:firstLine="220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sz w:val="22"/>
          <w:szCs w:val="22"/>
        </w:rPr>
        <w:t>今回は2014年版</w:t>
      </w:r>
      <w:r w:rsidR="00D7569F">
        <w:rPr>
          <w:rFonts w:ascii="HGｺﾞｼｯｸM" w:eastAsia="HGｺﾞｼｯｸM" w:hAnsi="HGｺﾞｼｯｸM" w:hint="eastAsia"/>
          <w:sz w:val="22"/>
          <w:szCs w:val="22"/>
        </w:rPr>
        <w:t>の中</w:t>
      </w:r>
      <w:r>
        <w:rPr>
          <w:rFonts w:ascii="HGｺﾞｼｯｸM" w:eastAsia="HGｺﾞｼｯｸM" w:hAnsi="HGｺﾞｼｯｸM" w:hint="eastAsia"/>
          <w:sz w:val="22"/>
          <w:szCs w:val="22"/>
        </w:rPr>
        <w:t>から</w:t>
      </w:r>
      <w:r w:rsidR="00D7569F">
        <w:rPr>
          <w:rFonts w:ascii="HGｺﾞｼｯｸM" w:eastAsia="HGｺﾞｼｯｸM" w:hAnsi="HGｺﾞｼｯｸM" w:hint="eastAsia"/>
          <w:sz w:val="22"/>
          <w:szCs w:val="22"/>
        </w:rPr>
        <w:t>、</w:t>
      </w:r>
      <w:r>
        <w:rPr>
          <w:rFonts w:ascii="HGｺﾞｼｯｸM" w:eastAsia="HGｺﾞｼｯｸM" w:hAnsi="HGｺﾞｼｯｸM" w:hint="eastAsia"/>
          <w:sz w:val="22"/>
          <w:szCs w:val="22"/>
        </w:rPr>
        <w:t>主な項目</w:t>
      </w:r>
      <w:r w:rsidR="00B21A9B">
        <w:rPr>
          <w:rFonts w:ascii="HGｺﾞｼｯｸM" w:eastAsia="HGｺﾞｼｯｸM" w:hAnsi="HGｺﾞｼｯｸM" w:hint="eastAsia"/>
          <w:sz w:val="22"/>
          <w:szCs w:val="22"/>
        </w:rPr>
        <w:t>と大阪府の順位を</w:t>
      </w:r>
      <w:r>
        <w:rPr>
          <w:rFonts w:ascii="HGｺﾞｼｯｸM" w:eastAsia="HGｺﾞｼｯｸM" w:hAnsi="HGｺﾞｼｯｸM" w:hint="eastAsia"/>
          <w:sz w:val="22"/>
          <w:szCs w:val="22"/>
        </w:rPr>
        <w:t>ピックアップ</w:t>
      </w:r>
      <w:r w:rsidR="00C443C1">
        <w:rPr>
          <w:rFonts w:ascii="HGｺﾞｼｯｸM" w:eastAsia="HGｺﾞｼｯｸM" w:hAnsi="HGｺﾞｼｯｸM" w:hint="eastAsia"/>
          <w:sz w:val="22"/>
          <w:szCs w:val="22"/>
        </w:rPr>
        <w:t>しました。</w:t>
      </w:r>
    </w:p>
    <w:p w:rsidR="00360462" w:rsidRDefault="000D6D5A" w:rsidP="00040ED9">
      <w:pPr>
        <w:pStyle w:val="Default"/>
        <w:rPr>
          <w:rFonts w:ascii="HGPｺﾞｼｯｸM" w:eastAsia="HGPｺﾞｼｯｸM"/>
          <w:b/>
        </w:rPr>
      </w:pPr>
      <w:r>
        <w:rPr>
          <w:rFonts w:ascii="HGPｺﾞｼｯｸM" w:eastAsia="HGPｺﾞｼｯｸM" w:hint="eastAsia"/>
          <w:b/>
        </w:rPr>
        <w:t xml:space="preserve">　　</w:t>
      </w:r>
    </w:p>
    <w:p w:rsidR="00F23871" w:rsidRDefault="00092C59" w:rsidP="00092C59">
      <w:pPr>
        <w:pStyle w:val="Default"/>
        <w:rPr>
          <w:rFonts w:ascii="HGPｺﾞｼｯｸM" w:eastAsia="HGPｺﾞｼｯｸM"/>
          <w:b/>
        </w:rPr>
      </w:pPr>
      <w:r>
        <w:rPr>
          <w:rFonts w:ascii="HGPｺﾞｼｯｸM" w:eastAsia="HGPｺﾞｼｯｸM" w:hint="eastAsia"/>
          <w:b/>
        </w:rPr>
        <w:t>１</w:t>
      </w:r>
      <w:r w:rsidR="002A24CA">
        <w:rPr>
          <w:rFonts w:ascii="HGPｺﾞｼｯｸM" w:eastAsia="HGPｺﾞｼｯｸM" w:hint="eastAsia"/>
          <w:b/>
        </w:rPr>
        <w:t xml:space="preserve">　</w:t>
      </w:r>
      <w:r w:rsidR="00C60845">
        <w:rPr>
          <w:rFonts w:ascii="HGPｺﾞｼｯｸM" w:eastAsia="HGPｺﾞｼｯｸM" w:hint="eastAsia"/>
          <w:b/>
        </w:rPr>
        <w:t>人口・世帯</w:t>
      </w:r>
    </w:p>
    <w:p w:rsidR="00040ED9" w:rsidRDefault="00734F04" w:rsidP="00126DAA">
      <w:pPr>
        <w:pStyle w:val="Default"/>
        <w:ind w:leftChars="67" w:left="141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w:drawing>
          <wp:inline distT="0" distB="0" distL="0" distR="0">
            <wp:extent cx="6191250" cy="12858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DAA">
        <w:rPr>
          <w:rFonts w:ascii="HGPｺﾞｼｯｸM" w:eastAsia="HGPｺﾞｼｯｸM" w:hint="eastAsia"/>
          <w:sz w:val="22"/>
          <w:szCs w:val="22"/>
        </w:rPr>
        <w:t>・</w:t>
      </w:r>
      <w:r w:rsidR="00B21A9B">
        <w:rPr>
          <w:rFonts w:ascii="HGPｺﾞｼｯｸM" w:eastAsia="HGPｺﾞｼｯｸM" w:hint="eastAsia"/>
          <w:sz w:val="22"/>
          <w:szCs w:val="22"/>
        </w:rPr>
        <w:t>総人口は</w:t>
      </w:r>
      <w:r w:rsidR="00FF0E5D">
        <w:rPr>
          <w:rFonts w:ascii="HGPｺﾞｼｯｸM" w:eastAsia="HGPｺﾞｼｯｸM" w:hint="eastAsia"/>
          <w:sz w:val="22"/>
          <w:szCs w:val="22"/>
        </w:rPr>
        <w:t>、神奈川県に</w:t>
      </w:r>
      <w:r>
        <w:rPr>
          <w:rFonts w:ascii="HGPｺﾞｼｯｸM" w:eastAsia="HGPｺﾞｼｯｸM" w:hint="eastAsia"/>
          <w:sz w:val="22"/>
          <w:szCs w:val="22"/>
        </w:rPr>
        <w:t>次いで</w:t>
      </w:r>
      <w:r w:rsidR="00FF0E5D">
        <w:rPr>
          <w:rFonts w:ascii="HGPｺﾞｼｯｸM" w:eastAsia="HGPｺﾞｼｯｸM" w:hint="eastAsia"/>
          <w:sz w:val="22"/>
          <w:szCs w:val="22"/>
        </w:rPr>
        <w:t>第３位、人口密度</w:t>
      </w:r>
      <w:r w:rsidR="00EC4F66">
        <w:rPr>
          <w:rFonts w:ascii="HGPｺﾞｼｯｸM" w:eastAsia="HGPｺﾞｼｯｸM" w:hint="eastAsia"/>
          <w:sz w:val="22"/>
          <w:szCs w:val="22"/>
        </w:rPr>
        <w:t>は第２位、</w:t>
      </w:r>
      <w:r>
        <w:rPr>
          <w:rFonts w:ascii="HGPｺﾞｼｯｸM" w:eastAsia="HGPｺﾞｼｯｸM" w:hint="eastAsia"/>
          <w:sz w:val="22"/>
          <w:szCs w:val="22"/>
        </w:rPr>
        <w:t>高齢単身世帯の割合は第８位</w:t>
      </w:r>
      <w:r w:rsidR="00EC4F66">
        <w:rPr>
          <w:rFonts w:ascii="HGPｺﾞｼｯｸM" w:eastAsia="HGPｺﾞｼｯｸM" w:hint="eastAsia"/>
          <w:sz w:val="22"/>
          <w:szCs w:val="22"/>
        </w:rPr>
        <w:t>。</w:t>
      </w:r>
    </w:p>
    <w:p w:rsidR="00FA5ADB" w:rsidRDefault="00734F04" w:rsidP="00C60845">
      <w:pPr>
        <w:pStyle w:val="Default"/>
        <w:ind w:firstLineChars="64" w:firstLine="141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・共働き</w:t>
      </w:r>
      <w:r w:rsidR="00FA5ADB">
        <w:rPr>
          <w:rFonts w:ascii="HGPｺﾞｼｯｸM" w:eastAsia="HGPｺﾞｼｯｸM" w:hint="eastAsia"/>
          <w:sz w:val="22"/>
          <w:szCs w:val="22"/>
        </w:rPr>
        <w:t>世帯の割合は</w:t>
      </w:r>
      <w:r w:rsidR="00B86663">
        <w:rPr>
          <w:rFonts w:ascii="HGPｺﾞｼｯｸM" w:eastAsia="HGPｺﾞｼｯｸM" w:hint="eastAsia"/>
          <w:sz w:val="22"/>
          <w:szCs w:val="22"/>
        </w:rPr>
        <w:t>、</w:t>
      </w:r>
      <w:r w:rsidR="00334E39">
        <w:rPr>
          <w:rFonts w:ascii="HGPｺﾞｼｯｸM" w:eastAsia="HGPｺﾞｼｯｸM" w:hint="eastAsia"/>
          <w:sz w:val="22"/>
          <w:szCs w:val="22"/>
        </w:rPr>
        <w:t>全国で２番目に低い。</w:t>
      </w:r>
    </w:p>
    <w:p w:rsidR="00C90BA9" w:rsidRDefault="00C60845" w:rsidP="00F2028D">
      <w:pPr>
        <w:pStyle w:val="Default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 xml:space="preserve">　</w:t>
      </w:r>
    </w:p>
    <w:p w:rsidR="00313AC9" w:rsidRDefault="00092C59" w:rsidP="00092C59">
      <w:pPr>
        <w:pStyle w:val="Default"/>
        <w:rPr>
          <w:rFonts w:ascii="HGPｺﾞｼｯｸM" w:eastAsia="HGPｺﾞｼｯｸM"/>
          <w:b/>
          <w:sz w:val="22"/>
          <w:szCs w:val="22"/>
        </w:rPr>
      </w:pPr>
      <w:r>
        <w:rPr>
          <w:rFonts w:ascii="HGPｺﾞｼｯｸM" w:eastAsia="HGPｺﾞｼｯｸM" w:hint="eastAsia"/>
          <w:b/>
          <w:sz w:val="22"/>
          <w:szCs w:val="22"/>
        </w:rPr>
        <w:t>２　自然環境、経済基盤</w:t>
      </w:r>
    </w:p>
    <w:p w:rsidR="009F58DC" w:rsidRDefault="00734F04" w:rsidP="00B86663">
      <w:pPr>
        <w:pStyle w:val="Default"/>
        <w:ind w:left="1" w:firstLineChars="59" w:firstLine="142"/>
        <w:rPr>
          <w:rFonts w:ascii="HGPｺﾞｼｯｸM" w:eastAsia="HGPｺﾞｼｯｸM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-1414780</wp:posOffset>
                </wp:positionH>
                <wp:positionV relativeFrom="paragraph">
                  <wp:posOffset>222884</wp:posOffset>
                </wp:positionV>
                <wp:extent cx="371475" cy="0"/>
                <wp:effectExtent l="0" t="0" r="9525" b="1905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1.4pt,17.55pt" to="-82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" strokecolor="windowText" strokeweight="1.25pt">
                <v:stroke dashstyle="1 1"/>
                <o:lock v:ext="edit" shapetype="f"/>
              </v:line>
            </w:pict>
          </mc:Fallback>
        </mc:AlternateContent>
      </w:r>
      <w:r>
        <w:rPr>
          <w:rFonts w:ascii="HGPｺﾞｼｯｸM" w:eastAsia="HGPｺﾞｼｯｸM"/>
          <w:noProof/>
          <w:sz w:val="22"/>
          <w:szCs w:val="22"/>
        </w:rPr>
        <w:drawing>
          <wp:inline distT="0" distB="0" distL="0" distR="0">
            <wp:extent cx="6181725" cy="130492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8DC" w:rsidRDefault="00092C59" w:rsidP="00092C59">
      <w:pPr>
        <w:pStyle w:val="Default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 xml:space="preserve">　</w:t>
      </w:r>
      <w:r w:rsidR="00334E39">
        <w:rPr>
          <w:rFonts w:ascii="HGPｺﾞｼｯｸM" w:eastAsia="HGPｺﾞｼｯｸM" w:hint="eastAsia"/>
          <w:sz w:val="22"/>
          <w:szCs w:val="22"/>
        </w:rPr>
        <w:t>・総面積は全国で２番目に狭いが、可住地面積</w:t>
      </w:r>
      <w:r w:rsidR="00DD4999">
        <w:rPr>
          <w:rFonts w:ascii="HGPｺﾞｼｯｸM" w:eastAsia="HGPｺﾞｼｯｸM" w:hint="eastAsia"/>
          <w:sz w:val="22"/>
          <w:szCs w:val="22"/>
        </w:rPr>
        <w:t>割合</w:t>
      </w:r>
      <w:r w:rsidR="00334E39">
        <w:rPr>
          <w:rFonts w:ascii="HGPｺﾞｼｯｸM" w:eastAsia="HGPｺﾞｼｯｸM" w:hint="eastAsia"/>
          <w:sz w:val="22"/>
          <w:szCs w:val="22"/>
        </w:rPr>
        <w:t>は第１位。</w:t>
      </w:r>
    </w:p>
    <w:p w:rsidR="009F58DC" w:rsidRDefault="004C330C" w:rsidP="009F58DC">
      <w:pPr>
        <w:pStyle w:val="Default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 xml:space="preserve">　</w:t>
      </w:r>
      <w:r w:rsidR="00334E39">
        <w:rPr>
          <w:rFonts w:ascii="HGPｺﾞｼｯｸM" w:eastAsia="HGPｺﾞｼｯｸM" w:hint="eastAsia"/>
          <w:sz w:val="22"/>
          <w:szCs w:val="22"/>
        </w:rPr>
        <w:t>・１人当たりの県民所得は</w:t>
      </w:r>
      <w:r w:rsidR="00EC4F66">
        <w:rPr>
          <w:rFonts w:ascii="HGPｺﾞｼｯｸM" w:eastAsia="HGPｺﾞｼｯｸM" w:hint="eastAsia"/>
          <w:sz w:val="22"/>
          <w:szCs w:val="22"/>
        </w:rPr>
        <w:t>第</w:t>
      </w:r>
      <w:r w:rsidR="00334E39">
        <w:rPr>
          <w:rFonts w:ascii="HGPｺﾞｼｯｸM" w:eastAsia="HGPｺﾞｼｯｸM" w:hint="eastAsia"/>
          <w:sz w:val="22"/>
          <w:szCs w:val="22"/>
        </w:rPr>
        <w:t>11位</w:t>
      </w:r>
      <w:r w:rsidR="00EB2067">
        <w:rPr>
          <w:rFonts w:ascii="HGPｺﾞｼｯｸM" w:eastAsia="HGPｺﾞｼｯｸM" w:hint="eastAsia"/>
          <w:sz w:val="22"/>
          <w:szCs w:val="22"/>
        </w:rPr>
        <w:t>であるが</w:t>
      </w:r>
      <w:r w:rsidR="00334E39">
        <w:rPr>
          <w:rFonts w:ascii="HGPｺﾞｼｯｸM" w:eastAsia="HGPｺﾞｼｯｸM" w:hint="eastAsia"/>
          <w:sz w:val="22"/>
          <w:szCs w:val="22"/>
        </w:rPr>
        <w:t>、銀行預金残高は第２位</w:t>
      </w:r>
      <w:r w:rsidR="00EB2067">
        <w:rPr>
          <w:rFonts w:ascii="HGPｺﾞｼｯｸM" w:eastAsia="HGPｺﾞｼｯｸM" w:hint="eastAsia"/>
          <w:sz w:val="22"/>
          <w:szCs w:val="22"/>
        </w:rPr>
        <w:t>と高い。</w:t>
      </w:r>
    </w:p>
    <w:p w:rsidR="00EB2067" w:rsidRDefault="00EB2067" w:rsidP="009F58DC">
      <w:pPr>
        <w:pStyle w:val="Default"/>
        <w:rPr>
          <w:rFonts w:ascii="HGPｺﾞｼｯｸM" w:eastAsia="HGPｺﾞｼｯｸM"/>
          <w:b/>
          <w:sz w:val="22"/>
          <w:szCs w:val="22"/>
        </w:rPr>
      </w:pPr>
    </w:p>
    <w:p w:rsidR="00313AC9" w:rsidRDefault="00092C59" w:rsidP="009F58DC">
      <w:pPr>
        <w:pStyle w:val="Default"/>
        <w:rPr>
          <w:rFonts w:ascii="HGPｺﾞｼｯｸM" w:eastAsia="HGPｺﾞｼｯｸM"/>
          <w:b/>
          <w:sz w:val="22"/>
          <w:szCs w:val="22"/>
        </w:rPr>
      </w:pPr>
      <w:r>
        <w:rPr>
          <w:rFonts w:ascii="HGPｺﾞｼｯｸM" w:eastAsia="HGPｺﾞｼｯｸM" w:hint="eastAsia"/>
          <w:b/>
          <w:sz w:val="22"/>
          <w:szCs w:val="22"/>
        </w:rPr>
        <w:t>３</w:t>
      </w:r>
      <w:r w:rsidRPr="00092C59">
        <w:rPr>
          <w:rFonts w:ascii="HGPｺﾞｼｯｸM" w:eastAsia="HGPｺﾞｼｯｸM" w:hint="eastAsia"/>
          <w:b/>
          <w:sz w:val="22"/>
          <w:szCs w:val="22"/>
        </w:rPr>
        <w:t xml:space="preserve">　行政基盤</w:t>
      </w:r>
    </w:p>
    <w:p w:rsidR="00C60845" w:rsidRDefault="00734F04" w:rsidP="00B86663">
      <w:pPr>
        <w:pStyle w:val="Default"/>
        <w:ind w:firstLineChars="64" w:firstLine="141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w:drawing>
          <wp:inline distT="0" distB="0" distL="0" distR="0">
            <wp:extent cx="6191250" cy="13049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E5D" w:rsidRDefault="00FF0E5D" w:rsidP="009F58DC">
      <w:pPr>
        <w:pStyle w:val="Default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 xml:space="preserve">　</w:t>
      </w:r>
      <w:r w:rsidR="00EB2067">
        <w:rPr>
          <w:rFonts w:ascii="HGPｺﾞｼｯｸM" w:eastAsia="HGPｺﾞｼｯｸM" w:hint="eastAsia"/>
          <w:sz w:val="22"/>
          <w:szCs w:val="22"/>
        </w:rPr>
        <w:t>・財政力指数</w:t>
      </w:r>
      <w:r w:rsidR="00EC4F66">
        <w:rPr>
          <w:rFonts w:ascii="HGPｺﾞｼｯｸM" w:eastAsia="HGPｺﾞｼｯｸM" w:hint="eastAsia"/>
          <w:sz w:val="22"/>
          <w:szCs w:val="22"/>
        </w:rPr>
        <w:t>は第６位</w:t>
      </w:r>
      <w:r w:rsidR="00EB2067">
        <w:rPr>
          <w:rFonts w:ascii="HGPｺﾞｼｯｸM" w:eastAsia="HGPｺﾞｼｯｸM" w:hint="eastAsia"/>
          <w:sz w:val="22"/>
          <w:szCs w:val="22"/>
        </w:rPr>
        <w:t>、経常収支比率</w:t>
      </w:r>
      <w:r w:rsidR="00EC4F66">
        <w:rPr>
          <w:rFonts w:ascii="HGPｺﾞｼｯｸM" w:eastAsia="HGPｺﾞｼｯｸM" w:hint="eastAsia"/>
          <w:sz w:val="22"/>
          <w:szCs w:val="22"/>
        </w:rPr>
        <w:t>は第５位と</w:t>
      </w:r>
      <w:r w:rsidR="00EB2067">
        <w:rPr>
          <w:rFonts w:ascii="HGPｺﾞｼｯｸM" w:eastAsia="HGPｺﾞｼｯｸM" w:hint="eastAsia"/>
          <w:sz w:val="22"/>
          <w:szCs w:val="22"/>
        </w:rPr>
        <w:t>高い水準。</w:t>
      </w:r>
    </w:p>
    <w:p w:rsidR="00820088" w:rsidRDefault="00820088" w:rsidP="009F58DC">
      <w:pPr>
        <w:pStyle w:val="Default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 xml:space="preserve">　</w:t>
      </w:r>
      <w:r w:rsidR="00EB2067">
        <w:rPr>
          <w:rFonts w:ascii="HGPｺﾞｼｯｸM" w:eastAsia="HGPｺﾞｼｯｸM" w:hint="eastAsia"/>
          <w:sz w:val="22"/>
          <w:szCs w:val="22"/>
        </w:rPr>
        <w:t>・建設事業費や災害復旧事業費等の投資的経費</w:t>
      </w:r>
      <w:r w:rsidR="00734F04">
        <w:rPr>
          <w:rFonts w:ascii="HGPｺﾞｼｯｸM" w:eastAsia="HGPｺﾞｼｯｸM" w:hint="eastAsia"/>
          <w:sz w:val="22"/>
          <w:szCs w:val="22"/>
        </w:rPr>
        <w:t>の割合</w:t>
      </w:r>
      <w:r w:rsidR="00EC4F66">
        <w:rPr>
          <w:rFonts w:ascii="HGPｺﾞｼｯｸM" w:eastAsia="HGPｺﾞｼｯｸM" w:hint="eastAsia"/>
          <w:sz w:val="22"/>
          <w:szCs w:val="22"/>
        </w:rPr>
        <w:t>は最下位、</w:t>
      </w:r>
      <w:r w:rsidR="00EB2067">
        <w:rPr>
          <w:rFonts w:ascii="HGPｺﾞｼｯｸM" w:eastAsia="HGPｺﾞｼｯｸM" w:hint="eastAsia"/>
          <w:sz w:val="22"/>
          <w:szCs w:val="22"/>
        </w:rPr>
        <w:t>教育費</w:t>
      </w:r>
      <w:r w:rsidR="00EC4F66">
        <w:rPr>
          <w:rFonts w:ascii="HGPｺﾞｼｯｸM" w:eastAsia="HGPｺﾞｼｯｸM" w:hint="eastAsia"/>
          <w:sz w:val="22"/>
          <w:szCs w:val="22"/>
        </w:rPr>
        <w:t>は第４５位</w:t>
      </w:r>
      <w:r w:rsidR="00EB2067">
        <w:rPr>
          <w:rFonts w:ascii="HGPｺﾞｼｯｸM" w:eastAsia="HGPｺﾞｼｯｸM" w:hint="eastAsia"/>
          <w:sz w:val="22"/>
          <w:szCs w:val="22"/>
        </w:rPr>
        <w:t>。</w:t>
      </w:r>
    </w:p>
    <w:p w:rsidR="00734F04" w:rsidRDefault="00734F04" w:rsidP="00B6405A">
      <w:pPr>
        <w:pStyle w:val="Default"/>
        <w:rPr>
          <w:rFonts w:ascii="HGPｺﾞｼｯｸM" w:eastAsia="HGPｺﾞｼｯｸM"/>
          <w:b/>
          <w:sz w:val="22"/>
          <w:szCs w:val="22"/>
        </w:rPr>
      </w:pPr>
    </w:p>
    <w:p w:rsidR="00554FE0" w:rsidRDefault="00554FE0" w:rsidP="00B6405A">
      <w:pPr>
        <w:pStyle w:val="Default"/>
        <w:rPr>
          <w:rFonts w:ascii="HGPｺﾞｼｯｸM" w:eastAsia="HGPｺﾞｼｯｸM"/>
          <w:b/>
          <w:sz w:val="22"/>
          <w:szCs w:val="22"/>
        </w:rPr>
      </w:pPr>
    </w:p>
    <w:p w:rsidR="00092C59" w:rsidRDefault="00092C59" w:rsidP="00B6405A">
      <w:pPr>
        <w:pStyle w:val="Default"/>
        <w:rPr>
          <w:rFonts w:ascii="HGPｺﾞｼｯｸM" w:eastAsia="HGPｺﾞｼｯｸM"/>
          <w:b/>
          <w:sz w:val="22"/>
          <w:szCs w:val="22"/>
        </w:rPr>
      </w:pPr>
      <w:r w:rsidRPr="00092C59">
        <w:rPr>
          <w:rFonts w:ascii="HGPｺﾞｼｯｸM" w:eastAsia="HGPｺﾞｼｯｸM" w:hint="eastAsia"/>
          <w:b/>
          <w:sz w:val="22"/>
          <w:szCs w:val="22"/>
        </w:rPr>
        <w:t>４　教育</w:t>
      </w:r>
    </w:p>
    <w:p w:rsidR="00092C59" w:rsidRDefault="00734F04" w:rsidP="00092C59">
      <w:pPr>
        <w:pStyle w:val="Default"/>
        <w:ind w:leftChars="67" w:left="141"/>
        <w:rPr>
          <w:rFonts w:ascii="HGPｺﾞｼｯｸM" w:eastAsia="HGPｺﾞｼｯｸM"/>
          <w:b/>
          <w:sz w:val="22"/>
          <w:szCs w:val="22"/>
        </w:rPr>
      </w:pPr>
      <w:r>
        <w:rPr>
          <w:rFonts w:ascii="HGPｺﾞｼｯｸM" w:eastAsia="HGPｺﾞｼｯｸM"/>
          <w:b/>
          <w:noProof/>
          <w:sz w:val="22"/>
          <w:szCs w:val="22"/>
        </w:rPr>
        <w:drawing>
          <wp:inline distT="0" distB="0" distL="0" distR="0">
            <wp:extent cx="6210300" cy="13335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C59" w:rsidRPr="00EB2067" w:rsidRDefault="00EB2067" w:rsidP="00092C59">
      <w:pPr>
        <w:pStyle w:val="Default"/>
        <w:ind w:leftChars="67" w:left="141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・保育所数は</w:t>
      </w:r>
      <w:r w:rsidR="00EC4F66">
        <w:rPr>
          <w:rFonts w:ascii="HGPｺﾞｼｯｸM" w:eastAsia="HGPｺﾞｼｯｸM" w:hint="eastAsia"/>
          <w:sz w:val="22"/>
          <w:szCs w:val="22"/>
        </w:rPr>
        <w:t>第４１位と</w:t>
      </w:r>
      <w:r>
        <w:rPr>
          <w:rFonts w:ascii="HGPｺﾞｼｯｸM" w:eastAsia="HGPｺﾞｼｯｸM" w:hint="eastAsia"/>
          <w:sz w:val="22"/>
          <w:szCs w:val="22"/>
        </w:rPr>
        <w:t>少</w:t>
      </w:r>
      <w:r w:rsidR="00C2595D">
        <w:rPr>
          <w:rFonts w:ascii="HGPｺﾞｼｯｸM" w:eastAsia="HGPｺﾞｼｯｸM" w:hint="eastAsia"/>
          <w:sz w:val="22"/>
          <w:szCs w:val="22"/>
        </w:rPr>
        <w:t>ないが、</w:t>
      </w:r>
      <w:r>
        <w:rPr>
          <w:rFonts w:ascii="HGPｺﾞｼｯｸM" w:eastAsia="HGPｺﾞｼｯｸM" w:hint="eastAsia"/>
          <w:sz w:val="22"/>
          <w:szCs w:val="22"/>
        </w:rPr>
        <w:t>保育士１人当たりの在所児は</w:t>
      </w:r>
      <w:r w:rsidR="00EC4F66">
        <w:rPr>
          <w:rFonts w:ascii="HGPｺﾞｼｯｸM" w:eastAsia="HGPｺﾞｼｯｸM" w:hint="eastAsia"/>
          <w:sz w:val="22"/>
          <w:szCs w:val="22"/>
        </w:rPr>
        <w:t>第</w:t>
      </w:r>
      <w:r w:rsidR="00C2595D">
        <w:rPr>
          <w:rFonts w:ascii="HGPｺﾞｼｯｸM" w:eastAsia="HGPｺﾞｼｯｸM" w:hint="eastAsia"/>
          <w:sz w:val="22"/>
          <w:szCs w:val="22"/>
        </w:rPr>
        <w:t>26位。</w:t>
      </w:r>
    </w:p>
    <w:p w:rsidR="00EB2067" w:rsidRPr="00C2595D" w:rsidRDefault="00C2595D" w:rsidP="00092C59">
      <w:pPr>
        <w:pStyle w:val="Default"/>
        <w:ind w:leftChars="67" w:left="141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・高等学校卒業者の進学率</w:t>
      </w:r>
      <w:r w:rsidR="00EC4F66">
        <w:rPr>
          <w:rFonts w:ascii="HGPｺﾞｼｯｸM" w:eastAsia="HGPｺﾞｼｯｸM" w:hint="eastAsia"/>
          <w:sz w:val="22"/>
          <w:szCs w:val="22"/>
        </w:rPr>
        <w:t>は第</w:t>
      </w:r>
      <w:r>
        <w:rPr>
          <w:rFonts w:ascii="HGPｺﾞｼｯｸM" w:eastAsia="HGPｺﾞｼｯｸM" w:hint="eastAsia"/>
          <w:sz w:val="22"/>
          <w:szCs w:val="22"/>
        </w:rPr>
        <w:t>８位</w:t>
      </w:r>
      <w:r w:rsidR="00EC4F66">
        <w:rPr>
          <w:rFonts w:ascii="HGPｺﾞｼｯｸM" w:eastAsia="HGPｺﾞｼｯｸM" w:hint="eastAsia"/>
          <w:sz w:val="22"/>
          <w:szCs w:val="22"/>
        </w:rPr>
        <w:t>、在阪の</w:t>
      </w:r>
      <w:r>
        <w:rPr>
          <w:rFonts w:ascii="HGPｺﾞｼｯｸM" w:eastAsia="HGPｺﾞｼｯｸM" w:hint="eastAsia"/>
          <w:sz w:val="22"/>
          <w:szCs w:val="22"/>
        </w:rPr>
        <w:t>大学数は</w:t>
      </w:r>
      <w:r w:rsidR="00EC4F66">
        <w:rPr>
          <w:rFonts w:ascii="HGPｺﾞｼｯｸM" w:eastAsia="HGPｺﾞｼｯｸM" w:hint="eastAsia"/>
          <w:sz w:val="22"/>
          <w:szCs w:val="22"/>
        </w:rPr>
        <w:t>第</w:t>
      </w:r>
      <w:r>
        <w:rPr>
          <w:rFonts w:ascii="HGPｺﾞｼｯｸM" w:eastAsia="HGPｺﾞｼｯｸM" w:hint="eastAsia"/>
          <w:sz w:val="22"/>
          <w:szCs w:val="22"/>
        </w:rPr>
        <w:t>17位。</w:t>
      </w:r>
    </w:p>
    <w:p w:rsidR="00092C59" w:rsidRDefault="00092C59" w:rsidP="00092C59">
      <w:pPr>
        <w:pStyle w:val="Default"/>
        <w:ind w:leftChars="67" w:left="141"/>
        <w:rPr>
          <w:rFonts w:ascii="HGPｺﾞｼｯｸM" w:eastAsia="HGPｺﾞｼｯｸM"/>
          <w:b/>
          <w:sz w:val="22"/>
          <w:szCs w:val="22"/>
        </w:rPr>
      </w:pPr>
    </w:p>
    <w:p w:rsidR="00092C59" w:rsidRDefault="00092C59" w:rsidP="00092C59">
      <w:pPr>
        <w:pStyle w:val="Default"/>
        <w:rPr>
          <w:rFonts w:ascii="HGPｺﾞｼｯｸM" w:eastAsia="HGPｺﾞｼｯｸM"/>
          <w:b/>
          <w:sz w:val="22"/>
          <w:szCs w:val="22"/>
        </w:rPr>
      </w:pPr>
      <w:r>
        <w:rPr>
          <w:rFonts w:ascii="HGPｺﾞｼｯｸM" w:eastAsia="HGPｺﾞｼｯｸM" w:hint="eastAsia"/>
          <w:b/>
          <w:sz w:val="22"/>
          <w:szCs w:val="22"/>
        </w:rPr>
        <w:t xml:space="preserve">５　</w:t>
      </w:r>
      <w:r w:rsidR="00126DAA">
        <w:rPr>
          <w:rFonts w:ascii="HGPｺﾞｼｯｸM" w:eastAsia="HGPｺﾞｼｯｸM" w:hint="eastAsia"/>
          <w:b/>
          <w:sz w:val="22"/>
          <w:szCs w:val="22"/>
        </w:rPr>
        <w:t>労働、文化・スポーツ</w:t>
      </w:r>
    </w:p>
    <w:p w:rsidR="00820088" w:rsidRDefault="009A7106" w:rsidP="00FF0E5D">
      <w:pPr>
        <w:pStyle w:val="Default"/>
        <w:ind w:leftChars="67" w:left="141"/>
        <w:rPr>
          <w:rFonts w:ascii="HGPｺﾞｼｯｸM" w:eastAsia="HGPｺﾞｼｯｸM"/>
          <w:b/>
          <w:sz w:val="22"/>
          <w:szCs w:val="22"/>
        </w:rPr>
      </w:pPr>
      <w:r>
        <w:rPr>
          <w:rFonts w:ascii="HGPｺﾞｼｯｸM" w:eastAsia="HGPｺﾞｼｯｸM"/>
          <w:b/>
          <w:noProof/>
          <w:sz w:val="22"/>
          <w:szCs w:val="22"/>
        </w:rPr>
        <w:drawing>
          <wp:inline distT="0" distB="0" distL="0" distR="0">
            <wp:extent cx="6210300" cy="1285875"/>
            <wp:effectExtent l="0" t="0" r="0" b="952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95D" w:rsidRPr="00C2595D" w:rsidRDefault="00C2595D" w:rsidP="00C2595D">
      <w:pPr>
        <w:pStyle w:val="Default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b/>
          <w:sz w:val="22"/>
          <w:szCs w:val="22"/>
        </w:rPr>
        <w:t xml:space="preserve">　</w:t>
      </w:r>
      <w:r>
        <w:rPr>
          <w:rFonts w:ascii="HGPｺﾞｼｯｸM" w:eastAsia="HGPｺﾞｼｯｸM" w:hint="eastAsia"/>
          <w:sz w:val="22"/>
          <w:szCs w:val="22"/>
        </w:rPr>
        <w:t>・完全失業率は</w:t>
      </w:r>
      <w:r w:rsidR="00EC4F66">
        <w:rPr>
          <w:rFonts w:ascii="HGPｺﾞｼｯｸM" w:eastAsia="HGPｺﾞｼｯｸM" w:hint="eastAsia"/>
          <w:sz w:val="22"/>
          <w:szCs w:val="22"/>
        </w:rPr>
        <w:t>第</w:t>
      </w:r>
      <w:r>
        <w:rPr>
          <w:rFonts w:ascii="HGPｺﾞｼｯｸM" w:eastAsia="HGPｺﾞｼｯｸM" w:hint="eastAsia"/>
          <w:sz w:val="22"/>
          <w:szCs w:val="22"/>
        </w:rPr>
        <w:t>３位。</w:t>
      </w:r>
    </w:p>
    <w:p w:rsidR="00820088" w:rsidRDefault="00C2595D" w:rsidP="00092C59">
      <w:pPr>
        <w:pStyle w:val="Default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b/>
          <w:sz w:val="22"/>
          <w:szCs w:val="22"/>
        </w:rPr>
        <w:t xml:space="preserve">　</w:t>
      </w:r>
      <w:r>
        <w:rPr>
          <w:rFonts w:ascii="HGPｺﾞｼｯｸM" w:eastAsia="HGPｺﾞｼｯｸM" w:hint="eastAsia"/>
          <w:sz w:val="22"/>
          <w:szCs w:val="22"/>
        </w:rPr>
        <w:t>・他市区町村からの通勤者が</w:t>
      </w:r>
      <w:r w:rsidR="00EC4F66">
        <w:rPr>
          <w:rFonts w:ascii="HGPｺﾞｼｯｸM" w:eastAsia="HGPｺﾞｼｯｸM" w:hint="eastAsia"/>
          <w:sz w:val="22"/>
          <w:szCs w:val="22"/>
        </w:rPr>
        <w:t>第</w:t>
      </w:r>
      <w:r>
        <w:rPr>
          <w:rFonts w:ascii="HGPｺﾞｼｯｸM" w:eastAsia="HGPｺﾞｼｯｸM" w:hint="eastAsia"/>
          <w:sz w:val="22"/>
          <w:szCs w:val="22"/>
        </w:rPr>
        <w:t>２位</w:t>
      </w:r>
      <w:r w:rsidR="00884879">
        <w:rPr>
          <w:rFonts w:ascii="HGPｺﾞｼｯｸM" w:eastAsia="HGPｺﾞｼｯｸM" w:hint="eastAsia"/>
          <w:sz w:val="22"/>
          <w:szCs w:val="22"/>
        </w:rPr>
        <w:t>（居住地とは別の市区町村に通勤している者が多い）</w:t>
      </w:r>
      <w:r w:rsidR="005B4FA4">
        <w:rPr>
          <w:rFonts w:ascii="HGPｺﾞｼｯｸM" w:eastAsia="HGPｺﾞｼｯｸM" w:hint="eastAsia"/>
          <w:sz w:val="22"/>
          <w:szCs w:val="22"/>
        </w:rPr>
        <w:t>。</w:t>
      </w:r>
    </w:p>
    <w:p w:rsidR="00C2595D" w:rsidRDefault="00C2595D" w:rsidP="00092C59">
      <w:pPr>
        <w:pStyle w:val="Default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 xml:space="preserve">　・</w:t>
      </w:r>
      <w:r w:rsidR="00EC4F66">
        <w:rPr>
          <w:rFonts w:ascii="HGPｺﾞｼｯｸM" w:eastAsia="HGPｺﾞｼｯｸM" w:hint="eastAsia"/>
          <w:sz w:val="22"/>
          <w:szCs w:val="22"/>
        </w:rPr>
        <w:t>大学新卒者の無業者（進学も就職もしていない）は第１０位</w:t>
      </w:r>
      <w:r w:rsidR="00884879">
        <w:rPr>
          <w:rFonts w:ascii="HGPｺﾞｼｯｸM" w:eastAsia="HGPｺﾞｼｯｸM" w:hint="eastAsia"/>
          <w:sz w:val="22"/>
          <w:szCs w:val="22"/>
        </w:rPr>
        <w:t>。</w:t>
      </w:r>
    </w:p>
    <w:p w:rsidR="00820088" w:rsidRPr="00C2595D" w:rsidRDefault="00884879" w:rsidP="00092C59">
      <w:pPr>
        <w:pStyle w:val="Default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 xml:space="preserve">　</w:t>
      </w:r>
    </w:p>
    <w:p w:rsidR="00820088" w:rsidRDefault="00820088" w:rsidP="00092C59">
      <w:pPr>
        <w:pStyle w:val="Default"/>
        <w:rPr>
          <w:rFonts w:ascii="HGPｺﾞｼｯｸM" w:eastAsia="HGPｺﾞｼｯｸM"/>
          <w:b/>
          <w:sz w:val="22"/>
          <w:szCs w:val="22"/>
        </w:rPr>
      </w:pPr>
      <w:r>
        <w:rPr>
          <w:rFonts w:ascii="HGPｺﾞｼｯｸM" w:eastAsia="HGPｺﾞｼｯｸM" w:hint="eastAsia"/>
          <w:b/>
          <w:sz w:val="22"/>
          <w:szCs w:val="22"/>
        </w:rPr>
        <w:t>６</w:t>
      </w:r>
      <w:r w:rsidR="00126DAA">
        <w:rPr>
          <w:rFonts w:ascii="HGPｺﾞｼｯｸM" w:eastAsia="HGPｺﾞｼｯｸM" w:hint="eastAsia"/>
          <w:b/>
          <w:sz w:val="22"/>
          <w:szCs w:val="22"/>
        </w:rPr>
        <w:t xml:space="preserve">　居住、健康・医療</w:t>
      </w:r>
    </w:p>
    <w:p w:rsidR="00820088" w:rsidRDefault="00D92A71" w:rsidP="00D92A71">
      <w:pPr>
        <w:pStyle w:val="Default"/>
        <w:ind w:firstLineChars="64" w:firstLine="141"/>
        <w:rPr>
          <w:rFonts w:ascii="HGPｺﾞｼｯｸM" w:eastAsia="HGPｺﾞｼｯｸM"/>
          <w:b/>
          <w:sz w:val="22"/>
          <w:szCs w:val="22"/>
        </w:rPr>
      </w:pPr>
      <w:r>
        <w:rPr>
          <w:rFonts w:ascii="HGPｺﾞｼｯｸM" w:eastAsia="HGPｺﾞｼｯｸM"/>
          <w:b/>
          <w:noProof/>
          <w:sz w:val="22"/>
          <w:szCs w:val="22"/>
        </w:rPr>
        <w:drawing>
          <wp:inline distT="0" distB="0" distL="0" distR="0">
            <wp:extent cx="6210300" cy="1244439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525" cy="124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90D" w:rsidRDefault="003F290D" w:rsidP="00554FE0">
      <w:pPr>
        <w:pStyle w:val="Default"/>
        <w:ind w:firstLineChars="64" w:firstLine="141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・民営賃貸住宅の家賃は、第４位と高い。</w:t>
      </w:r>
    </w:p>
    <w:p w:rsidR="00820088" w:rsidRDefault="00D7075E" w:rsidP="00554FE0">
      <w:pPr>
        <w:pStyle w:val="Default"/>
        <w:ind w:firstLineChars="64" w:firstLine="141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・保有自動車数は</w:t>
      </w:r>
      <w:r w:rsidR="00AC381E">
        <w:rPr>
          <w:rFonts w:ascii="HGPｺﾞｼｯｸM" w:eastAsia="HGPｺﾞｼｯｸM" w:hint="eastAsia"/>
          <w:sz w:val="22"/>
          <w:szCs w:val="22"/>
        </w:rPr>
        <w:t>２番目に</w:t>
      </w:r>
      <w:r>
        <w:rPr>
          <w:rFonts w:ascii="HGPｺﾞｼｯｸM" w:eastAsia="HGPｺﾞｼｯｸM" w:hint="eastAsia"/>
          <w:sz w:val="22"/>
          <w:szCs w:val="22"/>
        </w:rPr>
        <w:t>低い。</w:t>
      </w:r>
    </w:p>
    <w:p w:rsidR="00D7075E" w:rsidRPr="00D7075E" w:rsidRDefault="00D7075E" w:rsidP="00554FE0">
      <w:pPr>
        <w:pStyle w:val="Default"/>
        <w:ind w:firstLineChars="64" w:firstLine="141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・有訴者率（病気、けが等の自覚症状がある者）は５位</w:t>
      </w:r>
      <w:r w:rsidR="004267B6">
        <w:rPr>
          <w:rFonts w:ascii="HGPｺﾞｼｯｸM" w:eastAsia="HGPｺﾞｼｯｸM" w:hint="eastAsia"/>
          <w:sz w:val="22"/>
          <w:szCs w:val="22"/>
        </w:rPr>
        <w:t>であるが、</w:t>
      </w:r>
      <w:r>
        <w:rPr>
          <w:rFonts w:ascii="HGPｺﾞｼｯｸM" w:eastAsia="HGPｺﾞｼｯｸM" w:hint="eastAsia"/>
          <w:sz w:val="22"/>
          <w:szCs w:val="22"/>
        </w:rPr>
        <w:t>通院者率</w:t>
      </w:r>
      <w:r w:rsidR="004267B6">
        <w:rPr>
          <w:rFonts w:ascii="HGPｺﾞｼｯｸM" w:eastAsia="HGPｺﾞｼｯｸM" w:hint="eastAsia"/>
          <w:sz w:val="22"/>
          <w:szCs w:val="22"/>
        </w:rPr>
        <w:t>は16位。</w:t>
      </w:r>
    </w:p>
    <w:p w:rsidR="00820088" w:rsidRDefault="00820088" w:rsidP="00092C59">
      <w:pPr>
        <w:pStyle w:val="Default"/>
        <w:rPr>
          <w:rFonts w:ascii="HGPｺﾞｼｯｸM" w:eastAsia="HGPｺﾞｼｯｸM"/>
          <w:b/>
          <w:sz w:val="22"/>
          <w:szCs w:val="22"/>
        </w:rPr>
      </w:pPr>
    </w:p>
    <w:p w:rsidR="00820088" w:rsidRDefault="00820088" w:rsidP="00092C59">
      <w:pPr>
        <w:pStyle w:val="Default"/>
        <w:rPr>
          <w:rFonts w:ascii="HGPｺﾞｼｯｸM" w:eastAsia="HGPｺﾞｼｯｸM"/>
          <w:b/>
          <w:sz w:val="22"/>
          <w:szCs w:val="22"/>
        </w:rPr>
      </w:pPr>
      <w:r>
        <w:rPr>
          <w:rFonts w:ascii="HGPｺﾞｼｯｸM" w:eastAsia="HGPｺﾞｼｯｸM" w:hint="eastAsia"/>
          <w:b/>
          <w:sz w:val="22"/>
          <w:szCs w:val="22"/>
        </w:rPr>
        <w:t>７</w:t>
      </w:r>
      <w:r w:rsidR="00126DAA">
        <w:rPr>
          <w:rFonts w:ascii="HGPｺﾞｼｯｸM" w:eastAsia="HGPｺﾞｼｯｸM" w:hint="eastAsia"/>
          <w:b/>
          <w:sz w:val="22"/>
          <w:szCs w:val="22"/>
        </w:rPr>
        <w:t xml:space="preserve">　福祉・社会保障、家計</w:t>
      </w:r>
    </w:p>
    <w:p w:rsidR="00820088" w:rsidRDefault="00734F04" w:rsidP="00B86663">
      <w:pPr>
        <w:pStyle w:val="Default"/>
        <w:ind w:firstLineChars="64" w:firstLine="141"/>
        <w:rPr>
          <w:rFonts w:ascii="HGPｺﾞｼｯｸM" w:eastAsia="HGPｺﾞｼｯｸM"/>
          <w:b/>
          <w:sz w:val="22"/>
          <w:szCs w:val="22"/>
        </w:rPr>
      </w:pPr>
      <w:r>
        <w:rPr>
          <w:rFonts w:ascii="HGPｺﾞｼｯｸM" w:eastAsia="HGPｺﾞｼｯｸM"/>
          <w:b/>
          <w:noProof/>
          <w:sz w:val="22"/>
          <w:szCs w:val="22"/>
        </w:rPr>
        <w:drawing>
          <wp:inline distT="0" distB="0" distL="0" distR="0">
            <wp:extent cx="6191250" cy="1285875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088" w:rsidRDefault="004267B6" w:rsidP="00554FE0">
      <w:pPr>
        <w:pStyle w:val="Default"/>
        <w:ind w:firstLineChars="64" w:firstLine="141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・生活保護被保護実人員は全国トップであるが、保護施設数は</w:t>
      </w:r>
      <w:r w:rsidR="00AC381E">
        <w:rPr>
          <w:rFonts w:ascii="HGPｺﾞｼｯｸM" w:eastAsia="HGPｺﾞｼｯｸM" w:hint="eastAsia"/>
          <w:sz w:val="22"/>
          <w:szCs w:val="22"/>
        </w:rPr>
        <w:t>第３８位</w:t>
      </w:r>
      <w:r>
        <w:rPr>
          <w:rFonts w:ascii="HGPｺﾞｼｯｸM" w:eastAsia="HGPｺﾞｼｯｸM" w:hint="eastAsia"/>
          <w:sz w:val="22"/>
          <w:szCs w:val="22"/>
        </w:rPr>
        <w:t>。</w:t>
      </w:r>
    </w:p>
    <w:p w:rsidR="003177FB" w:rsidRPr="00554FE0" w:rsidRDefault="004267B6" w:rsidP="00554FE0">
      <w:pPr>
        <w:pStyle w:val="Default"/>
        <w:ind w:firstLineChars="64" w:firstLine="141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・1世帯当たりの貯蓄現在高は</w:t>
      </w:r>
      <w:r w:rsidR="00AC381E">
        <w:rPr>
          <w:rFonts w:ascii="HGPｺﾞｼｯｸM" w:eastAsia="HGPｺﾞｼｯｸM" w:hint="eastAsia"/>
          <w:sz w:val="22"/>
          <w:szCs w:val="22"/>
        </w:rPr>
        <w:t>第</w:t>
      </w:r>
      <w:r>
        <w:rPr>
          <w:rFonts w:ascii="HGPｺﾞｼｯｸM" w:eastAsia="HGPｺﾞｼｯｸM" w:hint="eastAsia"/>
          <w:sz w:val="22"/>
          <w:szCs w:val="22"/>
        </w:rPr>
        <w:t>30位であるが、負債現在高は</w:t>
      </w:r>
      <w:r w:rsidR="00AC381E">
        <w:rPr>
          <w:rFonts w:ascii="HGPｺﾞｼｯｸM" w:eastAsia="HGPｺﾞｼｯｸM" w:hint="eastAsia"/>
          <w:sz w:val="22"/>
          <w:szCs w:val="22"/>
        </w:rPr>
        <w:t>第</w:t>
      </w:r>
      <w:r>
        <w:rPr>
          <w:rFonts w:ascii="HGPｺﾞｼｯｸM" w:eastAsia="HGPｺﾞｼｯｸM" w:hint="eastAsia"/>
          <w:sz w:val="22"/>
          <w:szCs w:val="22"/>
        </w:rPr>
        <w:t>６位。</w:t>
      </w:r>
    </w:p>
    <w:sectPr w:rsidR="003177FB" w:rsidRPr="00554FE0" w:rsidSect="008B7FCD">
      <w:footerReference w:type="default" r:id="rId17"/>
      <w:type w:val="continuous"/>
      <w:pgSz w:w="11906" w:h="16838" w:code="9"/>
      <w:pgMar w:top="-890" w:right="1021" w:bottom="567" w:left="1021" w:header="851" w:footer="284" w:gutter="0"/>
      <w:pgNumType w:fmt="numberInDash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8B1" w:rsidRDefault="005E38B1" w:rsidP="000B78ED">
      <w:r>
        <w:separator/>
      </w:r>
    </w:p>
  </w:endnote>
  <w:endnote w:type="continuationSeparator" w:id="0">
    <w:p w:rsidR="005E38B1" w:rsidRDefault="005E38B1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84" w:rsidRPr="00313AC9" w:rsidRDefault="00F53684">
    <w:pPr>
      <w:pStyle w:val="a9"/>
      <w:jc w:val="center"/>
      <w:rPr>
        <w:rFonts w:ascii="ＭＳ Ｐ明朝" w:eastAsia="ＭＳ Ｐ明朝" w:hAnsi="ＭＳ Ｐ明朝"/>
      </w:rPr>
    </w:pPr>
    <w:r w:rsidRPr="00313AC9">
      <w:rPr>
        <w:rFonts w:ascii="ＭＳ Ｐ明朝" w:eastAsia="ＭＳ Ｐ明朝" w:hAnsi="ＭＳ Ｐ明朝"/>
      </w:rPr>
      <w:fldChar w:fldCharType="begin"/>
    </w:r>
    <w:r w:rsidRPr="00313AC9">
      <w:rPr>
        <w:rFonts w:ascii="ＭＳ Ｐ明朝" w:eastAsia="ＭＳ Ｐ明朝" w:hAnsi="ＭＳ Ｐ明朝"/>
      </w:rPr>
      <w:instrText>PAGE   \* MERGEFORMAT</w:instrText>
    </w:r>
    <w:r w:rsidRPr="00313AC9">
      <w:rPr>
        <w:rFonts w:ascii="ＭＳ Ｐ明朝" w:eastAsia="ＭＳ Ｐ明朝" w:hAnsi="ＭＳ Ｐ明朝"/>
      </w:rPr>
      <w:fldChar w:fldCharType="separate"/>
    </w:r>
    <w:r w:rsidR="00DD4999" w:rsidRPr="00DD4999">
      <w:rPr>
        <w:rFonts w:ascii="ＭＳ Ｐ明朝" w:eastAsia="ＭＳ Ｐ明朝" w:hAnsi="ＭＳ Ｐ明朝"/>
        <w:noProof/>
        <w:lang w:val="ja-JP"/>
      </w:rPr>
      <w:t>-</w:t>
    </w:r>
    <w:r w:rsidR="00DD4999">
      <w:rPr>
        <w:rFonts w:ascii="ＭＳ Ｐ明朝" w:eastAsia="ＭＳ Ｐ明朝" w:hAnsi="ＭＳ Ｐ明朝"/>
        <w:noProof/>
      </w:rPr>
      <w:t xml:space="preserve"> 3 -</w:t>
    </w:r>
    <w:r w:rsidRPr="00313AC9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8B1" w:rsidRDefault="005E38B1" w:rsidP="000B78ED">
      <w:r>
        <w:separator/>
      </w:r>
    </w:p>
  </w:footnote>
  <w:footnote w:type="continuationSeparator" w:id="0">
    <w:p w:rsidR="005E38B1" w:rsidRDefault="005E38B1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5C7E"/>
    <w:multiLevelType w:val="hybridMultilevel"/>
    <w:tmpl w:val="CCF6B524"/>
    <w:lvl w:ilvl="0" w:tplc="8E0A88B4">
      <w:numFmt w:val="bullet"/>
      <w:lvlText w:val="-"/>
      <w:lvlJc w:val="left"/>
      <w:pPr>
        <w:ind w:left="360" w:hanging="360"/>
      </w:pPr>
      <w:rPr>
        <w:rFonts w:ascii="HGPｺﾞｼｯｸM" w:eastAsia="HGP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B"/>
    <w:rsid w:val="000044C0"/>
    <w:rsid w:val="0000712B"/>
    <w:rsid w:val="00024FB7"/>
    <w:rsid w:val="00040ED9"/>
    <w:rsid w:val="00047817"/>
    <w:rsid w:val="000661A0"/>
    <w:rsid w:val="0006697B"/>
    <w:rsid w:val="00076CC3"/>
    <w:rsid w:val="000773F2"/>
    <w:rsid w:val="00081088"/>
    <w:rsid w:val="0008450A"/>
    <w:rsid w:val="00092C59"/>
    <w:rsid w:val="000A73AF"/>
    <w:rsid w:val="000B78ED"/>
    <w:rsid w:val="000C63EA"/>
    <w:rsid w:val="000D2416"/>
    <w:rsid w:val="000D6D5A"/>
    <w:rsid w:val="00120001"/>
    <w:rsid w:val="00126DAA"/>
    <w:rsid w:val="001414ED"/>
    <w:rsid w:val="001434F4"/>
    <w:rsid w:val="00176CA6"/>
    <w:rsid w:val="00184C75"/>
    <w:rsid w:val="00186998"/>
    <w:rsid w:val="001A6C5D"/>
    <w:rsid w:val="001B5212"/>
    <w:rsid w:val="001C4EFF"/>
    <w:rsid w:val="001C61F9"/>
    <w:rsid w:val="001D4FFE"/>
    <w:rsid w:val="001D55FC"/>
    <w:rsid w:val="00220F61"/>
    <w:rsid w:val="00223049"/>
    <w:rsid w:val="00235478"/>
    <w:rsid w:val="00250C3C"/>
    <w:rsid w:val="00261333"/>
    <w:rsid w:val="0026415A"/>
    <w:rsid w:val="00267236"/>
    <w:rsid w:val="00290429"/>
    <w:rsid w:val="0029191B"/>
    <w:rsid w:val="00295315"/>
    <w:rsid w:val="002A1227"/>
    <w:rsid w:val="002A24CA"/>
    <w:rsid w:val="002A6CA7"/>
    <w:rsid w:val="002B24BB"/>
    <w:rsid w:val="002B3954"/>
    <w:rsid w:val="002C1CE6"/>
    <w:rsid w:val="002D126F"/>
    <w:rsid w:val="002E1841"/>
    <w:rsid w:val="002E7937"/>
    <w:rsid w:val="003004F1"/>
    <w:rsid w:val="00304BBA"/>
    <w:rsid w:val="00304C74"/>
    <w:rsid w:val="00313AC9"/>
    <w:rsid w:val="00316CD7"/>
    <w:rsid w:val="003177FB"/>
    <w:rsid w:val="0033171A"/>
    <w:rsid w:val="00334E39"/>
    <w:rsid w:val="00335884"/>
    <w:rsid w:val="003447D9"/>
    <w:rsid w:val="00346C48"/>
    <w:rsid w:val="00347E6F"/>
    <w:rsid w:val="00357499"/>
    <w:rsid w:val="00360462"/>
    <w:rsid w:val="00364D94"/>
    <w:rsid w:val="00387E09"/>
    <w:rsid w:val="003A54A3"/>
    <w:rsid w:val="003A6547"/>
    <w:rsid w:val="003C6040"/>
    <w:rsid w:val="003D17CD"/>
    <w:rsid w:val="003E525B"/>
    <w:rsid w:val="003F290D"/>
    <w:rsid w:val="003F7DA5"/>
    <w:rsid w:val="004267B6"/>
    <w:rsid w:val="00434A57"/>
    <w:rsid w:val="00441AD9"/>
    <w:rsid w:val="00444E8F"/>
    <w:rsid w:val="00452571"/>
    <w:rsid w:val="004577C2"/>
    <w:rsid w:val="00476CE7"/>
    <w:rsid w:val="004806C4"/>
    <w:rsid w:val="00490CEA"/>
    <w:rsid w:val="00492B35"/>
    <w:rsid w:val="00497908"/>
    <w:rsid w:val="004A7D98"/>
    <w:rsid w:val="004B1975"/>
    <w:rsid w:val="004C330C"/>
    <w:rsid w:val="004D00A1"/>
    <w:rsid w:val="004D5F41"/>
    <w:rsid w:val="004D7191"/>
    <w:rsid w:val="004E17D1"/>
    <w:rsid w:val="004E7F57"/>
    <w:rsid w:val="00517113"/>
    <w:rsid w:val="00521528"/>
    <w:rsid w:val="00524D29"/>
    <w:rsid w:val="0054464F"/>
    <w:rsid w:val="00544660"/>
    <w:rsid w:val="00554FE0"/>
    <w:rsid w:val="005706AE"/>
    <w:rsid w:val="005852CE"/>
    <w:rsid w:val="00592DA3"/>
    <w:rsid w:val="00593A1D"/>
    <w:rsid w:val="005B4FA4"/>
    <w:rsid w:val="005B583E"/>
    <w:rsid w:val="005E38B1"/>
    <w:rsid w:val="005E7460"/>
    <w:rsid w:val="005F5A57"/>
    <w:rsid w:val="006055CB"/>
    <w:rsid w:val="0062487C"/>
    <w:rsid w:val="00627D7A"/>
    <w:rsid w:val="006330F6"/>
    <w:rsid w:val="006551EA"/>
    <w:rsid w:val="00674498"/>
    <w:rsid w:val="0068506C"/>
    <w:rsid w:val="00696C6D"/>
    <w:rsid w:val="006B767E"/>
    <w:rsid w:val="006C3A12"/>
    <w:rsid w:val="006C61AB"/>
    <w:rsid w:val="006E05DE"/>
    <w:rsid w:val="006E4E49"/>
    <w:rsid w:val="006E7783"/>
    <w:rsid w:val="007011EC"/>
    <w:rsid w:val="00707A39"/>
    <w:rsid w:val="00714223"/>
    <w:rsid w:val="00724BD2"/>
    <w:rsid w:val="0073323B"/>
    <w:rsid w:val="00734B57"/>
    <w:rsid w:val="00734F04"/>
    <w:rsid w:val="00743CB2"/>
    <w:rsid w:val="007548F8"/>
    <w:rsid w:val="00756C15"/>
    <w:rsid w:val="007635EC"/>
    <w:rsid w:val="00770330"/>
    <w:rsid w:val="0079347A"/>
    <w:rsid w:val="007B457B"/>
    <w:rsid w:val="007F3C68"/>
    <w:rsid w:val="007F4240"/>
    <w:rsid w:val="007F42AA"/>
    <w:rsid w:val="007F4D28"/>
    <w:rsid w:val="00804AD8"/>
    <w:rsid w:val="00820088"/>
    <w:rsid w:val="008210A2"/>
    <w:rsid w:val="00823D31"/>
    <w:rsid w:val="00841384"/>
    <w:rsid w:val="00844C5C"/>
    <w:rsid w:val="00853D4E"/>
    <w:rsid w:val="008563F5"/>
    <w:rsid w:val="0086739B"/>
    <w:rsid w:val="0086791C"/>
    <w:rsid w:val="00884879"/>
    <w:rsid w:val="008A4A72"/>
    <w:rsid w:val="008A55D7"/>
    <w:rsid w:val="008B7FCD"/>
    <w:rsid w:val="008C0DDB"/>
    <w:rsid w:val="008C540D"/>
    <w:rsid w:val="008C61A7"/>
    <w:rsid w:val="008D4BCA"/>
    <w:rsid w:val="009174E1"/>
    <w:rsid w:val="00934E16"/>
    <w:rsid w:val="00937347"/>
    <w:rsid w:val="00942D33"/>
    <w:rsid w:val="0094420E"/>
    <w:rsid w:val="0096569E"/>
    <w:rsid w:val="00966556"/>
    <w:rsid w:val="009800E9"/>
    <w:rsid w:val="00991080"/>
    <w:rsid w:val="00993E85"/>
    <w:rsid w:val="009A6D49"/>
    <w:rsid w:val="009A7106"/>
    <w:rsid w:val="009D6F7D"/>
    <w:rsid w:val="009E21C1"/>
    <w:rsid w:val="009F1B30"/>
    <w:rsid w:val="009F58DC"/>
    <w:rsid w:val="00A0544A"/>
    <w:rsid w:val="00A23DC4"/>
    <w:rsid w:val="00A35CBE"/>
    <w:rsid w:val="00A45C45"/>
    <w:rsid w:val="00A833B5"/>
    <w:rsid w:val="00A90341"/>
    <w:rsid w:val="00AB5B6D"/>
    <w:rsid w:val="00AC381E"/>
    <w:rsid w:val="00AF3A79"/>
    <w:rsid w:val="00AF7B26"/>
    <w:rsid w:val="00B07CFF"/>
    <w:rsid w:val="00B10C3D"/>
    <w:rsid w:val="00B12BAC"/>
    <w:rsid w:val="00B1688F"/>
    <w:rsid w:val="00B21A9B"/>
    <w:rsid w:val="00B23A1E"/>
    <w:rsid w:val="00B35FEA"/>
    <w:rsid w:val="00B5320D"/>
    <w:rsid w:val="00B6405A"/>
    <w:rsid w:val="00B647C6"/>
    <w:rsid w:val="00B672DE"/>
    <w:rsid w:val="00B7051E"/>
    <w:rsid w:val="00B70FDA"/>
    <w:rsid w:val="00B86663"/>
    <w:rsid w:val="00B94BCF"/>
    <w:rsid w:val="00BA50E6"/>
    <w:rsid w:val="00BB30A7"/>
    <w:rsid w:val="00BB4313"/>
    <w:rsid w:val="00BB60B5"/>
    <w:rsid w:val="00BF1A6C"/>
    <w:rsid w:val="00C1748B"/>
    <w:rsid w:val="00C2595D"/>
    <w:rsid w:val="00C2701D"/>
    <w:rsid w:val="00C4236A"/>
    <w:rsid w:val="00C443C1"/>
    <w:rsid w:val="00C468ED"/>
    <w:rsid w:val="00C5628B"/>
    <w:rsid w:val="00C60845"/>
    <w:rsid w:val="00C62399"/>
    <w:rsid w:val="00C62AC5"/>
    <w:rsid w:val="00C75A1A"/>
    <w:rsid w:val="00C82D9C"/>
    <w:rsid w:val="00C90BA9"/>
    <w:rsid w:val="00C94045"/>
    <w:rsid w:val="00C9436A"/>
    <w:rsid w:val="00CA12A4"/>
    <w:rsid w:val="00CA147A"/>
    <w:rsid w:val="00D149B2"/>
    <w:rsid w:val="00D22F2B"/>
    <w:rsid w:val="00D31AA1"/>
    <w:rsid w:val="00D36313"/>
    <w:rsid w:val="00D7075E"/>
    <w:rsid w:val="00D7569F"/>
    <w:rsid w:val="00D75894"/>
    <w:rsid w:val="00D845CA"/>
    <w:rsid w:val="00D92A71"/>
    <w:rsid w:val="00D94723"/>
    <w:rsid w:val="00DA3109"/>
    <w:rsid w:val="00DB49EC"/>
    <w:rsid w:val="00DB4CBB"/>
    <w:rsid w:val="00DD4999"/>
    <w:rsid w:val="00DE55EA"/>
    <w:rsid w:val="00DE6CB6"/>
    <w:rsid w:val="00E02DA5"/>
    <w:rsid w:val="00E05ED1"/>
    <w:rsid w:val="00E22FC1"/>
    <w:rsid w:val="00E24DCF"/>
    <w:rsid w:val="00E33676"/>
    <w:rsid w:val="00E369D1"/>
    <w:rsid w:val="00E4499B"/>
    <w:rsid w:val="00E538AC"/>
    <w:rsid w:val="00E657AC"/>
    <w:rsid w:val="00EA7FB1"/>
    <w:rsid w:val="00EB2067"/>
    <w:rsid w:val="00EC011D"/>
    <w:rsid w:val="00EC056F"/>
    <w:rsid w:val="00EC4F66"/>
    <w:rsid w:val="00EC611B"/>
    <w:rsid w:val="00ED1C77"/>
    <w:rsid w:val="00EE2350"/>
    <w:rsid w:val="00EF4BA7"/>
    <w:rsid w:val="00F0107A"/>
    <w:rsid w:val="00F0353B"/>
    <w:rsid w:val="00F06653"/>
    <w:rsid w:val="00F173D1"/>
    <w:rsid w:val="00F2028D"/>
    <w:rsid w:val="00F23871"/>
    <w:rsid w:val="00F3025D"/>
    <w:rsid w:val="00F53684"/>
    <w:rsid w:val="00F7735B"/>
    <w:rsid w:val="00F84107"/>
    <w:rsid w:val="00F933B0"/>
    <w:rsid w:val="00FA2790"/>
    <w:rsid w:val="00FA4380"/>
    <w:rsid w:val="00FA5ADB"/>
    <w:rsid w:val="00FB5000"/>
    <w:rsid w:val="00FB57F1"/>
    <w:rsid w:val="00FC1168"/>
    <w:rsid w:val="00FE3644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HG明朝B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Calibri" w:eastAsia="HGｺﾞｼｯｸM" w:hAnsi="Calibri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Calibri" w:eastAsia="HGｺﾞｼｯｸM" w:hAnsi="Calibri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Cambria" w:eastAsia="HG明朝B" w:hAnsi="Cambria"/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FE364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styleId="ab">
    <w:name w:val="FollowedHyperlink"/>
    <w:uiPriority w:val="99"/>
    <w:semiHidden/>
    <w:unhideWhenUsed/>
    <w:rsid w:val="00B07CF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HG明朝B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Calibri" w:eastAsia="HGｺﾞｼｯｸM" w:hAnsi="Calibri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Calibri" w:eastAsia="HGｺﾞｼｯｸM" w:hAnsi="Calibri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Cambria" w:eastAsia="HG明朝B" w:hAnsi="Cambria"/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FE364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styleId="ab">
    <w:name w:val="FollowedHyperlink"/>
    <w:uiPriority w:val="99"/>
    <w:semiHidden/>
    <w:unhideWhenUsed/>
    <w:rsid w:val="00B07C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128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3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0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147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79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65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26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2574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64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tat.go.jp/data/k-sugata/index.htm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145FE-11AB-49FA-8C10-BD0344C0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951</CharactersWithSpaces>
  <SharedDoc>false</SharedDoc>
  <HLinks>
    <vt:vector size="6" baseType="variant">
      <vt:variant>
        <vt:i4>4718611</vt:i4>
      </vt:variant>
      <vt:variant>
        <vt:i4>0</vt:i4>
      </vt:variant>
      <vt:variant>
        <vt:i4>0</vt:i4>
      </vt:variant>
      <vt:variant>
        <vt:i4>5</vt:i4>
      </vt:variant>
      <vt:variant>
        <vt:lpwstr>http://www.stat.go.jp/data/k-sugata/index.htm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2014-11-18T05:43:00Z</dcterms:created>
  <dcterms:modified xsi:type="dcterms:W3CDTF">2014-11-20T02:55:00Z</dcterms:modified>
</cp:coreProperties>
</file>