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53" w:rsidRPr="00AC5E3C" w:rsidRDefault="00F67E53" w:rsidP="00F67E53">
      <w:pPr>
        <w:adjustRightInd w:val="0"/>
        <w:snapToGrid w:val="0"/>
        <w:spacing w:line="280" w:lineRule="exact"/>
        <w:jc w:val="center"/>
        <w:rPr>
          <w:rFonts w:ascii="HG丸ｺﾞｼｯｸM-PRO" w:eastAsia="HG丸ｺﾞｼｯｸM-PRO" w:hAnsi="HG丸ｺﾞｼｯｸM-PRO"/>
          <w:b/>
          <w:sz w:val="22"/>
          <w:szCs w:val="20"/>
        </w:rPr>
      </w:pPr>
      <w:r w:rsidRPr="00AC5E3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AC5E3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C5E3C" w:rsidRPr="00AC5E3C" w:rsidTr="001B324D">
        <w:tc>
          <w:tcPr>
            <w:tcW w:w="993" w:type="dxa"/>
            <w:tcBorders>
              <w:top w:val="single" w:sz="12" w:space="0" w:color="auto"/>
              <w:left w:val="single" w:sz="12" w:space="0" w:color="auto"/>
              <w:bottom w:val="single" w:sz="12" w:space="0" w:color="auto"/>
            </w:tcBorders>
            <w:shd w:val="clear" w:color="auto" w:fill="FFFF00"/>
          </w:tcPr>
          <w:p w:rsidR="00AB4937" w:rsidRPr="00AC5E3C"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AC5E3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AC5E3C" w:rsidRDefault="007F184F" w:rsidP="001B324D">
            <w:pPr>
              <w:adjustRightInd w:val="0"/>
              <w:snapToGrid w:val="0"/>
              <w:spacing w:line="280" w:lineRule="exact"/>
              <w:rPr>
                <w:rFonts w:ascii="HG丸ｺﾞｼｯｸM-PRO" w:eastAsia="HG丸ｺﾞｼｯｸM-PRO" w:hAnsi="HG丸ｺﾞｼｯｸM-PRO"/>
                <w:b/>
                <w:sz w:val="24"/>
                <w:szCs w:val="20"/>
              </w:rPr>
            </w:pPr>
            <w:r w:rsidRPr="00AC5E3C">
              <w:rPr>
                <w:rFonts w:ascii="HG丸ｺﾞｼｯｸM-PRO" w:eastAsia="HG丸ｺﾞｼｯｸM-PRO" w:hAnsi="HG丸ｺﾞｼｯｸM-PRO" w:hint="eastAsia"/>
                <w:b/>
                <w:sz w:val="24"/>
                <w:szCs w:val="20"/>
              </w:rPr>
              <w:t>Ⅱ</w:t>
            </w:r>
            <w:r w:rsidR="00045CDA" w:rsidRPr="00AC5E3C">
              <w:rPr>
                <w:rFonts w:ascii="HG丸ｺﾞｼｯｸM-PRO" w:eastAsia="HG丸ｺﾞｼｯｸM-PRO" w:hAnsi="HG丸ｺﾞｼｯｸM-PRO" w:hint="eastAsia"/>
                <w:b/>
                <w:sz w:val="24"/>
                <w:szCs w:val="20"/>
              </w:rPr>
              <w:t>-1</w:t>
            </w:r>
            <w:r w:rsidRPr="00AC5E3C">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AC5E3C"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AC5E3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AC5E3C" w:rsidRDefault="007F184F" w:rsidP="001B324D">
            <w:pPr>
              <w:adjustRightInd w:val="0"/>
              <w:snapToGrid w:val="0"/>
              <w:spacing w:line="280" w:lineRule="exact"/>
              <w:rPr>
                <w:rFonts w:ascii="HG丸ｺﾞｼｯｸM-PRO" w:eastAsia="HG丸ｺﾞｼｯｸM-PRO" w:hAnsi="HG丸ｺﾞｼｯｸM-PRO"/>
                <w:b/>
                <w:sz w:val="24"/>
                <w:szCs w:val="20"/>
              </w:rPr>
            </w:pPr>
            <w:r w:rsidRPr="00AC5E3C">
              <w:rPr>
                <w:rFonts w:ascii="HG丸ｺﾞｼｯｸM-PRO" w:eastAsia="HG丸ｺﾞｼｯｸM-PRO" w:hAnsi="HG丸ｺﾞｼｯｸM-PRO" w:hint="eastAsia"/>
                <w:b/>
                <w:sz w:val="24"/>
                <w:szCs w:val="20"/>
              </w:rPr>
              <w:t>６</w:t>
            </w:r>
          </w:p>
        </w:tc>
        <w:tc>
          <w:tcPr>
            <w:tcW w:w="993" w:type="dxa"/>
            <w:tcBorders>
              <w:top w:val="single" w:sz="12" w:space="0" w:color="auto"/>
              <w:bottom w:val="single" w:sz="12" w:space="0" w:color="auto"/>
            </w:tcBorders>
            <w:shd w:val="clear" w:color="auto" w:fill="FFFF00"/>
          </w:tcPr>
          <w:p w:rsidR="00AB4937" w:rsidRPr="00AC5E3C"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AC5E3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AC5E3C" w:rsidRDefault="007F184F" w:rsidP="001B324D">
            <w:pPr>
              <w:adjustRightInd w:val="0"/>
              <w:snapToGrid w:val="0"/>
              <w:spacing w:line="280" w:lineRule="exact"/>
              <w:rPr>
                <w:rFonts w:ascii="HG丸ｺﾞｼｯｸM-PRO" w:eastAsia="HG丸ｺﾞｼｯｸM-PRO" w:hAnsi="HG丸ｺﾞｼｯｸM-PRO"/>
                <w:b/>
                <w:sz w:val="24"/>
                <w:szCs w:val="20"/>
              </w:rPr>
            </w:pPr>
            <w:r w:rsidRPr="00AC5E3C">
              <w:rPr>
                <w:rFonts w:ascii="HG丸ｺﾞｼｯｸM-PRO" w:eastAsia="HG丸ｺﾞｼｯｸM-PRO" w:hAnsi="HG丸ｺﾞｼｯｸM-PRO" w:hint="eastAsia"/>
                <w:b/>
                <w:sz w:val="24"/>
                <w:szCs w:val="20"/>
              </w:rPr>
              <w:t>低炭素化の推進（住宅・建築物）</w:t>
            </w:r>
          </w:p>
        </w:tc>
      </w:tr>
    </w:tbl>
    <w:p w:rsidR="00AB4937" w:rsidRPr="00AC5E3C" w:rsidRDefault="00AB4937" w:rsidP="00AB4937">
      <w:pPr>
        <w:adjustRightInd w:val="0"/>
        <w:snapToGrid w:val="0"/>
        <w:rPr>
          <w:rFonts w:ascii="HG丸ｺﾞｼｯｸM-PRO" w:eastAsia="HG丸ｺﾞｼｯｸM-PRO" w:hAnsi="HG丸ｺﾞｼｯｸM-PRO"/>
          <w:sz w:val="20"/>
          <w:szCs w:val="20"/>
        </w:rPr>
      </w:pPr>
    </w:p>
    <w:tbl>
      <w:tblPr>
        <w:tblW w:w="1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16"/>
        <w:gridCol w:w="1018"/>
        <w:gridCol w:w="426"/>
        <w:gridCol w:w="567"/>
        <w:gridCol w:w="708"/>
        <w:gridCol w:w="558"/>
        <w:gridCol w:w="142"/>
        <w:gridCol w:w="958"/>
        <w:gridCol w:w="3232"/>
        <w:gridCol w:w="4793"/>
      </w:tblGrid>
      <w:tr w:rsidR="00AC5E3C" w:rsidRPr="00AC5E3C" w:rsidTr="00515335">
        <w:tc>
          <w:tcPr>
            <w:tcW w:w="1968" w:type="dxa"/>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目的、内容</w:t>
            </w:r>
          </w:p>
        </w:tc>
        <w:tc>
          <w:tcPr>
            <w:tcW w:w="12818" w:type="dxa"/>
            <w:gridSpan w:val="10"/>
            <w:shd w:val="clear" w:color="auto" w:fill="auto"/>
          </w:tcPr>
          <w:p w:rsidR="00515335" w:rsidRPr="00AC5E3C" w:rsidRDefault="00515335"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住宅･建築物における低炭素化をアドバイスする制度や、国の導入支援策などを活用して、省CO2設備･機器の既存住宅･建築物等への導入促進</w:t>
            </w:r>
          </w:p>
          <w:p w:rsidR="00515335" w:rsidRPr="00AC5E3C" w:rsidRDefault="00515335" w:rsidP="008534E8">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CO</w:t>
            </w:r>
            <w:r w:rsidRPr="00AC5E3C">
              <w:rPr>
                <w:rFonts w:ascii="HG丸ｺﾞｼｯｸM-PRO" w:eastAsia="HG丸ｺﾞｼｯｸM-PRO" w:hAnsi="HG丸ｺﾞｼｯｸM-PRO" w:hint="eastAsia"/>
                <w:sz w:val="20"/>
                <w:szCs w:val="20"/>
                <w:vertAlign w:val="subscript"/>
              </w:rPr>
              <w:t>2</w:t>
            </w:r>
            <w:r w:rsidRPr="00AC5E3C">
              <w:rPr>
                <w:rFonts w:ascii="HG丸ｺﾞｼｯｸM-PRO" w:eastAsia="HG丸ｺﾞｼｯｸM-PRO" w:hAnsi="HG丸ｺﾞｼｯｸM-PRO" w:hint="eastAsia"/>
                <w:sz w:val="20"/>
                <w:szCs w:val="20"/>
              </w:rPr>
              <w:t>削減･省エネに配慮した建築物が市場で高く評価されるような取組みを推進</w:t>
            </w:r>
          </w:p>
        </w:tc>
      </w:tr>
      <w:tr w:rsidR="00AC5E3C" w:rsidRPr="00AC5E3C" w:rsidTr="00515335">
        <w:tc>
          <w:tcPr>
            <w:tcW w:w="1968" w:type="dxa"/>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副次的効果、外部効果等</w:t>
            </w:r>
          </w:p>
        </w:tc>
        <w:tc>
          <w:tcPr>
            <w:tcW w:w="12818" w:type="dxa"/>
            <w:gridSpan w:val="10"/>
            <w:shd w:val="clear" w:color="auto" w:fill="auto"/>
          </w:tcPr>
          <w:p w:rsidR="00515335" w:rsidRPr="00AC5E3C" w:rsidRDefault="00515335" w:rsidP="00A46F8A">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①エネルギー使用効率化により、コストの削減が図られる。</w:t>
            </w:r>
          </w:p>
          <w:p w:rsidR="00515335" w:rsidRPr="00AC5E3C" w:rsidRDefault="00515335" w:rsidP="00A46F8A">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②人工排熱の削減対策、蓄熱しない断熱化や緑化による熱負荷の削減対策は、ヒートアイランド現象の緩和に資する。</w:t>
            </w:r>
          </w:p>
        </w:tc>
      </w:tr>
      <w:tr w:rsidR="00AC5E3C" w:rsidRPr="00AC5E3C" w:rsidTr="00515335">
        <w:tc>
          <w:tcPr>
            <w:tcW w:w="1968" w:type="dxa"/>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関係法令、行政計画等</w:t>
            </w:r>
          </w:p>
        </w:tc>
        <w:tc>
          <w:tcPr>
            <w:tcW w:w="12818" w:type="dxa"/>
            <w:gridSpan w:val="10"/>
            <w:shd w:val="clear" w:color="auto" w:fill="auto"/>
          </w:tcPr>
          <w:p w:rsidR="00515335" w:rsidRPr="00AC5E3C" w:rsidRDefault="000521BC" w:rsidP="000521BC">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①</w:t>
            </w:r>
            <w:r w:rsidR="00515335" w:rsidRPr="00AC5E3C">
              <w:rPr>
                <w:rFonts w:ascii="HG丸ｺﾞｼｯｸM-PRO" w:eastAsia="HG丸ｺﾞｼｯｸM-PRO" w:hAnsi="HG丸ｺﾞｼｯｸM-PRO" w:hint="eastAsia"/>
                <w:sz w:val="20"/>
                <w:szCs w:val="20"/>
              </w:rPr>
              <w:t>省エネ法（</w:t>
            </w:r>
            <w:r w:rsidR="00A924A9">
              <w:rPr>
                <w:rFonts w:ascii="HG丸ｺﾞｼｯｸM-PRO" w:eastAsia="HG丸ｺﾞｼｯｸM-PRO" w:hAnsi="HG丸ｺﾞｼｯｸM-PRO" w:hint="eastAsia"/>
                <w:sz w:val="20"/>
                <w:szCs w:val="20"/>
              </w:rPr>
              <w:t>1979</w:t>
            </w:r>
            <w:r w:rsidR="00515335" w:rsidRPr="00AC5E3C">
              <w:rPr>
                <w:rFonts w:ascii="HG丸ｺﾞｼｯｸM-PRO" w:eastAsia="HG丸ｺﾞｼｯｸM-PRO" w:hAnsi="HG丸ｺﾞｼｯｸM-PRO" w:hint="eastAsia"/>
                <w:sz w:val="20"/>
                <w:szCs w:val="20"/>
              </w:rPr>
              <w:t>年）：特定建築物の届出・維持保全状況の報告</w:t>
            </w:r>
          </w:p>
          <w:p w:rsidR="00515335" w:rsidRPr="00AC5E3C" w:rsidRDefault="000521BC" w:rsidP="000521BC">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②</w:t>
            </w:r>
            <w:r w:rsidR="00515335" w:rsidRPr="00AC5E3C">
              <w:rPr>
                <w:rFonts w:ascii="HG丸ｺﾞｼｯｸM-PRO" w:eastAsia="HG丸ｺﾞｼｯｸM-PRO" w:hAnsi="HG丸ｺﾞｼｯｸM-PRO" w:hint="eastAsia"/>
                <w:sz w:val="20"/>
                <w:szCs w:val="20"/>
              </w:rPr>
              <w:t>大阪府温暖化防止条例：建築物環境配慮制度（</w:t>
            </w:r>
            <w:r w:rsidR="00A924A9">
              <w:rPr>
                <w:rFonts w:ascii="HG丸ｺﾞｼｯｸM-PRO" w:eastAsia="HG丸ｺﾞｼｯｸM-PRO" w:hAnsi="HG丸ｺﾞｼｯｸM-PRO" w:hint="eastAsia"/>
                <w:sz w:val="20"/>
                <w:szCs w:val="20"/>
              </w:rPr>
              <w:t>2006</w:t>
            </w:r>
            <w:r w:rsidR="00515335" w:rsidRPr="00AC5E3C">
              <w:rPr>
                <w:rFonts w:ascii="HG丸ｺﾞｼｯｸM-PRO" w:eastAsia="HG丸ｺﾞｼｯｸM-PRO" w:hAnsi="HG丸ｺﾞｼｯｸM-PRO" w:hint="eastAsia"/>
                <w:sz w:val="20"/>
                <w:szCs w:val="20"/>
              </w:rPr>
              <w:t>年4月施行）、大阪府自然環境保全条例：建築物緑化促進制度（</w:t>
            </w:r>
            <w:r w:rsidR="00A924A9">
              <w:rPr>
                <w:rFonts w:ascii="HG丸ｺﾞｼｯｸM-PRO" w:eastAsia="HG丸ｺﾞｼｯｸM-PRO" w:hAnsi="HG丸ｺﾞｼｯｸM-PRO" w:hint="eastAsia"/>
                <w:sz w:val="20"/>
                <w:szCs w:val="20"/>
              </w:rPr>
              <w:t>2009</w:t>
            </w:r>
            <w:r w:rsidR="00515335" w:rsidRPr="00AC5E3C">
              <w:rPr>
                <w:rFonts w:ascii="HG丸ｺﾞｼｯｸM-PRO" w:eastAsia="HG丸ｺﾞｼｯｸM-PRO" w:hAnsi="HG丸ｺﾞｼｯｸM-PRO" w:hint="eastAsia"/>
                <w:sz w:val="20"/>
                <w:szCs w:val="20"/>
              </w:rPr>
              <w:t>年7月施行）</w:t>
            </w:r>
          </w:p>
          <w:p w:rsidR="00515335" w:rsidRPr="00AC5E3C" w:rsidRDefault="00515335" w:rsidP="00C809A2">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③大阪府地球温暖化対策実行計画（区域施策編）（</w:t>
            </w:r>
            <w:r w:rsidR="00A924A9">
              <w:rPr>
                <w:rFonts w:ascii="HG丸ｺﾞｼｯｸM-PRO" w:eastAsia="HG丸ｺﾞｼｯｸM-PRO" w:hAnsi="HG丸ｺﾞｼｯｸM-PRO" w:hint="eastAsia"/>
                <w:sz w:val="20"/>
                <w:szCs w:val="20"/>
              </w:rPr>
              <w:t>2015</w:t>
            </w:r>
            <w:r w:rsidRPr="00AC5E3C">
              <w:rPr>
                <w:rFonts w:ascii="HG丸ｺﾞｼｯｸM-PRO" w:eastAsia="HG丸ｺﾞｼｯｸM-PRO" w:hAnsi="HG丸ｺﾞｼｯｸM-PRO" w:hint="eastAsia"/>
                <w:sz w:val="20"/>
                <w:szCs w:val="20"/>
              </w:rPr>
              <w:t>年3月）：計画の本分野の行動計画として進行管理を実施</w:t>
            </w:r>
          </w:p>
          <w:p w:rsidR="00515335" w:rsidRPr="00AC5E3C" w:rsidRDefault="00515335" w:rsidP="00C809A2">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④建築物のエネルギー消費性能の向上に関する法律（</w:t>
            </w:r>
            <w:r w:rsidR="00A924A9">
              <w:rPr>
                <w:rFonts w:ascii="HG丸ｺﾞｼｯｸM-PRO" w:eastAsia="HG丸ｺﾞｼｯｸM-PRO" w:hAnsi="HG丸ｺﾞｼｯｸM-PRO" w:hint="eastAsia"/>
                <w:sz w:val="20"/>
                <w:szCs w:val="20"/>
              </w:rPr>
              <w:t>2017</w:t>
            </w:r>
            <w:r w:rsidRPr="00AC5E3C">
              <w:rPr>
                <w:rFonts w:ascii="HG丸ｺﾞｼｯｸM-PRO" w:eastAsia="HG丸ｺﾞｼｯｸM-PRO" w:hAnsi="HG丸ｺﾞｼｯｸM-PRO" w:hint="eastAsia"/>
                <w:sz w:val="20"/>
                <w:szCs w:val="20"/>
              </w:rPr>
              <w:t>年4月施行）：建築物エネルギー消費性能基準への適合、届出制度</w:t>
            </w:r>
          </w:p>
          <w:p w:rsidR="00515335" w:rsidRPr="00AC5E3C" w:rsidRDefault="00515335" w:rsidP="00CC7F84">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⑤新・大阪府ESCOアクションプラン（2015年2月）</w:t>
            </w:r>
          </w:p>
        </w:tc>
      </w:tr>
      <w:tr w:rsidR="00AC5E3C" w:rsidRPr="00AC5E3C" w:rsidTr="00515335">
        <w:tc>
          <w:tcPr>
            <w:tcW w:w="1968" w:type="dxa"/>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国等の政策、社会情勢等</w:t>
            </w:r>
          </w:p>
        </w:tc>
        <w:tc>
          <w:tcPr>
            <w:tcW w:w="12818" w:type="dxa"/>
            <w:gridSpan w:val="10"/>
            <w:shd w:val="clear" w:color="auto" w:fill="auto"/>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施策No.4「低炭素化の推進（家庭）」参照</w:t>
            </w:r>
          </w:p>
        </w:tc>
      </w:tr>
      <w:tr w:rsidR="003D508E" w:rsidRPr="00AC5E3C" w:rsidTr="00515335">
        <w:trPr>
          <w:trHeight w:val="70"/>
        </w:trPr>
        <w:tc>
          <w:tcPr>
            <w:tcW w:w="1968" w:type="dxa"/>
            <w:vMerge w:val="restart"/>
            <w:shd w:val="clear" w:color="auto" w:fill="FFFF00"/>
          </w:tcPr>
          <w:p w:rsidR="003D508E" w:rsidRPr="00AC5E3C" w:rsidRDefault="003D508E" w:rsidP="00375B1A">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（参考）</w:t>
            </w:r>
          </w:p>
          <w:p w:rsidR="003D508E" w:rsidRPr="00AC5E3C" w:rsidRDefault="003D508E" w:rsidP="00375B1A">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講じた施策に記載した施策事業コスト</w:t>
            </w:r>
          </w:p>
        </w:tc>
        <w:tc>
          <w:tcPr>
            <w:tcW w:w="3693" w:type="dxa"/>
            <w:gridSpan w:val="6"/>
            <w:shd w:val="clear" w:color="auto" w:fill="FFFF00"/>
          </w:tcPr>
          <w:p w:rsidR="003D508E" w:rsidRPr="00AC5E3C" w:rsidRDefault="003D508E" w:rsidP="00FF4624">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2014年度（決算額）（千円）</w:t>
            </w:r>
          </w:p>
        </w:tc>
        <w:tc>
          <w:tcPr>
            <w:tcW w:w="4332" w:type="dxa"/>
            <w:gridSpan w:val="3"/>
            <w:shd w:val="clear" w:color="auto" w:fill="FFFF00"/>
          </w:tcPr>
          <w:p w:rsidR="003D508E" w:rsidRPr="00AC5E3C" w:rsidRDefault="003D508E" w:rsidP="00FF4624">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2015年度（決算額）（千円）</w:t>
            </w:r>
          </w:p>
        </w:tc>
        <w:tc>
          <w:tcPr>
            <w:tcW w:w="4793" w:type="dxa"/>
            <w:shd w:val="clear" w:color="auto" w:fill="FFFF00"/>
          </w:tcPr>
          <w:p w:rsidR="003D508E" w:rsidRPr="00AC5E3C" w:rsidRDefault="003D508E" w:rsidP="00FF4624">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2016年度（決算見込額）（千円）</w:t>
            </w:r>
          </w:p>
        </w:tc>
      </w:tr>
      <w:tr w:rsidR="003D508E" w:rsidRPr="00AC5E3C" w:rsidTr="003D508E">
        <w:trPr>
          <w:trHeight w:val="585"/>
        </w:trPr>
        <w:tc>
          <w:tcPr>
            <w:tcW w:w="1968" w:type="dxa"/>
            <w:vMerge/>
            <w:shd w:val="clear" w:color="auto" w:fill="FFFF00"/>
          </w:tcPr>
          <w:p w:rsidR="003D508E" w:rsidRPr="00AC5E3C" w:rsidRDefault="003D508E" w:rsidP="00375B1A">
            <w:pPr>
              <w:adjustRightInd w:val="0"/>
              <w:snapToGrid w:val="0"/>
              <w:spacing w:line="280" w:lineRule="exact"/>
              <w:rPr>
                <w:rFonts w:ascii="HG丸ｺﾞｼｯｸM-PRO" w:eastAsia="HG丸ｺﾞｼｯｸM-PRO" w:hAnsi="HG丸ｺﾞｼｯｸM-PRO"/>
                <w:sz w:val="20"/>
                <w:szCs w:val="20"/>
              </w:rPr>
            </w:pPr>
          </w:p>
        </w:tc>
        <w:tc>
          <w:tcPr>
            <w:tcW w:w="3693" w:type="dxa"/>
            <w:gridSpan w:val="6"/>
            <w:tcBorders>
              <w:bottom w:val="single" w:sz="4" w:space="0" w:color="auto"/>
              <w:right w:val="single" w:sz="4" w:space="0" w:color="auto"/>
            </w:tcBorders>
            <w:shd w:val="clear" w:color="auto" w:fill="auto"/>
            <w:vAlign w:val="center"/>
          </w:tcPr>
          <w:p w:rsidR="003D508E" w:rsidRPr="00AC5E3C" w:rsidRDefault="003D508E" w:rsidP="00375B1A">
            <w:pPr>
              <w:adjustRightInd w:val="0"/>
              <w:snapToGrid w:val="0"/>
              <w:jc w:val="right"/>
              <w:rPr>
                <w:rFonts w:ascii="HG丸ｺﾞｼｯｸM-PRO" w:eastAsia="HG丸ｺﾞｼｯｸM-PRO" w:hAnsi="HG丸ｺﾞｼｯｸM-PRO" w:cs="ＭＳ Ｐゴシック"/>
                <w:sz w:val="20"/>
                <w:szCs w:val="20"/>
              </w:rPr>
            </w:pPr>
            <w:r w:rsidRPr="00AC5E3C">
              <w:rPr>
                <w:rFonts w:ascii="HG丸ｺﾞｼｯｸM-PRO" w:eastAsia="HG丸ｺﾞｼｯｸM-PRO" w:hAnsi="HG丸ｺﾞｼｯｸM-PRO" w:cs="ＭＳ Ｐゴシック" w:hint="eastAsia"/>
                <w:sz w:val="20"/>
                <w:szCs w:val="20"/>
              </w:rPr>
              <w:t>1,316</w:t>
            </w:r>
          </w:p>
        </w:tc>
        <w:tc>
          <w:tcPr>
            <w:tcW w:w="4332" w:type="dxa"/>
            <w:gridSpan w:val="3"/>
            <w:tcBorders>
              <w:left w:val="single" w:sz="4" w:space="0" w:color="auto"/>
              <w:bottom w:val="single" w:sz="4" w:space="0" w:color="auto"/>
              <w:right w:val="single" w:sz="4" w:space="0" w:color="auto"/>
            </w:tcBorders>
            <w:shd w:val="clear" w:color="auto" w:fill="auto"/>
            <w:vAlign w:val="center"/>
          </w:tcPr>
          <w:p w:rsidR="003D508E" w:rsidRPr="00AC5E3C" w:rsidRDefault="003D508E" w:rsidP="00375B1A">
            <w:pPr>
              <w:adjustRightInd w:val="0"/>
              <w:snapToGrid w:val="0"/>
              <w:jc w:val="right"/>
              <w:rPr>
                <w:rFonts w:ascii="HG丸ｺﾞｼｯｸM-PRO" w:eastAsia="HG丸ｺﾞｼｯｸM-PRO" w:hAnsi="HG丸ｺﾞｼｯｸM-PRO" w:cs="ＭＳ Ｐゴシック"/>
                <w:sz w:val="20"/>
                <w:szCs w:val="20"/>
              </w:rPr>
            </w:pPr>
            <w:r w:rsidRPr="00AC5E3C">
              <w:rPr>
                <w:rFonts w:ascii="HG丸ｺﾞｼｯｸM-PRO" w:eastAsia="HG丸ｺﾞｼｯｸM-PRO" w:hAnsi="HG丸ｺﾞｼｯｸM-PRO" w:cs="ＭＳ Ｐゴシック" w:hint="eastAsia"/>
                <w:sz w:val="20"/>
                <w:szCs w:val="20"/>
              </w:rPr>
              <w:t>2,173</w:t>
            </w:r>
          </w:p>
        </w:tc>
        <w:tc>
          <w:tcPr>
            <w:tcW w:w="4793" w:type="dxa"/>
            <w:tcBorders>
              <w:left w:val="single" w:sz="4" w:space="0" w:color="auto"/>
              <w:bottom w:val="single" w:sz="4" w:space="0" w:color="auto"/>
            </w:tcBorders>
            <w:shd w:val="clear" w:color="auto" w:fill="auto"/>
            <w:vAlign w:val="center"/>
          </w:tcPr>
          <w:p w:rsidR="003D508E" w:rsidRPr="00AC5E3C" w:rsidRDefault="003D508E" w:rsidP="00375B1A">
            <w:pPr>
              <w:adjustRightInd w:val="0"/>
              <w:snapToGrid w:val="0"/>
              <w:jc w:val="right"/>
              <w:rPr>
                <w:rFonts w:ascii="HG丸ｺﾞｼｯｸM-PRO" w:eastAsia="HG丸ｺﾞｼｯｸM-PRO" w:hAnsi="HG丸ｺﾞｼｯｸM-PRO" w:cs="ＭＳ Ｐゴシック"/>
                <w:sz w:val="20"/>
                <w:szCs w:val="20"/>
              </w:rPr>
            </w:pPr>
            <w:r w:rsidRPr="00AC5E3C">
              <w:rPr>
                <w:rFonts w:ascii="HG丸ｺﾞｼｯｸM-PRO" w:eastAsia="HG丸ｺﾞｼｯｸM-PRO" w:hAnsi="HG丸ｺﾞｼｯｸM-PRO" w:cs="ＭＳ Ｐゴシック" w:hint="eastAsia"/>
                <w:sz w:val="20"/>
                <w:szCs w:val="20"/>
              </w:rPr>
              <w:t>2,</w:t>
            </w:r>
            <w:r w:rsidR="00CC7DBB">
              <w:rPr>
                <w:rFonts w:ascii="HG丸ｺﾞｼｯｸM-PRO" w:eastAsia="HG丸ｺﾞｼｯｸM-PRO" w:hAnsi="HG丸ｺﾞｼｯｸM-PRO" w:cs="ＭＳ Ｐゴシック" w:hint="eastAsia"/>
                <w:sz w:val="20"/>
                <w:szCs w:val="20"/>
              </w:rPr>
              <w:t>332</w:t>
            </w:r>
          </w:p>
        </w:tc>
      </w:tr>
      <w:tr w:rsidR="003D508E" w:rsidRPr="00AC5E3C" w:rsidTr="00C4265A">
        <w:trPr>
          <w:trHeight w:val="240"/>
        </w:trPr>
        <w:tc>
          <w:tcPr>
            <w:tcW w:w="1968" w:type="dxa"/>
            <w:vMerge/>
            <w:shd w:val="clear" w:color="auto" w:fill="FFFF00"/>
          </w:tcPr>
          <w:p w:rsidR="003D508E" w:rsidRPr="00AC5E3C" w:rsidRDefault="003D508E" w:rsidP="00375B1A">
            <w:pPr>
              <w:adjustRightInd w:val="0"/>
              <w:snapToGrid w:val="0"/>
              <w:spacing w:line="280" w:lineRule="exact"/>
              <w:rPr>
                <w:rFonts w:ascii="HG丸ｺﾞｼｯｸM-PRO" w:eastAsia="HG丸ｺﾞｼｯｸM-PRO" w:hAnsi="HG丸ｺﾞｼｯｸM-PRO"/>
                <w:sz w:val="20"/>
                <w:szCs w:val="20"/>
              </w:rPr>
            </w:pPr>
          </w:p>
        </w:tc>
        <w:tc>
          <w:tcPr>
            <w:tcW w:w="12818" w:type="dxa"/>
            <w:gridSpan w:val="10"/>
            <w:tcBorders>
              <w:bottom w:val="single" w:sz="4" w:space="0" w:color="auto"/>
            </w:tcBorders>
            <w:shd w:val="clear" w:color="auto" w:fill="auto"/>
            <w:vAlign w:val="center"/>
          </w:tcPr>
          <w:p w:rsidR="003D508E" w:rsidRPr="00AC5E3C" w:rsidRDefault="003D508E" w:rsidP="00375B1A">
            <w:pPr>
              <w:adjustRightInd w:val="0"/>
              <w:snapToGrid w:val="0"/>
              <w:jc w:val="right"/>
              <w:rPr>
                <w:rFonts w:ascii="HG丸ｺﾞｼｯｸM-PRO" w:eastAsia="HG丸ｺﾞｼｯｸM-PRO" w:hAnsi="HG丸ｺﾞｼｯｸM-PRO" w:cs="ＭＳ Ｐゴシック"/>
                <w:sz w:val="20"/>
                <w:szCs w:val="20"/>
              </w:rPr>
            </w:pPr>
          </w:p>
        </w:tc>
      </w:tr>
      <w:tr w:rsidR="00AC5E3C" w:rsidRPr="00AC5E3C" w:rsidTr="00515335">
        <w:trPr>
          <w:trHeight w:val="210"/>
        </w:trPr>
        <w:tc>
          <w:tcPr>
            <w:tcW w:w="1968" w:type="dxa"/>
            <w:vMerge w:val="restart"/>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取組指標及び実績</w:t>
            </w:r>
          </w:p>
          <w:p w:rsidR="00515335" w:rsidRPr="00AC5E3C" w:rsidRDefault="00515335"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11" w:type="dxa"/>
            <w:gridSpan w:val="3"/>
            <w:shd w:val="clear" w:color="auto" w:fill="FFFF00"/>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名称</w:t>
            </w:r>
          </w:p>
        </w:tc>
        <w:tc>
          <w:tcPr>
            <w:tcW w:w="1408" w:type="dxa"/>
            <w:gridSpan w:val="3"/>
            <w:shd w:val="clear" w:color="auto" w:fill="FFFF00"/>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把握方法</w:t>
            </w:r>
          </w:p>
        </w:tc>
        <w:tc>
          <w:tcPr>
            <w:tcW w:w="8983" w:type="dxa"/>
            <w:gridSpan w:val="3"/>
            <w:shd w:val="clear" w:color="auto" w:fill="FFFF00"/>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実績</w:t>
            </w:r>
          </w:p>
        </w:tc>
      </w:tr>
      <w:tr w:rsidR="00AC5E3C" w:rsidRPr="00AC5E3C" w:rsidTr="00515335">
        <w:trPr>
          <w:trHeight w:val="121"/>
        </w:trPr>
        <w:tc>
          <w:tcPr>
            <w:tcW w:w="1968" w:type="dxa"/>
            <w:vMerge/>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①</w:t>
            </w:r>
          </w:p>
        </w:tc>
        <w:tc>
          <w:tcPr>
            <w:tcW w:w="2011" w:type="dxa"/>
            <w:gridSpan w:val="3"/>
            <w:shd w:val="clear" w:color="auto" w:fill="auto"/>
          </w:tcPr>
          <w:p w:rsidR="00515335" w:rsidRPr="00AC5E3C" w:rsidRDefault="00515335" w:rsidP="004E201F">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民生（家庭）部門の世帯当たりのエネルギー消費量</w:t>
            </w:r>
          </w:p>
        </w:tc>
        <w:tc>
          <w:tcPr>
            <w:tcW w:w="1408" w:type="dxa"/>
            <w:gridSpan w:val="3"/>
            <w:shd w:val="clear" w:color="auto" w:fill="auto"/>
          </w:tcPr>
          <w:p w:rsidR="00515335" w:rsidRPr="00AC5E3C" w:rsidRDefault="00515335"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府地球温暖化対策実行計画の進行管理において把握</w:t>
            </w:r>
          </w:p>
        </w:tc>
        <w:tc>
          <w:tcPr>
            <w:tcW w:w="8983" w:type="dxa"/>
            <w:gridSpan w:val="3"/>
            <w:shd w:val="clear" w:color="auto" w:fill="auto"/>
          </w:tcPr>
          <w:p w:rsidR="00515335" w:rsidRPr="00AC5E3C" w:rsidRDefault="00515335"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34.7GJ/世帯（2010年度）、33.6 GJ/世帯（2011年度）、32.9 GJ/世帯（2012年度）、31.6GJ/世帯（2013年度）、30.3GJ/世帯（2014年度）</w:t>
            </w:r>
          </w:p>
        </w:tc>
      </w:tr>
      <w:tr w:rsidR="00AC5E3C" w:rsidRPr="00AC5E3C" w:rsidTr="00515335">
        <w:trPr>
          <w:trHeight w:val="129"/>
        </w:trPr>
        <w:tc>
          <w:tcPr>
            <w:tcW w:w="1968" w:type="dxa"/>
            <w:vMerge/>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②</w:t>
            </w:r>
          </w:p>
        </w:tc>
        <w:tc>
          <w:tcPr>
            <w:tcW w:w="2011" w:type="dxa"/>
            <w:gridSpan w:val="3"/>
            <w:shd w:val="clear" w:color="auto" w:fill="auto"/>
          </w:tcPr>
          <w:p w:rsidR="00515335" w:rsidRPr="00AC5E3C" w:rsidRDefault="00515335" w:rsidP="004E201F">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業務用建築物の床面積当たりのエネルギー消費量（全体平均）</w:t>
            </w:r>
          </w:p>
        </w:tc>
        <w:tc>
          <w:tcPr>
            <w:tcW w:w="1408" w:type="dxa"/>
            <w:gridSpan w:val="3"/>
            <w:shd w:val="clear" w:color="auto" w:fill="auto"/>
          </w:tcPr>
          <w:p w:rsidR="00515335" w:rsidRPr="00AC5E3C" w:rsidRDefault="00515335"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同上（再掲）</w:t>
            </w:r>
          </w:p>
        </w:tc>
        <w:tc>
          <w:tcPr>
            <w:tcW w:w="8983" w:type="dxa"/>
            <w:gridSpan w:val="3"/>
            <w:shd w:val="clear" w:color="auto" w:fill="auto"/>
          </w:tcPr>
          <w:p w:rsidR="00515335" w:rsidRPr="00AC5E3C" w:rsidRDefault="00515335"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1,106MJ/m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（2010年度）、1,058 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（2011年度）、1,039 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（2012年度）、1,041MJ/m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（2013年度）、999MJ/m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（2014年度）</w:t>
            </w:r>
          </w:p>
        </w:tc>
      </w:tr>
      <w:tr w:rsidR="003D508E" w:rsidRPr="00AC5E3C" w:rsidTr="00515335">
        <w:trPr>
          <w:trHeight w:val="70"/>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2818" w:type="dxa"/>
            <w:gridSpan w:val="10"/>
            <w:shd w:val="clear" w:color="auto" w:fill="auto"/>
          </w:tcPr>
          <w:p w:rsidR="003D508E" w:rsidRPr="003D508E" w:rsidRDefault="003D508E"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3D508E">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3D508E" w:rsidRPr="00AC5E3C" w:rsidTr="00515335">
        <w:trPr>
          <w:trHeight w:val="240"/>
        </w:trPr>
        <w:tc>
          <w:tcPr>
            <w:tcW w:w="1968" w:type="dxa"/>
            <w:tcBorders>
              <w:bottom w:val="nil"/>
            </w:tcBorders>
            <w:shd w:val="clear" w:color="auto" w:fill="FFFF00"/>
          </w:tcPr>
          <w:p w:rsidR="003D508E" w:rsidRPr="00AC5E3C" w:rsidRDefault="003D508E" w:rsidP="00B42123">
            <w:pPr>
              <w:adjustRightInd w:val="0"/>
              <w:snapToGrid w:val="0"/>
              <w:rPr>
                <w:rFonts w:ascii="HG丸ｺﾞｼｯｸM-PRO" w:eastAsia="HG丸ｺﾞｼｯｸM-PRO" w:hAnsi="HG丸ｺﾞｼｯｸM-PRO"/>
                <w:b/>
                <w:w w:val="90"/>
                <w:sz w:val="20"/>
                <w:szCs w:val="20"/>
              </w:rPr>
            </w:pPr>
            <w:r w:rsidRPr="00AC5E3C">
              <w:rPr>
                <w:rFonts w:ascii="HG丸ｺﾞｼｯｸM-PRO" w:eastAsia="HG丸ｺﾞｼｯｸM-PRO" w:hAnsi="HG丸ｺﾞｼｯｸM-PRO" w:hint="eastAsia"/>
                <w:b/>
                <w:w w:val="90"/>
                <w:sz w:val="20"/>
                <w:szCs w:val="20"/>
              </w:rPr>
              <w:t>工程表の進捗状況</w:t>
            </w:r>
          </w:p>
        </w:tc>
        <w:tc>
          <w:tcPr>
            <w:tcW w:w="1860" w:type="dxa"/>
            <w:gridSpan w:val="3"/>
            <w:shd w:val="clear" w:color="auto" w:fill="FFFF00"/>
          </w:tcPr>
          <w:p w:rsidR="003D508E" w:rsidRPr="00AC5E3C" w:rsidRDefault="003D508E" w:rsidP="003207A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工程名</w:t>
            </w:r>
          </w:p>
        </w:tc>
        <w:tc>
          <w:tcPr>
            <w:tcW w:w="1275" w:type="dxa"/>
            <w:gridSpan w:val="2"/>
            <w:shd w:val="clear" w:color="auto" w:fill="FFFF00"/>
          </w:tcPr>
          <w:p w:rsidR="003D508E" w:rsidRPr="00AC5E3C" w:rsidRDefault="003D508E" w:rsidP="003207AB">
            <w:pPr>
              <w:adjustRightInd w:val="0"/>
              <w:snapToGrid w:val="0"/>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進捗状況</w:t>
            </w:r>
            <w:r w:rsidRPr="00AC5E3C">
              <w:rPr>
                <w:rFonts w:ascii="HG丸ｺﾞｼｯｸM-PRO" w:eastAsia="HG丸ｺﾞｼｯｸM-PRO" w:hAnsi="HG丸ｺﾞｼｯｸM-PRO" w:hint="eastAsia"/>
                <w:sz w:val="20"/>
                <w:szCs w:val="20"/>
                <w:vertAlign w:val="superscript"/>
              </w:rPr>
              <w:t>※</w:t>
            </w:r>
          </w:p>
        </w:tc>
        <w:tc>
          <w:tcPr>
            <w:tcW w:w="1658" w:type="dxa"/>
            <w:gridSpan w:val="3"/>
            <w:shd w:val="clear" w:color="auto" w:fill="FFFF00"/>
          </w:tcPr>
          <w:p w:rsidR="003D508E" w:rsidRPr="00AC5E3C" w:rsidRDefault="003D508E" w:rsidP="003207A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主な事業の名称</w:t>
            </w:r>
          </w:p>
        </w:tc>
        <w:tc>
          <w:tcPr>
            <w:tcW w:w="8025" w:type="dxa"/>
            <w:gridSpan w:val="2"/>
            <w:shd w:val="clear" w:color="auto" w:fill="FFFF00"/>
          </w:tcPr>
          <w:p w:rsidR="003D508E" w:rsidRPr="00AC5E3C" w:rsidRDefault="003D508E" w:rsidP="003207A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事業の実施状況</w:t>
            </w:r>
          </w:p>
        </w:tc>
      </w:tr>
      <w:tr w:rsidR="003D508E" w:rsidRPr="00AC5E3C" w:rsidTr="00515335">
        <w:trPr>
          <w:trHeight w:val="427"/>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12818" w:type="dxa"/>
            <w:gridSpan w:val="10"/>
            <w:shd w:val="clear" w:color="auto" w:fill="auto"/>
          </w:tcPr>
          <w:p w:rsidR="003D508E" w:rsidRPr="00AC5E3C" w:rsidRDefault="003D508E" w:rsidP="00272824">
            <w:pPr>
              <w:adjustRightInd w:val="0"/>
              <w:snapToGrid w:val="0"/>
              <w:spacing w:line="280" w:lineRule="exact"/>
              <w:jc w:val="lef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民生（家庭）部門の住宅・設備・機器等の省エネ・省CO2化</w:t>
            </w:r>
          </w:p>
        </w:tc>
      </w:tr>
      <w:tr w:rsidR="003D508E" w:rsidRPr="00AC5E3C" w:rsidTr="00515335">
        <w:trPr>
          <w:trHeight w:val="1400"/>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tcBorders>
              <w:left w:val="dashSmallGap" w:sz="4" w:space="0" w:color="auto"/>
            </w:tcBorders>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住宅における環境配慮措置の取組みの促進</w:t>
            </w:r>
          </w:p>
        </w:tc>
        <w:tc>
          <w:tcPr>
            <w:tcW w:w="1275" w:type="dxa"/>
            <w:gridSpan w:val="2"/>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w:t>
            </w:r>
          </w:p>
        </w:tc>
        <w:tc>
          <w:tcPr>
            <w:tcW w:w="1658" w:type="dxa"/>
            <w:gridSpan w:val="3"/>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建築物の環境配慮制度推進事業</w:t>
            </w:r>
          </w:p>
        </w:tc>
        <w:tc>
          <w:tcPr>
            <w:tcW w:w="8025" w:type="dxa"/>
            <w:gridSpan w:val="2"/>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建築物環境計画書届出のうち環境配慮措置が大変良好な（Ｓ又はＡ評価である）住宅の割合：20%（2016年度）</w:t>
            </w:r>
          </w:p>
          <w:p w:rsidR="003D508E" w:rsidRPr="00AC5E3C" w:rsidRDefault="003D508E" w:rsidP="00E6209B">
            <w:pPr>
              <w:adjustRightInd w:val="0"/>
              <w:snapToGrid w:val="0"/>
              <w:rPr>
                <w:rFonts w:ascii="HG丸ｺﾞｼｯｸM-PRO" w:eastAsia="HG丸ｺﾞｼｯｸM-PRO" w:hAnsi="HG丸ｺﾞｼｯｸM-PRO"/>
                <w:sz w:val="20"/>
                <w:szCs w:val="20"/>
              </w:rPr>
            </w:pPr>
          </w:p>
        </w:tc>
      </w:tr>
      <w:tr w:rsidR="003D508E" w:rsidRPr="00AC5E3C" w:rsidTr="00515335">
        <w:trPr>
          <w:trHeight w:val="1400"/>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tcBorders>
              <w:left w:val="dashSmallGap" w:sz="4" w:space="0" w:color="auto"/>
            </w:tcBorders>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高効率機器等の導入促進</w:t>
            </w:r>
          </w:p>
        </w:tc>
        <w:tc>
          <w:tcPr>
            <w:tcW w:w="1275" w:type="dxa"/>
            <w:gridSpan w:val="2"/>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w:t>
            </w:r>
          </w:p>
        </w:tc>
        <w:tc>
          <w:tcPr>
            <w:tcW w:w="1658" w:type="dxa"/>
            <w:gridSpan w:val="3"/>
            <w:shd w:val="clear" w:color="auto" w:fill="auto"/>
          </w:tcPr>
          <w:p w:rsidR="003D508E" w:rsidRPr="00AC5E3C" w:rsidRDefault="003D508E" w:rsidP="00E76855">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おおさかスマートエネルギーセンターの運営</w:t>
            </w:r>
          </w:p>
        </w:tc>
        <w:tc>
          <w:tcPr>
            <w:tcW w:w="8025" w:type="dxa"/>
            <w:gridSpan w:val="2"/>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おおさかスマートエネルギーセンターへの相談問合件数：７１２件（2016年度）</w:t>
            </w:r>
          </w:p>
        </w:tc>
      </w:tr>
      <w:tr w:rsidR="003D508E" w:rsidRPr="00AC5E3C" w:rsidTr="00515335">
        <w:trPr>
          <w:trHeight w:val="270"/>
        </w:trPr>
        <w:tc>
          <w:tcPr>
            <w:tcW w:w="1968" w:type="dxa"/>
            <w:tcBorders>
              <w:top w:val="nil"/>
              <w:bottom w:val="nil"/>
            </w:tcBorders>
            <w:shd w:val="clear" w:color="auto" w:fill="FFFF00"/>
          </w:tcPr>
          <w:p w:rsidR="003D508E" w:rsidRPr="00AC5E3C" w:rsidRDefault="003D508E" w:rsidP="003207AB">
            <w:pPr>
              <w:adjustRightInd w:val="0"/>
              <w:snapToGrid w:val="0"/>
              <w:rPr>
                <w:rFonts w:ascii="HG丸ｺﾞｼｯｸM-PRO" w:eastAsia="HG丸ｺﾞｼｯｸM-PRO" w:hAnsi="HG丸ｺﾞｼｯｸM-PRO"/>
                <w:b/>
                <w:sz w:val="20"/>
                <w:szCs w:val="20"/>
              </w:rPr>
            </w:pPr>
          </w:p>
        </w:tc>
        <w:tc>
          <w:tcPr>
            <w:tcW w:w="12818" w:type="dxa"/>
            <w:gridSpan w:val="10"/>
            <w:shd w:val="clear" w:color="auto" w:fill="auto"/>
          </w:tcPr>
          <w:p w:rsidR="003D508E" w:rsidRPr="00AC5E3C" w:rsidRDefault="003D508E" w:rsidP="00272824">
            <w:pPr>
              <w:adjustRightInd w:val="0"/>
              <w:snapToGrid w:val="0"/>
              <w:jc w:val="lef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民生（業務）・産業部門の建築物・設備・機器等の省エネ・省CO2化</w:t>
            </w:r>
          </w:p>
        </w:tc>
      </w:tr>
      <w:tr w:rsidR="003D508E" w:rsidRPr="00AC5E3C" w:rsidTr="00515335">
        <w:trPr>
          <w:trHeight w:val="855"/>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tcBorders>
              <w:bottom w:val="nil"/>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vMerge w:val="restart"/>
            <w:tcBorders>
              <w:left w:val="dashSmallGap" w:sz="4" w:space="0" w:color="auto"/>
            </w:tcBorders>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建築物・設備・機器等の省エネ・省CO２化</w:t>
            </w:r>
          </w:p>
        </w:tc>
        <w:tc>
          <w:tcPr>
            <w:tcW w:w="1275" w:type="dxa"/>
            <w:gridSpan w:val="2"/>
            <w:vMerge w:val="restart"/>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w:t>
            </w:r>
          </w:p>
        </w:tc>
        <w:tc>
          <w:tcPr>
            <w:tcW w:w="1658" w:type="dxa"/>
            <w:gridSpan w:val="3"/>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建築物の環境配慮制度推進事業</w:t>
            </w:r>
          </w:p>
        </w:tc>
        <w:tc>
          <w:tcPr>
            <w:tcW w:w="8025" w:type="dxa"/>
            <w:gridSpan w:val="2"/>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建築物環境計画書届出のうち環境配慮措置が大変良好な（Ｓ又はＡ評価である）非住宅建築物の割合：１８%（2016年度）</w:t>
            </w:r>
          </w:p>
          <w:p w:rsidR="003D508E" w:rsidRPr="00AC5E3C" w:rsidRDefault="003D508E" w:rsidP="00E6209B">
            <w:pPr>
              <w:adjustRightInd w:val="0"/>
              <w:snapToGrid w:val="0"/>
              <w:rPr>
                <w:rFonts w:ascii="HG丸ｺﾞｼｯｸM-PRO" w:eastAsia="HG丸ｺﾞｼｯｸM-PRO" w:hAnsi="HG丸ｺﾞｼｯｸM-PRO"/>
                <w:sz w:val="20"/>
                <w:szCs w:val="20"/>
              </w:rPr>
            </w:pPr>
          </w:p>
        </w:tc>
      </w:tr>
      <w:tr w:rsidR="003D508E" w:rsidRPr="00AC5E3C" w:rsidTr="00515335">
        <w:trPr>
          <w:trHeight w:val="855"/>
        </w:trPr>
        <w:tc>
          <w:tcPr>
            <w:tcW w:w="1968" w:type="dxa"/>
            <w:vMerge w:val="restart"/>
            <w:tcBorders>
              <w:top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tcBorders>
              <w:top w:val="nil"/>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vMerge/>
            <w:tcBorders>
              <w:lef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p>
        </w:tc>
        <w:tc>
          <w:tcPr>
            <w:tcW w:w="1658" w:type="dxa"/>
            <w:gridSpan w:val="3"/>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府有建築物ESCO推進事業</w:t>
            </w:r>
          </w:p>
        </w:tc>
        <w:tc>
          <w:tcPr>
            <w:tcW w:w="8025" w:type="dxa"/>
            <w:gridSpan w:val="2"/>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28事業70施設でESCO事業者を選定（2016年度末時点）</w:t>
            </w:r>
          </w:p>
        </w:tc>
      </w:tr>
      <w:tr w:rsidR="003D508E" w:rsidRPr="00AC5E3C" w:rsidTr="00515335">
        <w:trPr>
          <w:trHeight w:val="407"/>
        </w:trPr>
        <w:tc>
          <w:tcPr>
            <w:tcW w:w="1968" w:type="dxa"/>
            <w:vMerge/>
            <w:tcBorders>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vMerge/>
            <w:tcBorders>
              <w:lef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658" w:type="dxa"/>
            <w:gridSpan w:val="3"/>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ESCO事業の普及啓発</w:t>
            </w:r>
          </w:p>
        </w:tc>
        <w:tc>
          <w:tcPr>
            <w:tcW w:w="8025" w:type="dxa"/>
            <w:gridSpan w:val="2"/>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・｢大阪府市町村ESCO会議｣を開催し、府内市町村のESCO事業実施を支援</w:t>
            </w:r>
          </w:p>
          <w:p w:rsidR="003D508E" w:rsidRPr="00AC5E3C" w:rsidRDefault="003D508E" w:rsidP="00CF3B93">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・｢大阪府ビル省エネ度判定制度｣を創設し、既存建築物の省エネ化･ESCO事業を推進</w:t>
            </w:r>
          </w:p>
        </w:tc>
      </w:tr>
      <w:tr w:rsidR="003D508E" w:rsidRPr="00AC5E3C" w:rsidTr="00515335">
        <w:trPr>
          <w:trHeight w:val="270"/>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tcBorders>
              <w:left w:val="dashSmallGap" w:sz="4" w:space="0" w:color="auto"/>
            </w:tcBorders>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高効率機器（トップランナー機器等）の導入促進</w:t>
            </w:r>
          </w:p>
        </w:tc>
        <w:tc>
          <w:tcPr>
            <w:tcW w:w="1275" w:type="dxa"/>
            <w:gridSpan w:val="2"/>
            <w:shd w:val="clear" w:color="auto" w:fill="auto"/>
          </w:tcPr>
          <w:p w:rsidR="003D508E" w:rsidRPr="00AC5E3C" w:rsidRDefault="003D508E" w:rsidP="006802D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w:t>
            </w:r>
          </w:p>
        </w:tc>
        <w:tc>
          <w:tcPr>
            <w:tcW w:w="1658" w:type="dxa"/>
            <w:gridSpan w:val="3"/>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おおさかスマートエネルギーセンター等を通じた情報提供</w:t>
            </w:r>
          </w:p>
        </w:tc>
        <w:tc>
          <w:tcPr>
            <w:tcW w:w="8025" w:type="dxa"/>
            <w:gridSpan w:val="2"/>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おおさかスマートエネルギーセンターへの相談問合件数：７１２件（2016年度）【再掲】</w:t>
            </w:r>
          </w:p>
        </w:tc>
      </w:tr>
      <w:tr w:rsidR="003D508E" w:rsidRPr="00AC5E3C" w:rsidTr="00515335">
        <w:trPr>
          <w:trHeight w:val="70"/>
        </w:trPr>
        <w:tc>
          <w:tcPr>
            <w:tcW w:w="1968" w:type="dxa"/>
            <w:tcBorders>
              <w:top w:val="nil"/>
            </w:tcBorders>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2818" w:type="dxa"/>
            <w:gridSpan w:val="10"/>
            <w:shd w:val="clear" w:color="auto" w:fill="auto"/>
          </w:tcPr>
          <w:p w:rsidR="003D508E" w:rsidRPr="00AC5E3C" w:rsidRDefault="003D508E"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3D508E" w:rsidRPr="00AC5E3C" w:rsidTr="00515335">
        <w:trPr>
          <w:trHeight w:val="70"/>
        </w:trPr>
        <w:tc>
          <w:tcPr>
            <w:tcW w:w="1968" w:type="dxa"/>
            <w:vMerge w:val="restart"/>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評価</w:t>
            </w: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評価</w:t>
            </w:r>
          </w:p>
        </w:tc>
        <w:tc>
          <w:tcPr>
            <w:tcW w:w="9683" w:type="dxa"/>
            <w:gridSpan w:val="5"/>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理由等</w:t>
            </w:r>
          </w:p>
        </w:tc>
      </w:tr>
      <w:tr w:rsidR="003D508E" w:rsidRPr="00AC5E3C" w:rsidTr="00515335">
        <w:trPr>
          <w:trHeight w:val="195"/>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施策目的の達成状況</w:t>
            </w:r>
          </w:p>
        </w:tc>
        <w:tc>
          <w:tcPr>
            <w:tcW w:w="1701" w:type="dxa"/>
            <w:gridSpan w:val="3"/>
            <w:shd w:val="clear" w:color="auto" w:fill="auto"/>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順調に推移している</w:t>
            </w:r>
          </w:p>
        </w:tc>
        <w:tc>
          <w:tcPr>
            <w:tcW w:w="9683" w:type="dxa"/>
            <w:gridSpan w:val="5"/>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取組指標値①②は改善傾向で推移している。</w:t>
            </w:r>
          </w:p>
          <w:p w:rsidR="003D508E" w:rsidRPr="00AC5E3C" w:rsidRDefault="003D508E" w:rsidP="00967881">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電力消費量の減少等に伴い、2011年度以降のエネルギー消費量が減少したものと考えられる。</w:t>
            </w:r>
          </w:p>
        </w:tc>
      </w:tr>
      <w:tr w:rsidR="003D508E" w:rsidRPr="00AC5E3C" w:rsidTr="00515335">
        <w:trPr>
          <w:trHeight w:val="180"/>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事業・工程の進捗状況</w:t>
            </w:r>
          </w:p>
        </w:tc>
        <w:tc>
          <w:tcPr>
            <w:tcW w:w="1701" w:type="dxa"/>
            <w:gridSpan w:val="3"/>
            <w:shd w:val="clear" w:color="auto" w:fill="auto"/>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概ね想定どおり進捗</w:t>
            </w:r>
          </w:p>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p>
        </w:tc>
        <w:tc>
          <w:tcPr>
            <w:tcW w:w="9683" w:type="dxa"/>
            <w:gridSpan w:val="5"/>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rPr>
          <w:trHeight w:val="195"/>
        </w:trPr>
        <w:tc>
          <w:tcPr>
            <w:tcW w:w="1968" w:type="dxa"/>
            <w:vMerge w:val="restart"/>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計画見直し又は改善事項</w:t>
            </w: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見直し・改善点の有無</w:t>
            </w:r>
          </w:p>
        </w:tc>
        <w:tc>
          <w:tcPr>
            <w:tcW w:w="9683" w:type="dxa"/>
            <w:gridSpan w:val="5"/>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見直し・改善点の内容等</w:t>
            </w:r>
          </w:p>
        </w:tc>
      </w:tr>
      <w:tr w:rsidR="003D508E" w:rsidRPr="00AC5E3C" w:rsidTr="00515335">
        <w:trPr>
          <w:trHeight w:val="1188"/>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目標</w:t>
            </w:r>
          </w:p>
        </w:tc>
        <w:tc>
          <w:tcPr>
            <w:tcW w:w="1701" w:type="dxa"/>
            <w:gridSpan w:val="3"/>
            <w:shd w:val="clear" w:color="auto" w:fill="auto"/>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無</w:t>
            </w:r>
          </w:p>
        </w:tc>
        <w:tc>
          <w:tcPr>
            <w:tcW w:w="9683" w:type="dxa"/>
            <w:gridSpan w:val="5"/>
            <w:shd w:val="clear" w:color="auto" w:fill="auto"/>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bookmarkStart w:id="0" w:name="_GoBack"/>
            <w:bookmarkEnd w:id="0"/>
          </w:p>
        </w:tc>
      </w:tr>
      <w:tr w:rsidR="003D508E" w:rsidRPr="00AC5E3C" w:rsidTr="00515335">
        <w:trPr>
          <w:trHeight w:val="135"/>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施策の方向・主な施策</w:t>
            </w:r>
          </w:p>
        </w:tc>
        <w:tc>
          <w:tcPr>
            <w:tcW w:w="1701" w:type="dxa"/>
            <w:gridSpan w:val="3"/>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有</w:t>
            </w:r>
          </w:p>
        </w:tc>
        <w:tc>
          <w:tcPr>
            <w:tcW w:w="9683" w:type="dxa"/>
            <w:gridSpan w:val="5"/>
            <w:vMerge w:val="restart"/>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大阪府温暖化の防止等に関する条例の改正により、建築物エネルギー消費性能基準への適合義務や工事現場における建築物環境性能表示の表示義務化を</w:t>
            </w:r>
            <w:r w:rsidRPr="00AC5E3C">
              <w:rPr>
                <w:rFonts w:ascii="HG丸ｺﾞｼｯｸM-PRO" w:eastAsia="HG丸ｺﾞｼｯｸM-PRO" w:hAnsi="HG丸ｺﾞｼｯｸM-PRO" w:hint="eastAsia"/>
                <w:kern w:val="0"/>
                <w:sz w:val="20"/>
                <w:szCs w:val="20"/>
              </w:rPr>
              <w:t>行ったことを反映させる。</w:t>
            </w:r>
          </w:p>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rPr>
          <w:trHeight w:val="165"/>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工程表</w:t>
            </w:r>
          </w:p>
        </w:tc>
        <w:tc>
          <w:tcPr>
            <w:tcW w:w="1701" w:type="dxa"/>
            <w:gridSpan w:val="3"/>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有</w:t>
            </w:r>
          </w:p>
        </w:tc>
        <w:tc>
          <w:tcPr>
            <w:tcW w:w="9683" w:type="dxa"/>
            <w:gridSpan w:val="5"/>
            <w:vMerge/>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rPr>
          <w:trHeight w:val="105"/>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その他の改善事項</w:t>
            </w:r>
          </w:p>
        </w:tc>
        <w:tc>
          <w:tcPr>
            <w:tcW w:w="1701" w:type="dxa"/>
            <w:gridSpan w:val="3"/>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無</w:t>
            </w:r>
          </w:p>
        </w:tc>
        <w:tc>
          <w:tcPr>
            <w:tcW w:w="9683" w:type="dxa"/>
            <w:gridSpan w:val="5"/>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c>
          <w:tcPr>
            <w:tcW w:w="1968" w:type="dxa"/>
            <w:tcBorders>
              <w:bottom w:val="nil"/>
            </w:tcBorders>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関係課室</w:t>
            </w:r>
          </w:p>
        </w:tc>
        <w:tc>
          <w:tcPr>
            <w:tcW w:w="12818" w:type="dxa"/>
            <w:gridSpan w:val="10"/>
            <w:tcBorders>
              <w:bottom w:val="nil"/>
            </w:tcBorders>
            <w:shd w:val="clear" w:color="auto" w:fill="auto"/>
          </w:tcPr>
          <w:p w:rsidR="003D508E" w:rsidRPr="00AC5E3C" w:rsidRDefault="003D508E" w:rsidP="00326136">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住宅まちづくり部、エネルギー政策課</w:t>
            </w:r>
          </w:p>
        </w:tc>
      </w:tr>
    </w:tbl>
    <w:p w:rsidR="00045CDA" w:rsidRPr="00AC5E3C" w:rsidRDefault="00045CDA" w:rsidP="00045CDA">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AC5E3C" w:rsidRPr="00AC5E3C" w:rsidTr="004F3BF7">
        <w:trPr>
          <w:trHeight w:val="113"/>
        </w:trPr>
        <w:tc>
          <w:tcPr>
            <w:tcW w:w="1496" w:type="dxa"/>
            <w:vMerge w:val="restart"/>
            <w:shd w:val="clear" w:color="auto" w:fill="FFFF00"/>
          </w:tcPr>
          <w:p w:rsidR="00045CDA" w:rsidRPr="00AC5E3C" w:rsidRDefault="00045CDA" w:rsidP="004F3BF7">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045CDA" w:rsidRPr="00AC5E3C" w:rsidRDefault="00045CDA" w:rsidP="004F3BF7">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045CDA" w:rsidRPr="00AC5E3C" w:rsidRDefault="00045CDA" w:rsidP="004F3BF7">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評価結果について</w:t>
            </w:r>
          </w:p>
        </w:tc>
        <w:tc>
          <w:tcPr>
            <w:tcW w:w="4581" w:type="dxa"/>
            <w:shd w:val="clear" w:color="auto" w:fill="FFFF00"/>
          </w:tcPr>
          <w:p w:rsidR="00045CDA" w:rsidRPr="00AC5E3C" w:rsidRDefault="00045CDA" w:rsidP="004F3BF7">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計画の見直し又は改善方針について</w:t>
            </w:r>
          </w:p>
        </w:tc>
      </w:tr>
      <w:tr w:rsidR="00AC5E3C" w:rsidRPr="00AC5E3C" w:rsidTr="004F3BF7">
        <w:trPr>
          <w:trHeight w:val="750"/>
        </w:trPr>
        <w:tc>
          <w:tcPr>
            <w:tcW w:w="1496" w:type="dxa"/>
            <w:vMerge/>
            <w:shd w:val="clear" w:color="auto" w:fill="FFFF00"/>
          </w:tcPr>
          <w:p w:rsidR="00820A15" w:rsidRPr="00AC5E3C" w:rsidRDefault="00820A15"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C546AB" w:rsidRPr="00AC5E3C" w:rsidRDefault="00C546AB" w:rsidP="00C210B8">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計画どおりの進捗とか、想定どおりの進捗と評価するためには、「計画」や「想定」が予め示される必要がある</w:t>
            </w:r>
            <w:r w:rsidR="00443CB7" w:rsidRPr="00AC5E3C">
              <w:rPr>
                <w:rFonts w:ascii="HG丸ｺﾞｼｯｸM-PRO" w:eastAsia="HG丸ｺﾞｼｯｸM-PRO" w:hAnsi="HG丸ｺﾞｼｯｸM-PRO" w:hint="eastAsia"/>
                <w:sz w:val="20"/>
                <w:szCs w:val="20"/>
              </w:rPr>
              <w:t>と思われる</w:t>
            </w:r>
            <w:r w:rsidRPr="00AC5E3C">
              <w:rPr>
                <w:rFonts w:ascii="HG丸ｺﾞｼｯｸM-PRO" w:eastAsia="HG丸ｺﾞｼｯｸM-PRO" w:hAnsi="HG丸ｺﾞｼｯｸM-PRO" w:hint="eastAsia"/>
                <w:sz w:val="20"/>
                <w:szCs w:val="20"/>
              </w:rPr>
              <w:t>。</w:t>
            </w:r>
          </w:p>
        </w:tc>
        <w:tc>
          <w:tcPr>
            <w:tcW w:w="4285" w:type="dxa"/>
            <w:shd w:val="clear" w:color="auto" w:fill="auto"/>
          </w:tcPr>
          <w:p w:rsidR="00820A15" w:rsidRPr="00AC5E3C" w:rsidRDefault="006A1189" w:rsidP="00C210B8">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同左</w:t>
            </w:r>
          </w:p>
        </w:tc>
        <w:tc>
          <w:tcPr>
            <w:tcW w:w="4581" w:type="dxa"/>
            <w:shd w:val="clear" w:color="auto" w:fill="auto"/>
          </w:tcPr>
          <w:p w:rsidR="00820A15" w:rsidRPr="00AC5E3C" w:rsidRDefault="00C546AB" w:rsidP="00C210B8">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上記の条例改正への対応が必要であるほか、この分野での政策目標ないし計画、「想定」を定めないと、政策の評価は行いにくいと思われる。</w:t>
            </w:r>
          </w:p>
        </w:tc>
      </w:tr>
    </w:tbl>
    <w:p w:rsidR="00045CDA" w:rsidRPr="00AC5E3C" w:rsidRDefault="00045CDA" w:rsidP="00045CDA">
      <w:pPr>
        <w:adjustRightInd w:val="0"/>
        <w:snapToGrid w:val="0"/>
        <w:spacing w:line="280" w:lineRule="exact"/>
        <w:rPr>
          <w:rFonts w:ascii="HG丸ｺﾞｼｯｸM-PRO" w:eastAsia="HG丸ｺﾞｼｯｸM-PRO" w:hAnsi="HG丸ｺﾞｼｯｸM-PRO"/>
          <w:sz w:val="20"/>
          <w:szCs w:val="20"/>
        </w:rPr>
      </w:pPr>
    </w:p>
    <w:p w:rsidR="00195BEC" w:rsidRPr="00AC5E3C" w:rsidRDefault="00195BEC" w:rsidP="00045CDA">
      <w:pPr>
        <w:adjustRightInd w:val="0"/>
        <w:snapToGrid w:val="0"/>
        <w:spacing w:line="280" w:lineRule="exact"/>
        <w:rPr>
          <w:rFonts w:ascii="HG丸ｺﾞｼｯｸM-PRO" w:eastAsia="HG丸ｺﾞｼｯｸM-PRO" w:hAnsi="HG丸ｺﾞｼｯｸM-PRO"/>
          <w:sz w:val="20"/>
          <w:szCs w:val="20"/>
        </w:rPr>
      </w:pPr>
    </w:p>
    <w:sectPr w:rsidR="00195BEC" w:rsidRPr="00AC5E3C"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50" w:rsidRDefault="00897D50" w:rsidP="00DF093F">
      <w:r>
        <w:separator/>
      </w:r>
    </w:p>
  </w:endnote>
  <w:endnote w:type="continuationSeparator" w:id="0">
    <w:p w:rsidR="00897D50" w:rsidRDefault="00897D50"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05961"/>
      <w:docPartObj>
        <w:docPartGallery w:val="Page Numbers (Bottom of Page)"/>
        <w:docPartUnique/>
      </w:docPartObj>
    </w:sdtPr>
    <w:sdtEndPr/>
    <w:sdtContent>
      <w:p w:rsidR="008F4D07" w:rsidRDefault="005A11EE">
        <w:pPr>
          <w:pStyle w:val="a6"/>
          <w:jc w:val="center"/>
        </w:pPr>
        <w:r>
          <w:fldChar w:fldCharType="begin"/>
        </w:r>
        <w:r w:rsidR="008F4D07">
          <w:instrText>PAGE   \* MERGEFORMAT</w:instrText>
        </w:r>
        <w:r>
          <w:fldChar w:fldCharType="separate"/>
        </w:r>
        <w:r w:rsidR="00DC5E08" w:rsidRPr="00DC5E08">
          <w:rPr>
            <w:noProof/>
            <w:lang w:val="ja-JP"/>
          </w:rPr>
          <w:t>1</w:t>
        </w:r>
        <w:r>
          <w:fldChar w:fldCharType="end"/>
        </w:r>
      </w:p>
    </w:sdtContent>
  </w:sdt>
  <w:p w:rsidR="008F4D07" w:rsidRDefault="008F4D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50" w:rsidRDefault="00897D50" w:rsidP="00DF093F">
      <w:r>
        <w:separator/>
      </w:r>
    </w:p>
  </w:footnote>
  <w:footnote w:type="continuationSeparator" w:id="0">
    <w:p w:rsidR="00897D50" w:rsidRDefault="00897D50"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4B214B"/>
    <w:multiLevelType w:val="hybridMultilevel"/>
    <w:tmpl w:val="84A2BDB0"/>
    <w:lvl w:ilvl="0" w:tplc="4F4C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11"/>
  </w:num>
  <w:num w:numId="6">
    <w:abstractNumId w:val="2"/>
  </w:num>
  <w:num w:numId="7">
    <w:abstractNumId w:val="9"/>
  </w:num>
  <w:num w:numId="8">
    <w:abstractNumId w:val="6"/>
  </w:num>
  <w:num w:numId="9">
    <w:abstractNumId w:val="12"/>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21C80"/>
    <w:rsid w:val="00045CDA"/>
    <w:rsid w:val="000521BC"/>
    <w:rsid w:val="0007537D"/>
    <w:rsid w:val="00091444"/>
    <w:rsid w:val="000E2AC8"/>
    <w:rsid w:val="000E3205"/>
    <w:rsid w:val="000F37E9"/>
    <w:rsid w:val="00110DBA"/>
    <w:rsid w:val="00155D45"/>
    <w:rsid w:val="00195BEC"/>
    <w:rsid w:val="00197858"/>
    <w:rsid w:val="001A02D5"/>
    <w:rsid w:val="001A21A7"/>
    <w:rsid w:val="001B324D"/>
    <w:rsid w:val="001C0F38"/>
    <w:rsid w:val="001C1BA7"/>
    <w:rsid w:val="00216BAB"/>
    <w:rsid w:val="002326FC"/>
    <w:rsid w:val="0024137F"/>
    <w:rsid w:val="0024769F"/>
    <w:rsid w:val="00250982"/>
    <w:rsid w:val="00261A14"/>
    <w:rsid w:val="00272824"/>
    <w:rsid w:val="00286AA6"/>
    <w:rsid w:val="0029022F"/>
    <w:rsid w:val="002A2C1F"/>
    <w:rsid w:val="002A7D28"/>
    <w:rsid w:val="002D11C7"/>
    <w:rsid w:val="002D76A0"/>
    <w:rsid w:val="002E17C5"/>
    <w:rsid w:val="002F10E6"/>
    <w:rsid w:val="002F1803"/>
    <w:rsid w:val="003207AB"/>
    <w:rsid w:val="00322A9D"/>
    <w:rsid w:val="00322CF5"/>
    <w:rsid w:val="003259A1"/>
    <w:rsid w:val="00326136"/>
    <w:rsid w:val="003271D4"/>
    <w:rsid w:val="00333DC6"/>
    <w:rsid w:val="00335DFB"/>
    <w:rsid w:val="00336377"/>
    <w:rsid w:val="003643C4"/>
    <w:rsid w:val="003732DC"/>
    <w:rsid w:val="00392F77"/>
    <w:rsid w:val="003D508E"/>
    <w:rsid w:val="003F144C"/>
    <w:rsid w:val="00443CB7"/>
    <w:rsid w:val="0047300B"/>
    <w:rsid w:val="004A6C02"/>
    <w:rsid w:val="004C767C"/>
    <w:rsid w:val="004E201F"/>
    <w:rsid w:val="004E6196"/>
    <w:rsid w:val="00515335"/>
    <w:rsid w:val="00516BA1"/>
    <w:rsid w:val="00540E2B"/>
    <w:rsid w:val="005562A9"/>
    <w:rsid w:val="005579A0"/>
    <w:rsid w:val="00563823"/>
    <w:rsid w:val="0057614A"/>
    <w:rsid w:val="00581160"/>
    <w:rsid w:val="0059161B"/>
    <w:rsid w:val="00593CC1"/>
    <w:rsid w:val="00593E96"/>
    <w:rsid w:val="005A11EE"/>
    <w:rsid w:val="005D41EA"/>
    <w:rsid w:val="005E481B"/>
    <w:rsid w:val="005F649D"/>
    <w:rsid w:val="006305BE"/>
    <w:rsid w:val="00655282"/>
    <w:rsid w:val="006A1189"/>
    <w:rsid w:val="006B2F32"/>
    <w:rsid w:val="006C65EE"/>
    <w:rsid w:val="006F0C09"/>
    <w:rsid w:val="007060B9"/>
    <w:rsid w:val="007067BA"/>
    <w:rsid w:val="00706E4B"/>
    <w:rsid w:val="007434AD"/>
    <w:rsid w:val="00747714"/>
    <w:rsid w:val="00751ADE"/>
    <w:rsid w:val="007709F0"/>
    <w:rsid w:val="0077774A"/>
    <w:rsid w:val="007C015C"/>
    <w:rsid w:val="007E629E"/>
    <w:rsid w:val="007F184F"/>
    <w:rsid w:val="008146C1"/>
    <w:rsid w:val="00820A15"/>
    <w:rsid w:val="00831B8F"/>
    <w:rsid w:val="008401B6"/>
    <w:rsid w:val="00840C9F"/>
    <w:rsid w:val="00843C9D"/>
    <w:rsid w:val="00846325"/>
    <w:rsid w:val="008534E8"/>
    <w:rsid w:val="008615B6"/>
    <w:rsid w:val="008722ED"/>
    <w:rsid w:val="00895B32"/>
    <w:rsid w:val="00897D50"/>
    <w:rsid w:val="008B63EF"/>
    <w:rsid w:val="008D621D"/>
    <w:rsid w:val="008E6CF6"/>
    <w:rsid w:val="008F4D07"/>
    <w:rsid w:val="00925BBC"/>
    <w:rsid w:val="00931E92"/>
    <w:rsid w:val="00933F28"/>
    <w:rsid w:val="00966480"/>
    <w:rsid w:val="00967881"/>
    <w:rsid w:val="0099172A"/>
    <w:rsid w:val="00992D93"/>
    <w:rsid w:val="009D55F1"/>
    <w:rsid w:val="009F2ADF"/>
    <w:rsid w:val="00A0206D"/>
    <w:rsid w:val="00A16927"/>
    <w:rsid w:val="00A2565E"/>
    <w:rsid w:val="00A46F8A"/>
    <w:rsid w:val="00A538AD"/>
    <w:rsid w:val="00A924A9"/>
    <w:rsid w:val="00AB4937"/>
    <w:rsid w:val="00AC2ADD"/>
    <w:rsid w:val="00AC5E3C"/>
    <w:rsid w:val="00AF0AE6"/>
    <w:rsid w:val="00AF7529"/>
    <w:rsid w:val="00B01CE0"/>
    <w:rsid w:val="00B42123"/>
    <w:rsid w:val="00B65159"/>
    <w:rsid w:val="00B72588"/>
    <w:rsid w:val="00B86E55"/>
    <w:rsid w:val="00B921F2"/>
    <w:rsid w:val="00BF2C60"/>
    <w:rsid w:val="00C267D5"/>
    <w:rsid w:val="00C4727D"/>
    <w:rsid w:val="00C546AB"/>
    <w:rsid w:val="00C64D1B"/>
    <w:rsid w:val="00C809A2"/>
    <w:rsid w:val="00C91A9D"/>
    <w:rsid w:val="00CA215D"/>
    <w:rsid w:val="00CA2A77"/>
    <w:rsid w:val="00CB40C0"/>
    <w:rsid w:val="00CC34F0"/>
    <w:rsid w:val="00CC39A7"/>
    <w:rsid w:val="00CC7DBB"/>
    <w:rsid w:val="00CC7F84"/>
    <w:rsid w:val="00CF336A"/>
    <w:rsid w:val="00D3471B"/>
    <w:rsid w:val="00D44902"/>
    <w:rsid w:val="00D4719D"/>
    <w:rsid w:val="00D64FBD"/>
    <w:rsid w:val="00DA3B33"/>
    <w:rsid w:val="00DB3628"/>
    <w:rsid w:val="00DC1C32"/>
    <w:rsid w:val="00DC5E08"/>
    <w:rsid w:val="00DE0B71"/>
    <w:rsid w:val="00DF093F"/>
    <w:rsid w:val="00E03308"/>
    <w:rsid w:val="00E07503"/>
    <w:rsid w:val="00E12FD3"/>
    <w:rsid w:val="00E1744F"/>
    <w:rsid w:val="00E32302"/>
    <w:rsid w:val="00E36245"/>
    <w:rsid w:val="00E70F05"/>
    <w:rsid w:val="00E76855"/>
    <w:rsid w:val="00E95F23"/>
    <w:rsid w:val="00EC22D5"/>
    <w:rsid w:val="00ED08F6"/>
    <w:rsid w:val="00ED1A47"/>
    <w:rsid w:val="00F00BF4"/>
    <w:rsid w:val="00F12896"/>
    <w:rsid w:val="00F43827"/>
    <w:rsid w:val="00F54E55"/>
    <w:rsid w:val="00F67E53"/>
    <w:rsid w:val="00F81BF2"/>
    <w:rsid w:val="00F847B2"/>
    <w:rsid w:val="00F84AF3"/>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2697">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885993684">
      <w:bodyDiv w:val="1"/>
      <w:marLeft w:val="0"/>
      <w:marRight w:val="0"/>
      <w:marTop w:val="0"/>
      <w:marBottom w:val="0"/>
      <w:divBdr>
        <w:top w:val="none" w:sz="0" w:space="0" w:color="auto"/>
        <w:left w:val="none" w:sz="0" w:space="0" w:color="auto"/>
        <w:bottom w:val="none" w:sz="0" w:space="0" w:color="auto"/>
        <w:right w:val="none" w:sz="0" w:space="0" w:color="auto"/>
      </w:divBdr>
    </w:div>
    <w:div w:id="985209022">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85643530">
      <w:bodyDiv w:val="1"/>
      <w:marLeft w:val="0"/>
      <w:marRight w:val="0"/>
      <w:marTop w:val="0"/>
      <w:marBottom w:val="0"/>
      <w:divBdr>
        <w:top w:val="none" w:sz="0" w:space="0" w:color="auto"/>
        <w:left w:val="none" w:sz="0" w:space="0" w:color="auto"/>
        <w:bottom w:val="none" w:sz="0" w:space="0" w:color="auto"/>
        <w:right w:val="none" w:sz="0" w:space="0" w:color="auto"/>
      </w:divBdr>
    </w:div>
    <w:div w:id="165132544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679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EB650-A0EA-4CA9-B93C-E20C3301C780}">
  <ds:schemaRefs>
    <ds:schemaRef ds:uri="http://schemas.microsoft.com/sharepoint/v3/contenttype/forms"/>
  </ds:schemaRefs>
</ds:datastoreItem>
</file>

<file path=customXml/itemProps2.xml><?xml version="1.0" encoding="utf-8"?>
<ds:datastoreItem xmlns:ds="http://schemas.openxmlformats.org/officeDocument/2006/customXml" ds:itemID="{2D38FC3F-7084-459D-B184-B53A47D2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DC677D-EEF7-486A-BE9F-42E77002D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13</cp:revision>
  <cp:lastPrinted>2017-07-18T03:53:00Z</cp:lastPrinted>
  <dcterms:created xsi:type="dcterms:W3CDTF">2017-08-05T12:19:00Z</dcterms:created>
  <dcterms:modified xsi:type="dcterms:W3CDTF">2018-01-23T03:11:00Z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