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D5951D" wp14:editId="24C64AE9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F52E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DA71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F52EB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DA711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BC26AB" w:rsidRPr="00B323E6">
        <w:rPr>
          <w:rFonts w:hint="eastAsia"/>
          <w:sz w:val="26"/>
          <w:szCs w:val="26"/>
          <w:u w:val="thick"/>
        </w:rPr>
        <w:t>府債</w:t>
      </w:r>
      <w:r w:rsidR="00EA4C70" w:rsidRPr="00B323E6">
        <w:rPr>
          <w:rFonts w:hint="eastAsia"/>
          <w:sz w:val="26"/>
          <w:szCs w:val="26"/>
          <w:u w:val="thick"/>
        </w:rPr>
        <w:t>ポートフォリオ</w:t>
      </w:r>
      <w:r w:rsidR="00312648" w:rsidRPr="00B323E6">
        <w:rPr>
          <w:rFonts w:hint="eastAsia"/>
          <w:sz w:val="26"/>
          <w:szCs w:val="26"/>
          <w:u w:val="thick"/>
        </w:rPr>
        <w:t>の点検・管理</w:t>
      </w:r>
      <w:r w:rsidR="00944FAC" w:rsidRPr="00B323E6">
        <w:rPr>
          <w:rFonts w:hint="eastAsia"/>
          <w:sz w:val="26"/>
          <w:szCs w:val="26"/>
          <w:u w:val="thick"/>
        </w:rPr>
        <w:t>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:rsidR="000A351D" w:rsidRDefault="000A351D" w:rsidP="005C7D21">
      <w:pPr>
        <w:widowControl/>
        <w:spacing w:beforeLines="50" w:before="171"/>
        <w:jc w:val="left"/>
      </w:pPr>
    </w:p>
    <w:p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0A351D">
        <w:rPr>
          <w:rFonts w:hint="eastAsia"/>
        </w:rPr>
        <w:t>平成</w:t>
      </w:r>
      <w:r w:rsidR="006E7220" w:rsidRPr="006C35B4">
        <w:rPr>
          <w:rFonts w:hint="eastAsia"/>
        </w:rPr>
        <w:t>2</w:t>
      </w:r>
      <w:r w:rsidR="00766C44">
        <w:rPr>
          <w:rFonts w:hint="eastAsia"/>
        </w:rPr>
        <w:t>8</w:t>
      </w:r>
      <w:r w:rsidR="006E7220" w:rsidRPr="006C35B4">
        <w:rPr>
          <w:rFonts w:hint="eastAsia"/>
        </w:rPr>
        <w:t>～</w:t>
      </w:r>
      <w:r w:rsidR="00766C44">
        <w:rPr>
          <w:rFonts w:hint="eastAsia"/>
        </w:rPr>
        <w:t>30</w:t>
      </w:r>
      <w:r w:rsidR="006E7220" w:rsidRPr="006C35B4">
        <w:rPr>
          <w:rFonts w:hint="eastAsia"/>
        </w:rPr>
        <w:t>年度）</w:t>
      </w:r>
      <w:r w:rsidR="000A351D">
        <w:rPr>
          <w:rFonts w:hint="eastAsia"/>
        </w:rPr>
        <w:t xml:space="preserve">　</w:t>
      </w:r>
      <w:r w:rsidR="0052106C">
        <w:rPr>
          <w:rFonts w:hint="eastAsia"/>
        </w:rPr>
        <w:t xml:space="preserve">　　　　　　　　　　　　　　　　　　　　　　　　　　　　　　　　　　　 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0"/>
        <w:gridCol w:w="1276"/>
        <w:gridCol w:w="1276"/>
        <w:gridCol w:w="1417"/>
        <w:gridCol w:w="1418"/>
        <w:gridCol w:w="1276"/>
        <w:gridCol w:w="1278"/>
        <w:gridCol w:w="1418"/>
        <w:gridCol w:w="1276"/>
        <w:gridCol w:w="1275"/>
        <w:gridCol w:w="1320"/>
      </w:tblGrid>
      <w:tr w:rsidR="00985213" w:rsidRPr="00913CF5" w:rsidTr="00115228">
        <w:trPr>
          <w:trHeight w:val="270"/>
        </w:trPr>
        <w:tc>
          <w:tcPr>
            <w:tcW w:w="25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5213" w:rsidRPr="00CB3460" w:rsidRDefault="00985213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985213" w:rsidRPr="00CB3460" w:rsidRDefault="00985213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5213" w:rsidRPr="00CB3460" w:rsidRDefault="00985213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766C4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85213" w:rsidRPr="00CB3460" w:rsidRDefault="00985213" w:rsidP="005319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766C4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85213" w:rsidRPr="00CB3460" w:rsidRDefault="00766C44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="00985213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 w:rsidR="0098521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="00985213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985213" w:rsidRPr="00913CF5" w:rsidTr="004123EA">
        <w:trPr>
          <w:trHeight w:val="270"/>
        </w:trPr>
        <w:tc>
          <w:tcPr>
            <w:tcW w:w="25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213" w:rsidRPr="00CB3460" w:rsidRDefault="00985213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D60B7A" w:rsidRPr="00913CF5" w:rsidTr="004123EA">
        <w:trPr>
          <w:trHeight w:val="285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0B7A" w:rsidRPr="00913CF5" w:rsidRDefault="00D60B7A" w:rsidP="00B91BB1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60B7A" w:rsidRDefault="00D60B7A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B7A" w:rsidRPr="00D17E78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7A" w:rsidRPr="00D17E78" w:rsidRDefault="00D60B7A" w:rsidP="007F373C">
            <w:pPr>
              <w:widowControl/>
              <w:jc w:val="right"/>
              <w:rPr>
                <w:noProof/>
                <w:u w:val="thick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B7A" w:rsidRPr="00D17E78" w:rsidRDefault="00D60B7A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(2.6%)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D17E78" w:rsidRDefault="001F7A1B" w:rsidP="0036318B">
            <w:pPr>
              <w:widowControl/>
              <w:jc w:val="right"/>
              <w:rPr>
                <w:noProof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D17E78" w:rsidRDefault="001F7A1B" w:rsidP="0036318B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D17E78" w:rsidRDefault="00F7674B" w:rsidP="00EF6180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(4.4</w:t>
            </w:r>
            <w:r w:rsidR="00D60B7A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60B7A" w:rsidRPr="00CE525D" w:rsidRDefault="001D1F91" w:rsidP="00867170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</w:t>
            </w:r>
            <w:r w:rsidR="00D60B7A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0B7A" w:rsidRPr="00CE525D" w:rsidRDefault="001D1F91" w:rsidP="00EA00C7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</w:t>
            </w:r>
            <w:r w:rsidR="00D60B7A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(13.9</w:t>
            </w:r>
            <w:r w:rsidR="00D60B7A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D60B7A" w:rsidRPr="00913CF5" w:rsidTr="004123EA">
        <w:trPr>
          <w:trHeight w:val="285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B7A" w:rsidRPr="00913CF5" w:rsidRDefault="00D60B7A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60B7A" w:rsidRDefault="00D60B7A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(0.3%)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192419" w:rsidP="00F15A18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192419" w:rsidP="00F15A18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710201" w:rsidRDefault="00192419" w:rsidP="00EF6180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0B7A" w:rsidRPr="00CE525D" w:rsidRDefault="00D60B7A" w:rsidP="00DE07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0B7A" w:rsidRPr="00CE525D" w:rsidRDefault="00D60B7A" w:rsidP="00C00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115228" w:rsidRPr="00913CF5" w:rsidTr="004123EA">
        <w:trPr>
          <w:trHeight w:val="253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15228" w:rsidRPr="00913CF5" w:rsidRDefault="00115228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115228" w:rsidRPr="00913CF5" w:rsidRDefault="00115228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228" w:rsidRPr="00D17E78" w:rsidRDefault="00115228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28" w:rsidRPr="00D17E78" w:rsidRDefault="00115228" w:rsidP="007F373C">
            <w:pPr>
              <w:widowControl/>
              <w:jc w:val="right"/>
              <w:rPr>
                <w:noProof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228" w:rsidRPr="00710201" w:rsidRDefault="00115228" w:rsidP="00EF6180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(10.9%)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28" w:rsidRPr="00710201" w:rsidRDefault="00115228" w:rsidP="00766C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28" w:rsidRPr="00710201" w:rsidRDefault="00115228" w:rsidP="008F6B1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228" w:rsidRPr="00710201" w:rsidRDefault="00FC52E8" w:rsidP="00EF6180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11522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(6.3</w:t>
            </w:r>
            <w:r w:rsidR="00115228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228" w:rsidRPr="00CE525D" w:rsidRDefault="00115228" w:rsidP="00DE07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5228" w:rsidRPr="00CE525D" w:rsidRDefault="00115228" w:rsidP="00C00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D60B7A" w:rsidRPr="00913CF5" w:rsidTr="004123EA">
        <w:trPr>
          <w:trHeight w:val="197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B7A" w:rsidRPr="00913CF5" w:rsidRDefault="00D60B7A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60B7A" w:rsidRDefault="00D60B7A" w:rsidP="00D37C26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230 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(2.9%)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1F7A1B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FC52E8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8F6B1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710201" w:rsidRDefault="00FC52E8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8F6B1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(2.5</w:t>
            </w:r>
            <w:r w:rsidR="008F6B12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CE525D" w:rsidRDefault="00D60B7A" w:rsidP="00413CAA">
            <w:pPr>
              <w:widowControl/>
              <w:jc w:val="right"/>
              <w:rPr>
                <w:noProof/>
                <w:u w:val="thick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CE525D" w:rsidRDefault="00D60B7A" w:rsidP="00193F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36318B" w:rsidRPr="00913CF5" w:rsidTr="004123EA">
        <w:trPr>
          <w:trHeight w:val="285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318B" w:rsidRPr="00913CF5" w:rsidRDefault="0036318B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6318B" w:rsidRPr="00913CF5" w:rsidRDefault="0036318B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4,400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(56.4%)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36318B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E32ACA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CE525D" w:rsidRDefault="00E32ACA" w:rsidP="00EA00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3,6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1D1F9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50.0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6318B" w:rsidRPr="00913CF5" w:rsidTr="004123EA">
        <w:trPr>
          <w:trHeight w:val="355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318B" w:rsidRPr="00913CF5" w:rsidRDefault="0036318B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6318B" w:rsidRPr="00913CF5" w:rsidRDefault="0036318B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2,100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(26.9%)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FC52E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(38.3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36318B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E32ACA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CE525D" w:rsidRDefault="00E32ACA" w:rsidP="00363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1D1F9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(36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.1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6318B" w:rsidRPr="00913CF5" w:rsidTr="00115228">
        <w:trPr>
          <w:trHeight w:val="190"/>
        </w:trPr>
        <w:tc>
          <w:tcPr>
            <w:tcW w:w="250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6318B" w:rsidRPr="00913CF5" w:rsidRDefault="0036318B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18B" w:rsidRPr="00710201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6,4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18B" w:rsidRPr="00710201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1,4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18B" w:rsidRPr="00710201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7,800 [7,800]</w:t>
            </w:r>
          </w:p>
        </w:tc>
        <w:tc>
          <w:tcPr>
            <w:tcW w:w="397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710201" w:rsidRDefault="0036318B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6,800</w:t>
            </w:r>
            <w:r w:rsidR="00FF73C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[7,0</w:t>
            </w:r>
            <w:r w:rsidR="00FF73C6"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00]</w:t>
            </w:r>
          </w:p>
        </w:tc>
        <w:tc>
          <w:tcPr>
            <w:tcW w:w="387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CE525D" w:rsidRDefault="001D1F91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7,2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</w:tr>
      <w:tr w:rsidR="00173B58" w:rsidRPr="00CE221B" w:rsidTr="003A12C1">
        <w:trPr>
          <w:trHeight w:val="822"/>
        </w:trPr>
        <w:tc>
          <w:tcPr>
            <w:tcW w:w="250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73B58" w:rsidRDefault="00173B58" w:rsidP="00E602F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173B58" w:rsidRPr="0059482F" w:rsidRDefault="00173B58" w:rsidP="00E602F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0A351D" w:rsidRDefault="000A351D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0A351D" w:rsidRDefault="000A351D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173B58" w:rsidRPr="00913CF5" w:rsidRDefault="00173B58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【各種指標】</w:t>
            </w:r>
          </w:p>
        </w:tc>
        <w:tc>
          <w:tcPr>
            <w:tcW w:w="119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680806" w:rsidRDefault="00173B58" w:rsidP="00680806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※印は年限及び償還方法が未定であるが、本資料では各種指標の算出のため、年限については２０年に、償還方法については満期一括と</w:t>
            </w:r>
          </w:p>
          <w:p w:rsidR="00173B58" w:rsidRPr="00F52E87" w:rsidRDefault="00680806" w:rsidP="000C546A">
            <w:pPr>
              <w:widowControl/>
              <w:snapToGrid w:val="0"/>
              <w:ind w:right="210" w:firstLineChars="270" w:firstLine="488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設定（次ページの残高においても同じ）。</w:t>
            </w:r>
          </w:p>
          <w:p w:rsidR="00173B58" w:rsidRDefault="00173B58" w:rsidP="00B43D20">
            <w:pPr>
              <w:widowControl/>
              <w:snapToGrid w:val="0"/>
              <w:ind w:leftChars="20" w:left="48" w:rightChars="100" w:right="240" w:firstLineChars="190" w:firstLine="343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:rsidR="00173B58" w:rsidRPr="000E5504" w:rsidRDefault="00173B58" w:rsidP="00B43D20">
            <w:pPr>
              <w:widowControl/>
              <w:snapToGrid w:val="0"/>
              <w:ind w:leftChars="20" w:left="48" w:rightChars="100" w:right="240" w:firstLineChars="190" w:firstLine="343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</w:tc>
      </w:tr>
      <w:tr w:rsidR="00CE525D" w:rsidRPr="00913CF5" w:rsidTr="00115228">
        <w:trPr>
          <w:trHeight w:val="225"/>
        </w:trPr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CE525D" w:rsidRPr="00913CF5" w:rsidRDefault="00CE525D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25D" w:rsidRPr="007A0C00" w:rsidRDefault="00CE525D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A0C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９．４６</w:t>
            </w:r>
            <w:r w:rsidRPr="007A0C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［８．７３年］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CE525D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CE525D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="00FC52E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６９</w:t>
            </w:r>
            <w:r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［８．６２年］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D04990" w:rsidP="001D1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</w:t>
            </w:r>
            <w:r w:rsidR="001D1F9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８０</w:t>
            </w:r>
            <w:r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CE525D" w:rsidRPr="00913CF5" w:rsidTr="00115228">
        <w:trPr>
          <w:trHeight w:val="287"/>
        </w:trPr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CE525D" w:rsidRPr="00913CF5" w:rsidRDefault="00CE525D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25D" w:rsidRPr="007A0C00" w:rsidRDefault="00CE525D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B4E1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１０．４４年　［９．１９年］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2C46A9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９．７３</w:t>
            </w:r>
            <w:r w:rsidR="00CE525D" w:rsidRPr="00B540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［９．２９年］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1D1F91" w:rsidP="00922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９．５８</w:t>
            </w:r>
            <w:r w:rsidR="00D04990"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36318B" w:rsidRPr="00913CF5" w:rsidTr="009C4B4B">
        <w:trPr>
          <w:trHeight w:val="221"/>
        </w:trPr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6318B" w:rsidRPr="00913CF5" w:rsidRDefault="0036318B" w:rsidP="005B052B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18B" w:rsidRPr="006463D7" w:rsidRDefault="00CE525D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０．１３８</w:t>
            </w:r>
            <w:r w:rsidR="0036318B" w:rsidRPr="006463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CE525D" w:rsidRDefault="00AE4751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０．１６２</w:t>
            </w:r>
            <w:r w:rsidR="002319FE" w:rsidRPr="00F1777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312C4A" w:rsidRDefault="0036318B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12C4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A0BFE0" wp14:editId="36EDD6D5">
                <wp:simplePos x="0" y="0"/>
                <wp:positionH relativeFrom="column">
                  <wp:posOffset>6518009</wp:posOffset>
                </wp:positionH>
                <wp:positionV relativeFrom="paragraph">
                  <wp:posOffset>281275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513.25pt;margin-top:22.15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" fillcolor="white [3201]" strokecolor="black [3213]" strokeweight="1.5pt">
                <v:stroke linestyle="thinThin"/>
                <v:textbox inset="1mm,1mm,1mm,1mm">
                  <w:txbxContent>
                    <w:p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D3194" w:rsidRDefault="001D3194" w:rsidP="00651484">
      <w:pPr>
        <w:autoSpaceDE w:val="0"/>
        <w:autoSpaceDN w:val="0"/>
      </w:pPr>
    </w:p>
    <w:p w:rsidR="00CE525D" w:rsidRDefault="00CE525D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97340C" w:rsidRDefault="00744333" w:rsidP="00651484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FB105EC" wp14:editId="053D00DC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86106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D" w:rsidRDefault="00534A5D" w:rsidP="00534A5D"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53.05pt;margin-top:8.5pt;width:67.8pt;height:110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" filled="f" stroked="f">
                <v:textbox style="mso-fit-shape-to-text:t">
                  <w:txbxContent>
                    <w:p w:rsidR="00534A5D" w:rsidRDefault="00534A5D" w:rsidP="00534A5D">
                      <w:r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:rsidR="000A351D" w:rsidRDefault="000A351D" w:rsidP="00651484">
      <w:pPr>
        <w:autoSpaceDE w:val="0"/>
        <w:autoSpaceDN w:val="0"/>
      </w:pPr>
    </w:p>
    <w:p w:rsidR="004D58C3" w:rsidRDefault="004D58C3" w:rsidP="00651484">
      <w:pPr>
        <w:autoSpaceDE w:val="0"/>
        <w:autoSpaceDN w:val="0"/>
      </w:pPr>
    </w:p>
    <w:p w:rsidR="00651484" w:rsidRPr="00651484" w:rsidRDefault="00944FAC" w:rsidP="00651484">
      <w:pPr>
        <w:autoSpaceDE w:val="0"/>
        <w:autoSpaceDN w:val="0"/>
      </w:pPr>
      <w:r>
        <w:rPr>
          <w:rFonts w:hint="eastAsia"/>
        </w:rPr>
        <w:lastRenderedPageBreak/>
        <w:t>■</w:t>
      </w:r>
      <w:r w:rsidR="00A9647F">
        <w:rPr>
          <w:rFonts w:hint="eastAsia"/>
        </w:rPr>
        <w:t>府債残高</w:t>
      </w:r>
      <w:r w:rsidR="006B529D">
        <w:rPr>
          <w:rFonts w:hint="eastAsia"/>
        </w:rPr>
        <w:t>の状況</w:t>
      </w:r>
      <w:r w:rsidR="005A173B" w:rsidRPr="006C35B4">
        <w:rPr>
          <w:rFonts w:hint="eastAsia"/>
        </w:rPr>
        <w:t>（</w:t>
      </w:r>
      <w:r w:rsidR="000A351D">
        <w:rPr>
          <w:rFonts w:hint="eastAsia"/>
        </w:rPr>
        <w:t>平成</w:t>
      </w:r>
      <w:r w:rsidR="005A173B" w:rsidRPr="006C35B4">
        <w:rPr>
          <w:rFonts w:hint="eastAsia"/>
        </w:rPr>
        <w:t>2</w:t>
      </w:r>
      <w:r w:rsidR="00CE525D">
        <w:rPr>
          <w:rFonts w:hint="eastAsia"/>
        </w:rPr>
        <w:t>8</w:t>
      </w:r>
      <w:r w:rsidR="005A173B" w:rsidRPr="006C35B4">
        <w:rPr>
          <w:rFonts w:hint="eastAsia"/>
        </w:rPr>
        <w:t>～</w:t>
      </w:r>
      <w:r w:rsidR="00CE525D">
        <w:rPr>
          <w:rFonts w:hint="eastAsia"/>
        </w:rPr>
        <w:t>30</w:t>
      </w:r>
      <w:r w:rsidR="005A173B" w:rsidRPr="006C35B4">
        <w:rPr>
          <w:rFonts w:hint="eastAsia"/>
        </w:rPr>
        <w:t>年度末）</w:t>
      </w:r>
    </w:p>
    <w:p w:rsidR="00913CF5" w:rsidRPr="005A173B" w:rsidRDefault="00CA4230" w:rsidP="005A173B">
      <w:pPr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D3297" w:rsidRPr="005A173B">
        <w:rPr>
          <w:rFonts w:hint="eastAsia"/>
          <w:sz w:val="21"/>
          <w:szCs w:val="21"/>
        </w:rPr>
        <w:t>性質別内訳</w:t>
      </w:r>
      <w:r w:rsidR="00C40D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E61B51">
        <w:rPr>
          <w:rFonts w:hint="eastAsia"/>
          <w:sz w:val="21"/>
          <w:szCs w:val="21"/>
        </w:rPr>
        <w:t xml:space="preserve">　</w:t>
      </w:r>
      <w:r w:rsidR="0019631F">
        <w:rPr>
          <w:rFonts w:hint="eastAsia"/>
          <w:sz w:val="21"/>
          <w:szCs w:val="21"/>
        </w:rPr>
        <w:t xml:space="preserve">　（単位：億円）</w:t>
      </w:r>
    </w:p>
    <w:tbl>
      <w:tblPr>
        <w:tblW w:w="13891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4"/>
        <w:gridCol w:w="1287"/>
        <w:gridCol w:w="1161"/>
        <w:gridCol w:w="1204"/>
        <w:gridCol w:w="1583"/>
        <w:gridCol w:w="1174"/>
        <w:gridCol w:w="1204"/>
        <w:gridCol w:w="1573"/>
        <w:gridCol w:w="1198"/>
        <w:gridCol w:w="1204"/>
        <w:gridCol w:w="1549"/>
      </w:tblGrid>
      <w:tr w:rsidR="001B7CA0" w:rsidRPr="00913CF5" w:rsidTr="006A35A9">
        <w:trPr>
          <w:trHeight w:val="270"/>
        </w:trPr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B7CA0" w:rsidRPr="00CB3460" w:rsidRDefault="001B7CA0" w:rsidP="008B7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1B7CA0" w:rsidRPr="00CB3460" w:rsidRDefault="001B7CA0" w:rsidP="00E41528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B7CA0" w:rsidRPr="004E2960" w:rsidRDefault="00CE525D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28</w:t>
            </w:r>
            <w:r w:rsidR="001B7CA0" w:rsidRPr="004E29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年度末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B7CA0" w:rsidRPr="004E2960" w:rsidRDefault="001B7CA0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29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4E29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年度末（見込）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B7CA0" w:rsidRPr="004E2960" w:rsidRDefault="00CE525D" w:rsidP="001C7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="001B7CA0" w:rsidRPr="004E29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年度末（見込）</w:t>
            </w:r>
          </w:p>
        </w:tc>
      </w:tr>
      <w:tr w:rsidR="00295BB1" w:rsidRPr="00913CF5" w:rsidTr="00553B7D">
        <w:trPr>
          <w:trHeight w:val="270"/>
        </w:trPr>
        <w:tc>
          <w:tcPr>
            <w:tcW w:w="20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1B7CA0" w:rsidRPr="00CB3460" w:rsidRDefault="001B7CA0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1B7CA0" w:rsidRPr="006A35A9" w:rsidRDefault="001B7CA0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B7CA0" w:rsidRPr="006A35A9" w:rsidRDefault="001B7CA0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1B7CA0" w:rsidRPr="006A35A9" w:rsidRDefault="001B7CA0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7CA0" w:rsidRPr="006A35A9" w:rsidRDefault="001B7CA0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7CA0" w:rsidRPr="006A35A9" w:rsidRDefault="001B7CA0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B7CA0" w:rsidRPr="006A35A9" w:rsidRDefault="001B7CA0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7CA0" w:rsidRPr="006A35A9" w:rsidRDefault="001B7CA0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7CA0" w:rsidRPr="006A35A9" w:rsidRDefault="001B7CA0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1B7CA0" w:rsidRPr="006A35A9" w:rsidRDefault="001B7CA0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</w:tr>
      <w:tr w:rsidR="00CE525D" w:rsidRPr="00913CF5" w:rsidTr="00553B7D">
        <w:trPr>
          <w:trHeight w:val="285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E525D" w:rsidRPr="00913CF5" w:rsidRDefault="00CE525D" w:rsidP="00BE3144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E525D" w:rsidRDefault="00CE525D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197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235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25D" w:rsidRPr="004E4C9E" w:rsidRDefault="00CE525D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432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(0.8%)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33678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231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33678A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716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(1.2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33678A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46</w:t>
            </w:r>
            <w:r w:rsidR="00A803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33678A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226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A8030A" w:rsidP="00CE75A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694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(1.2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015B10" w:rsidRPr="00913CF5" w:rsidTr="00553B7D">
        <w:trPr>
          <w:trHeight w:val="285"/>
        </w:trPr>
        <w:tc>
          <w:tcPr>
            <w:tcW w:w="7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15B10" w:rsidRPr="00913CF5" w:rsidRDefault="00015B10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15B10" w:rsidRDefault="00015B10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B10" w:rsidRPr="004E4C9E" w:rsidRDefault="00015B10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10" w:rsidRPr="004E4C9E" w:rsidRDefault="00015B10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B10" w:rsidRPr="004E4C9E" w:rsidRDefault="00015B10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 (0.0%)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B10" w:rsidRPr="004E4C9E" w:rsidRDefault="00015B10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10" w:rsidRPr="004E4C9E" w:rsidRDefault="00015B10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B10" w:rsidRPr="0033678A" w:rsidRDefault="00015B10" w:rsidP="00EF6180">
            <w:pPr>
              <w:widowControl/>
              <w:ind w:rightChars="-27" w:right="-65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19 (0.0%)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B10" w:rsidRPr="0033678A" w:rsidRDefault="00015B10" w:rsidP="00FF50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10" w:rsidRPr="0033678A" w:rsidRDefault="00015B10" w:rsidP="00FF50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B10" w:rsidRPr="0033678A" w:rsidRDefault="00015B10" w:rsidP="00864417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</w:tr>
      <w:tr w:rsidR="00CE525D" w:rsidRPr="00913CF5" w:rsidTr="00553B7D">
        <w:trPr>
          <w:trHeight w:val="285"/>
        </w:trPr>
        <w:tc>
          <w:tcPr>
            <w:tcW w:w="7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E525D" w:rsidRPr="00913CF5" w:rsidRDefault="00CE525D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E525D" w:rsidRPr="00913CF5" w:rsidRDefault="00CE525D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F921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F9212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F9212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4,347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(7.6%)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AD76F9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76F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AD76F9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76F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FF73C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AE4751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4,7</w:t>
            </w:r>
            <w:r w:rsidR="00FF73C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33678A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C065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6E06F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AE4751" w:rsidP="004E21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1,516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AE4751" w:rsidP="00CE75A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5,656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E525D" w:rsidRPr="00913CF5" w:rsidTr="00553B7D">
        <w:trPr>
          <w:trHeight w:val="285"/>
        </w:trPr>
        <w:tc>
          <w:tcPr>
            <w:tcW w:w="7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E525D" w:rsidRPr="00913CF5" w:rsidRDefault="00CE525D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E525D" w:rsidRDefault="00CE525D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１５年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5D" w:rsidRPr="004E4C9E" w:rsidRDefault="00CE525D" w:rsidP="007F373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25D" w:rsidRPr="004E4C9E" w:rsidRDefault="00CE525D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227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(0.4%)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292C6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92C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292C6E" w:rsidRDefault="00AE4751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AE4751" w:rsidP="00EF6180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AE4751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AE4751" w:rsidP="004E21A9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367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E525D" w:rsidRPr="00913CF5" w:rsidTr="00553B7D">
        <w:trPr>
          <w:trHeight w:val="285"/>
        </w:trPr>
        <w:tc>
          <w:tcPr>
            <w:tcW w:w="7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E525D" w:rsidRPr="00913CF5" w:rsidRDefault="00CE525D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E525D" w:rsidRPr="00913CF5" w:rsidRDefault="00CE525D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33,000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3,960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36,960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(64.8%)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4,105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EF6180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37,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05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6E06FF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CE75A0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6E06F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C065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.5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E525D" w:rsidRPr="00913CF5" w:rsidTr="00553B7D">
        <w:trPr>
          <w:trHeight w:val="285"/>
        </w:trPr>
        <w:tc>
          <w:tcPr>
            <w:tcW w:w="7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E525D" w:rsidRPr="00913CF5" w:rsidRDefault="00CE525D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E525D" w:rsidRPr="00913CF5" w:rsidRDefault="00CE525D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2,712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25D" w:rsidRPr="004E4C9E" w:rsidRDefault="00CE525D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13,712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(24.1%)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11,4</w:t>
            </w: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2,515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EF6180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13,915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(24.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11,400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33678A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6E06F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CE75A0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13,</w:t>
            </w:r>
            <w:r w:rsidR="006E06F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33678A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(23</w:t>
            </w:r>
            <w:r w:rsidR="00C065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.4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E525D" w:rsidRPr="00913CF5" w:rsidTr="00553B7D">
        <w:trPr>
          <w:trHeight w:val="285"/>
        </w:trPr>
        <w:tc>
          <w:tcPr>
            <w:tcW w:w="7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E525D" w:rsidRPr="00913CF5" w:rsidRDefault="00CE525D" w:rsidP="00BE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E525D" w:rsidRPr="00913CF5" w:rsidRDefault="00CE525D" w:rsidP="00C40D01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２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 (1.0%)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EF6180">
            <w:pPr>
              <w:widowControl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4E21A9">
            <w:pPr>
              <w:widowControl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CE525D" w:rsidRPr="00913CF5" w:rsidTr="00553B7D">
        <w:trPr>
          <w:trHeight w:val="285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E525D" w:rsidRPr="00913CF5" w:rsidRDefault="00CE525D" w:rsidP="008B7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E525D" w:rsidRPr="00913CF5" w:rsidRDefault="00CE525D" w:rsidP="00C40D01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41 (0.1%)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007D2C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EF6180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38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5D" w:rsidRPr="0033678A" w:rsidRDefault="0033678A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25D" w:rsidRPr="0033678A" w:rsidRDefault="0033678A" w:rsidP="00CE75A0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21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1C4627" w:rsidRPr="00913CF5" w:rsidTr="00553B7D">
        <w:trPr>
          <w:trHeight w:val="30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C4627" w:rsidRPr="00913CF5" w:rsidRDefault="001C4627" w:rsidP="008B7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13CF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変動（仕組債含む）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627" w:rsidRPr="00007D2C" w:rsidRDefault="001C4627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27" w:rsidRPr="004E4C9E" w:rsidRDefault="001C4627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666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627" w:rsidRPr="004E4C9E" w:rsidRDefault="001C4627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666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(1.2</w:t>
            </w: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627" w:rsidRPr="00007D2C" w:rsidRDefault="001C4627" w:rsidP="008644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07D2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627" w:rsidRPr="00007D2C" w:rsidRDefault="001C4627" w:rsidP="008644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27" w:rsidRPr="0033678A" w:rsidRDefault="001C4627" w:rsidP="00EF61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256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(0.4%)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627" w:rsidRPr="004123EA" w:rsidRDefault="004123EA" w:rsidP="004123EA">
            <w:pPr>
              <w:widowControl/>
              <w:wordWrap w:val="0"/>
              <w:ind w:rightChars="-20" w:right="-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627" w:rsidRPr="0033678A" w:rsidRDefault="001C4627" w:rsidP="006A35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27" w:rsidRPr="0033678A" w:rsidRDefault="001C4627" w:rsidP="00CE75A0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122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(0.2</w:t>
            </w: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E525D" w:rsidRPr="00913CF5" w:rsidTr="00553B7D">
        <w:trPr>
          <w:trHeight w:val="315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E525D" w:rsidRPr="00913CF5" w:rsidRDefault="00CE525D" w:rsidP="008B7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25D" w:rsidRPr="004E4C9E" w:rsidRDefault="00FF73C6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48,137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FF73C6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8,8</w:t>
            </w:r>
            <w:r w:rsidR="00CE525D"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25D" w:rsidRPr="004E4C9E" w:rsidRDefault="00CE525D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57,005 [56,996]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25D" w:rsidRPr="0000374B" w:rsidRDefault="0048345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48,425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25D" w:rsidRPr="0000374B" w:rsidRDefault="00FF73C6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8,6</w:t>
            </w:r>
            <w:r w:rsidR="004834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33678A" w:rsidRDefault="00CE525D" w:rsidP="00F921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57,</w:t>
            </w:r>
            <w:r w:rsidR="00F92123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055</w:t>
            </w:r>
            <w:r w:rsidR="0061550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4834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[57,250</w:t>
            </w:r>
            <w:r w:rsidR="0048345A" w:rsidRPr="004E4C9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</w:t>
            </w:r>
            <w:r w:rsidR="00C065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6E06F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A803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25D" w:rsidRPr="0033678A" w:rsidRDefault="00CE525D" w:rsidP="00CE75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</w:t>
            </w:r>
            <w:r w:rsidR="00C065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069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33678A" w:rsidRDefault="006E06FF" w:rsidP="00F921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</w:t>
            </w:r>
            <w:r w:rsidR="00CE525D" w:rsidRP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C065D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777</w:t>
            </w:r>
          </w:p>
        </w:tc>
      </w:tr>
      <w:tr w:rsidR="00DB151C" w:rsidRPr="00913CF5" w:rsidTr="006A35A9">
        <w:trPr>
          <w:trHeight w:val="270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151C" w:rsidRDefault="00DB151C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DB151C" w:rsidRDefault="00DB151C" w:rsidP="005A17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:rsidR="00DB151C" w:rsidRPr="00E61B51" w:rsidRDefault="00DB151C" w:rsidP="00F52E8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51C" w:rsidRPr="00F52E87" w:rsidRDefault="00DB151C" w:rsidP="00F52E87">
            <w:pPr>
              <w:widowControl/>
              <w:snapToGrid w:val="0"/>
              <w:ind w:left="35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（注）：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変動利付債及び仕組債は、</w:t>
            </w:r>
            <w:r w:rsidR="00521C9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調達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年限にかかわらず「変動（仕組債含む）」に区分した。</w:t>
            </w:r>
          </w:p>
          <w:p w:rsidR="00DB151C" w:rsidRPr="00F52E87" w:rsidRDefault="00DB151C" w:rsidP="009B4E61">
            <w:pPr>
              <w:widowControl/>
              <w:snapToGrid w:val="0"/>
              <w:ind w:firstLineChars="223" w:firstLine="403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bookmarkStart w:id="0" w:name="_GoBack"/>
            <w:bookmarkEnd w:id="0"/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：上表の各数値については、各年３月３１日現在の残高である。</w:t>
            </w:r>
          </w:p>
          <w:p w:rsidR="00DB151C" w:rsidRPr="00E61B51" w:rsidRDefault="00DB151C" w:rsidP="009B4E61">
            <w:pPr>
              <w:snapToGrid w:val="0"/>
              <w:ind w:firstLineChars="223" w:firstLine="403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臨時財政対策債等を含む。</w:t>
            </w:r>
          </w:p>
        </w:tc>
      </w:tr>
    </w:tbl>
    <w:p w:rsidR="00A14DD1" w:rsidRDefault="00007D2C" w:rsidP="00F4366E">
      <w:pPr>
        <w:autoSpaceDE w:val="0"/>
        <w:autoSpaceDN w:val="0"/>
        <w:ind w:left="720" w:hangingChars="300" w:hanging="72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A44F5C9" wp14:editId="22961536">
            <wp:simplePos x="0" y="0"/>
            <wp:positionH relativeFrom="column">
              <wp:posOffset>159385</wp:posOffset>
            </wp:positionH>
            <wp:positionV relativeFrom="paragraph">
              <wp:posOffset>91440</wp:posOffset>
            </wp:positionV>
            <wp:extent cx="8803640" cy="2987675"/>
            <wp:effectExtent l="0" t="0" r="16510" b="22225"/>
            <wp:wrapSquare wrapText="bothSides"/>
            <wp:docPr id="37" name="オブジェクト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F4366E">
      <w:pPr>
        <w:autoSpaceDE w:val="0"/>
        <w:autoSpaceDN w:val="0"/>
        <w:ind w:left="720" w:hangingChars="300" w:hanging="720"/>
      </w:pPr>
    </w:p>
    <w:p w:rsidR="00A14DD1" w:rsidRPr="00585727" w:rsidRDefault="00A14DD1" w:rsidP="00F4366E">
      <w:pPr>
        <w:autoSpaceDE w:val="0"/>
        <w:autoSpaceDN w:val="0"/>
        <w:ind w:left="720" w:hangingChars="300" w:hanging="720"/>
      </w:pPr>
    </w:p>
    <w:p w:rsidR="00A14DD1" w:rsidRDefault="00A14DD1" w:rsidP="00A41C03">
      <w:pPr>
        <w:autoSpaceDE w:val="0"/>
        <w:autoSpaceDN w:val="0"/>
        <w:ind w:left="720" w:hangingChars="300" w:hanging="720"/>
      </w:pPr>
    </w:p>
    <w:p w:rsidR="00FD776C" w:rsidRDefault="00FD776C" w:rsidP="00AC66AB">
      <w:pPr>
        <w:autoSpaceDE w:val="0"/>
        <w:autoSpaceDN w:val="0"/>
      </w:pPr>
    </w:p>
    <w:p w:rsidR="000F45E6" w:rsidRDefault="000F45E6" w:rsidP="00AC66AB">
      <w:pPr>
        <w:autoSpaceDE w:val="0"/>
        <w:autoSpaceDN w:val="0"/>
        <w:rPr>
          <w:sz w:val="21"/>
          <w:szCs w:val="21"/>
        </w:rPr>
      </w:pPr>
    </w:p>
    <w:p w:rsidR="00C6571F" w:rsidRDefault="00FB5D49" w:rsidP="00AC66AB">
      <w:pPr>
        <w:autoSpaceDE w:val="0"/>
        <w:autoSpaceDN w:val="0"/>
        <w:rPr>
          <w:sz w:val="21"/>
          <w:szCs w:val="21"/>
        </w:rPr>
      </w:pPr>
      <w:r>
        <w:rPr>
          <w:rFonts w:hint="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14DD4C" wp14:editId="347A8480">
                <wp:simplePos x="0" y="0"/>
                <wp:positionH relativeFrom="column">
                  <wp:posOffset>-2487295</wp:posOffset>
                </wp:positionH>
                <wp:positionV relativeFrom="paragraph">
                  <wp:posOffset>37465</wp:posOffset>
                </wp:positionV>
                <wp:extent cx="2371725" cy="381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2E87" w:rsidRPr="00834E1F" w:rsidRDefault="00F52E87" w:rsidP="00362A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34E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注）括弧(  )内は、各年度の残高に占める構成比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195.85pt;margin-top:2.95pt;width:186.7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" fillcolor="window" stroked="f" strokeweight=".5pt">
                <v:fill opacity="0"/>
                <v:textbox style="mso-fit-shape-to-text:t" inset="0,0,0,0">
                  <w:txbxContent>
                    <w:p w:rsidR="00F52E87" w:rsidRPr="00834E1F" w:rsidRDefault="00F52E87" w:rsidP="00362A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34E1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注）括弧(  )内は、各年度の残高に占める構成比</w:t>
                      </w:r>
                    </w:p>
                  </w:txbxContent>
                </v:textbox>
              </v:rect>
            </w:pict>
          </mc:Fallback>
        </mc:AlternateContent>
      </w:r>
      <w:r w:rsidR="00FA62B1"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0ABDBA1" wp14:editId="2C156D75">
                <wp:simplePos x="0" y="0"/>
                <wp:positionH relativeFrom="column">
                  <wp:posOffset>-4741545</wp:posOffset>
                </wp:positionH>
                <wp:positionV relativeFrom="paragraph">
                  <wp:posOffset>260350</wp:posOffset>
                </wp:positionV>
                <wp:extent cx="861060" cy="1403985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C4" w:rsidRDefault="00271FC4" w:rsidP="00271FC4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373.35pt;margin-top:20.5pt;width:67.8pt;height:110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a7LQIAAAsEAAAOAAAAZHJzL2Uyb0RvYy54bWysU02O0zAU3iNxB8t7mjTTlj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" filled="f" stroked="f">
                <v:textbox style="mso-fit-shape-to-text:t">
                  <w:txbxContent>
                    <w:p w:rsidR="00271FC4" w:rsidRDefault="00271FC4" w:rsidP="00271FC4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</w:p>
    <w:p w:rsidR="0080530E" w:rsidRPr="00CA4230" w:rsidRDefault="00CA4230" w:rsidP="00CA4230">
      <w:pPr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○各種指標について（各年度末残高ベース）</w:t>
      </w:r>
    </w:p>
    <w:tbl>
      <w:tblPr>
        <w:tblW w:w="1360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543"/>
        <w:gridCol w:w="3828"/>
        <w:gridCol w:w="3827"/>
      </w:tblGrid>
      <w:tr w:rsidR="0080530E" w:rsidRPr="00913CF5" w:rsidTr="00F52E87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FD77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末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FD77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末（見込）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33678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="00FD77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8053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末（見込）</w:t>
            </w:r>
          </w:p>
        </w:tc>
      </w:tr>
      <w:tr w:rsidR="00A00C36" w:rsidRPr="00913CF5" w:rsidTr="00F52E87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0C36" w:rsidRPr="00913CF5" w:rsidRDefault="00A00C36" w:rsidP="00CA4230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C36" w:rsidRPr="0033678A" w:rsidRDefault="00A00C36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９．６５年</w:t>
            </w:r>
            <w:r w:rsidR="0038559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 xml:space="preserve">　［９．４７</w:t>
            </w:r>
            <w:r w:rsidRPr="0038559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年］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6" w:rsidRPr="0033678A" w:rsidRDefault="004D58C3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９．９０</w:t>
            </w:r>
            <w:r w:rsidR="009D6AC5" w:rsidRPr="009D6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 </w:t>
            </w:r>
            <w:r w:rsidR="000A0B97" w:rsidRPr="009D6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 w:rsidR="00A00C36" w:rsidRPr="009D6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９．８４年</w:t>
            </w:r>
            <w:r w:rsidR="000A0B97" w:rsidRPr="009D6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C36" w:rsidRPr="003C61E0" w:rsidRDefault="004D58C3" w:rsidP="002A7A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１０．１１</w:t>
            </w:r>
            <w:r w:rsidR="00A00C36" w:rsidRPr="003C61E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A00C36" w:rsidRPr="00913CF5" w:rsidTr="00F52E8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0C36" w:rsidRDefault="00A00C36" w:rsidP="0066167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C36" w:rsidRPr="0033678A" w:rsidRDefault="00A00C36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０．７８％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36" w:rsidRPr="0033678A" w:rsidRDefault="008A000A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０．６９％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C36" w:rsidRPr="003C61E0" w:rsidRDefault="00A00C36" w:rsidP="00CA42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61E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－</w:t>
            </w:r>
          </w:p>
        </w:tc>
      </w:tr>
      <w:tr w:rsidR="00A00C36" w:rsidRPr="00913CF5" w:rsidTr="00F52E8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0C36" w:rsidRPr="00913CF5" w:rsidRDefault="004C7895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平均残存年数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C36" w:rsidRPr="0033678A" w:rsidRDefault="00F20624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５．４５</w:t>
            </w:r>
            <w:r w:rsidR="00A00C36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年</w:t>
            </w:r>
            <w:r w:rsidR="00A00C36" w:rsidRPr="0033678A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　</w:t>
            </w:r>
            <w:r w:rsidR="00A00C36" w:rsidRPr="0038559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［５．２９年］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36" w:rsidRPr="0033678A" w:rsidRDefault="004D58C3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５．５８</w:t>
            </w:r>
            <w:r w:rsidR="008A000A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　</w:t>
            </w:r>
            <w:r w:rsidR="000A0B97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 w:rsidR="00A00C36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５．５４年</w:t>
            </w:r>
            <w:r w:rsidR="000A0B97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C36" w:rsidRPr="0033678A" w:rsidRDefault="004D58C3" w:rsidP="006D09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５．７７</w:t>
            </w:r>
            <w:r w:rsidR="00A00C36" w:rsidRPr="003C61E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A00C36" w:rsidRPr="00913CF5" w:rsidTr="00F52E8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0C36" w:rsidRDefault="00A00C36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変動金利割合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C36" w:rsidRPr="0033678A" w:rsidRDefault="00F20624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１</w:t>
            </w:r>
            <w:r w:rsidR="00A00C36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>．２％</w:t>
            </w:r>
            <w:r w:rsidR="00A00C36" w:rsidRPr="0038559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</w:rPr>
              <w:t xml:space="preserve">　［３．３％］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36" w:rsidRPr="0033678A" w:rsidRDefault="00A00C36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D832C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０．４％</w:t>
            </w:r>
            <w:r w:rsidR="00A96A3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A96A3C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 w:rsidR="00A96A3C" w:rsidRPr="00D832C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０．４％</w:t>
            </w:r>
            <w:r w:rsidR="00A96A3C" w:rsidRPr="008A000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C36" w:rsidRPr="0033678A" w:rsidRDefault="00A00C36" w:rsidP="0054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D027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D02731" w:rsidRPr="00D027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</w:t>
            </w:r>
            <w:r w:rsidRPr="00D0273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</w:tr>
      <w:tr w:rsidR="0012305A" w:rsidRPr="00913CF5" w:rsidTr="00F52E87">
        <w:trPr>
          <w:trHeight w:val="431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2305A" w:rsidRDefault="0012305A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305A" w:rsidRPr="00F20624" w:rsidRDefault="0012305A" w:rsidP="00AD561D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中短期債</w:t>
            </w:r>
            <w:r w:rsidR="003E524F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="00A00C36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6</w:t>
            </w:r>
            <w:r w:rsidR="006115DB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00億円</w:t>
            </w:r>
          </w:p>
          <w:p w:rsidR="0012305A" w:rsidRPr="0033678A" w:rsidRDefault="00521C9E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F20624">
              <w:rPr>
                <w:rFonts w:hint="eastAsia"/>
                <w:noProof/>
                <w:color w:val="000000" w:themeColor="text1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FEA871" wp14:editId="0090E68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142875</wp:posOffset>
                      </wp:positionV>
                      <wp:extent cx="7367270" cy="41465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7270" cy="414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2E87" w:rsidRDefault="00F52E87" w:rsidP="002F6185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2E8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（注）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4C789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平均残存年数</w:t>
                                  </w:r>
                                  <w:r w:rsidRPr="00F52E8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は償還までの残存期間を加重平均したもの。変動利付債（仕組債含む。）については、残存期間を一律0.5年として計算した。</w:t>
                                  </w:r>
                                </w:p>
                                <w:p w:rsidR="00F52E87" w:rsidRPr="006D3BBB" w:rsidRDefault="00F52E87" w:rsidP="00E33A03">
                                  <w:pPr>
                                    <w:snapToGrid w:val="0"/>
                                    <w:ind w:firstLineChars="201" w:firstLine="36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上表の</w:t>
                                  </w:r>
                                  <w:r w:rsidR="006D3BBB" w:rsidRPr="006D3B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各数値については、各年３月３１日現在の残高である。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1" style="position:absolute;left:0;text-align:left;margin-left:.8pt;margin-top:11.25pt;width:580.1pt;height:3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" fillcolor="window" stroked="f" strokeweight=".5pt">
                      <v:fill opacity="0"/>
                      <v:textbox inset="0,0,0,0">
                        <w:txbxContent>
                          <w:p w:rsidR="00F52E87" w:rsidRDefault="00F52E87" w:rsidP="002F618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平均残存年数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は償還までの残存期間を加重平均したもの。変動利付債（仕組債含む。）については、残存期間を一律0.5年として計算した。</w:t>
                            </w:r>
                          </w:p>
                          <w:p w:rsidR="00F52E87" w:rsidRPr="006D3BBB" w:rsidRDefault="00F52E87" w:rsidP="00E33A03">
                            <w:pPr>
                              <w:snapToGrid w:val="0"/>
                              <w:ind w:firstLineChars="201" w:firstLine="36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上表の</w:t>
                            </w:r>
                            <w:r w:rsidR="006D3BBB"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各数値については、各年３月３１日現在の残高である。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305A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変動</w:t>
            </w:r>
            <w:r w:rsidR="003E524F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利付</w:t>
            </w:r>
            <w:r w:rsidR="00AD561D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="00A00C36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666</w:t>
            </w:r>
            <w:r w:rsidR="0012305A" w:rsidRPr="00F2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億円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36" w:rsidRPr="00FC0BBD" w:rsidRDefault="00A00C36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0B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中短期債     0億円</w:t>
            </w:r>
          </w:p>
          <w:p w:rsidR="0012305A" w:rsidRPr="0033678A" w:rsidRDefault="00A00C36" w:rsidP="00A00C36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FC0B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変動利付   256億円</w:t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05A" w:rsidRPr="0033678A" w:rsidRDefault="0012305A" w:rsidP="00AD561D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5818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中短期債</w:t>
            </w:r>
            <w:r w:rsidR="00310A94" w:rsidRPr="005818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</w:t>
            </w:r>
            <w:r w:rsidRPr="005818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0億円</w:t>
            </w:r>
          </w:p>
          <w:p w:rsidR="0012305A" w:rsidRPr="0033678A" w:rsidRDefault="0012305A" w:rsidP="00BA6845">
            <w:pPr>
              <w:widowControl/>
              <w:snapToGrid w:val="0"/>
              <w:ind w:rightChars="-59" w:right="-142"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18"/>
                <w:szCs w:val="18"/>
              </w:rPr>
            </w:pPr>
            <w:r w:rsidRPr="005818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変動利付 </w:t>
            </w:r>
            <w:r w:rsidR="0058180C" w:rsidRPr="005818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122</w:t>
            </w:r>
            <w:r w:rsidRPr="0058180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億円</w:t>
            </w:r>
          </w:p>
        </w:tc>
      </w:tr>
    </w:tbl>
    <w:p w:rsidR="00F402FC" w:rsidRDefault="00F402FC" w:rsidP="00F17A52">
      <w:pPr>
        <w:autoSpaceDE w:val="0"/>
        <w:autoSpaceDN w:val="0"/>
      </w:pPr>
    </w:p>
    <w:p w:rsidR="007D7721" w:rsidRDefault="007D7721" w:rsidP="001F468D">
      <w:pPr>
        <w:autoSpaceDE w:val="0"/>
        <w:autoSpaceDN w:val="0"/>
        <w:rPr>
          <w:sz w:val="21"/>
          <w:szCs w:val="21"/>
        </w:rPr>
      </w:pPr>
    </w:p>
    <w:p w:rsidR="007D7721" w:rsidRPr="007D7721" w:rsidRDefault="007D7721" w:rsidP="0095068B">
      <w:pPr>
        <w:autoSpaceDE w:val="0"/>
        <w:autoSpaceDN w:val="0"/>
        <w:ind w:firstLineChars="200" w:firstLine="420"/>
        <w:rPr>
          <w:sz w:val="21"/>
          <w:szCs w:val="21"/>
        </w:rPr>
      </w:pPr>
      <w:r w:rsidRPr="008576A5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参考／表面</w:t>
      </w:r>
      <w:r w:rsidRPr="008576A5">
        <w:rPr>
          <w:rFonts w:hint="eastAsia"/>
          <w:sz w:val="21"/>
          <w:szCs w:val="21"/>
        </w:rPr>
        <w:t>利率別残高＞</w:t>
      </w:r>
      <w:r>
        <w:rPr>
          <w:rFonts w:hint="eastAsia"/>
          <w:sz w:val="21"/>
          <w:szCs w:val="21"/>
        </w:rPr>
        <w:t xml:space="preserve">　</w:t>
      </w:r>
    </w:p>
    <w:tbl>
      <w:tblPr>
        <w:tblW w:w="1360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543"/>
        <w:gridCol w:w="3828"/>
        <w:gridCol w:w="3827"/>
      </w:tblGrid>
      <w:tr w:rsidR="005954F1" w:rsidRPr="00A02E33" w:rsidTr="0095068B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5954F1" w:rsidRPr="0095068B" w:rsidRDefault="005954F1" w:rsidP="00123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5954F1" w:rsidRPr="0095068B" w:rsidRDefault="005954F1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</w:t>
            </w:r>
            <w:r w:rsidR="00FD776C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年度</w: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末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（実績）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954F1" w:rsidRPr="0095068B" w:rsidRDefault="005954F1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</w:t>
            </w:r>
            <w:r w:rsidR="00FD776C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年度</w: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末（見込）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5954F1" w:rsidRPr="0095068B" w:rsidRDefault="0033678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30</w:t>
            </w:r>
            <w:r w:rsidR="00FD776C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年度</w:t>
            </w:r>
            <w:r w:rsidR="005954F1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末（見込）</w:t>
            </w:r>
          </w:p>
        </w:tc>
      </w:tr>
      <w:tr w:rsidR="005458FA" w:rsidRPr="00A02E33" w:rsidTr="0095068B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458FA" w:rsidRPr="0095068B" w:rsidRDefault="005458FA" w:rsidP="008A14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3.0％超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8FA" w:rsidRPr="0095068B" w:rsidRDefault="003A50BC" w:rsidP="003A50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-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5068B" w:rsidRDefault="003A50BC" w:rsidP="003A50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-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8FA" w:rsidRPr="0095068B" w:rsidRDefault="003A50BC" w:rsidP="003A50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-</w:t>
            </w:r>
          </w:p>
        </w:tc>
      </w:tr>
      <w:tr w:rsidR="005458FA" w:rsidRPr="00A02E33" w:rsidTr="0095068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458FA" w:rsidRPr="0095068B" w:rsidRDefault="005458FA" w:rsidP="008A14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2.0％超～3.0％以下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8FA" w:rsidRPr="0095068B" w:rsidRDefault="00963769" w:rsidP="00541A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919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="00E06FC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</w:t>
            </w:r>
            <w:r w:rsidR="00E06FC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FA" w:rsidRPr="0095068B" w:rsidRDefault="00963769" w:rsidP="00F1742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909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（</w:t>
            </w:r>
            <w:r w:rsidR="008E505F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 w:rsidR="008E505F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8FA" w:rsidRPr="0095068B" w:rsidRDefault="00963769" w:rsidP="009130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754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（</w:t>
            </w:r>
            <w:r w:rsidR="00913027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5458FA" w:rsidRPr="00A02E33" w:rsidTr="0095068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458FA" w:rsidRPr="0095068B" w:rsidRDefault="005458FA" w:rsidP="008A14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1.5％超～2.0％以下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8FA" w:rsidRPr="0095068B" w:rsidRDefault="00963769" w:rsidP="007414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9,184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16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FA" w:rsidRPr="0095068B" w:rsidRDefault="00963769" w:rsidP="008862E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6,156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10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8FA" w:rsidRPr="0095068B" w:rsidRDefault="00963769" w:rsidP="009637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2,653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5458FA" w:rsidRPr="00A02E33" w:rsidTr="0095068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458FA" w:rsidRPr="0095068B" w:rsidRDefault="005458FA" w:rsidP="008A14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1.0％超～1.5％以下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8FA" w:rsidRPr="0095068B" w:rsidRDefault="00963769" w:rsidP="00101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9,467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 w:rsidR="00EE7306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16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 w:rsidR="00EE7306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FA" w:rsidRPr="0095068B" w:rsidRDefault="00963769" w:rsidP="00101263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9,380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 w:rsidR="008E505F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16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8FA" w:rsidRPr="0095068B" w:rsidRDefault="00963769" w:rsidP="009130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9,19</w:t>
            </w:r>
            <w:r w:rsidR="00714AA5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 w:rsidR="001661ED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="00F11871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5458FA" w:rsidRPr="00A02E33" w:rsidTr="0095068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458FA" w:rsidRPr="0095068B" w:rsidRDefault="005458FA" w:rsidP="007829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0.5％超～1.0％以下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8FA" w:rsidRPr="0095068B" w:rsidRDefault="00F059D1" w:rsidP="00101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1兆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2,843</w:t>
            </w:r>
            <w:r w:rsidR="005458FA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 w:rsidR="00EE7306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22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</w:t>
            </w:r>
            <w:r w:rsidR="00CD1FE3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FA" w:rsidRPr="00F114F9" w:rsidRDefault="003A50BC" w:rsidP="00392E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1兆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3,353</w:t>
            </w:r>
            <w:r w:rsidR="005458FA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</w:t>
            </w:r>
            <w:r w:rsidR="00CD1FE3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 w:rsidR="00392E2F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</w:t>
            </w:r>
            <w:r w:rsidR="00CD1FE3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8FA" w:rsidRPr="00082C97" w:rsidRDefault="00F17425" w:rsidP="009130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1兆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3,258</w:t>
            </w:r>
            <w:r w:rsidR="005458FA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</w:t>
            </w:r>
            <w:r w:rsidR="00CD1FE3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</w:t>
            </w:r>
            <w:r w:rsidR="003A50BC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</w:t>
            </w:r>
            <w:r w:rsidR="00CD1FE3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</w:t>
            </w:r>
            <w:r w:rsidR="00CD1FE3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1661ED" w:rsidRPr="00A02E33" w:rsidTr="0095068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661ED" w:rsidRPr="0095068B" w:rsidRDefault="0095068B" w:rsidP="008A14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hint="eastAsia"/>
                <w:noProof/>
                <w:sz w:val="21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A96FD5A" wp14:editId="4D823F1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184150</wp:posOffset>
                      </wp:positionV>
                      <wp:extent cx="4805680" cy="2667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56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2E87" w:rsidRPr="0095068B" w:rsidRDefault="00F52E87" w:rsidP="006E1E73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506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（注）変動利付債を含まない。また、</w:t>
                                  </w:r>
                                  <w:r w:rsidR="00FA62B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9506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年度末(見込)には、</w:t>
                                  </w:r>
                                  <w:r w:rsidR="00FA62B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9506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年度発行分を含まない。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3" style="position:absolute;margin-left:5.75pt;margin-top:14.5pt;width:378.4pt;height:2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" fillcolor="window" stroked="f" strokeweight=".5pt">
                      <v:fill opacity="0"/>
                      <v:textbox inset="0,0,0,0">
                        <w:txbxContent>
                          <w:p w:rsidR="00F52E87" w:rsidRPr="0095068B" w:rsidRDefault="00F52E87" w:rsidP="006E1E73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50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50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注）変動利付債を含まない。また、</w:t>
                            </w:r>
                            <w:r w:rsidR="00FA62B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950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年度末(見込)には、</w:t>
                            </w:r>
                            <w:r w:rsidR="00FA62B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9506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年度発行分を含まない。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1ED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0.5％以下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61ED" w:rsidRPr="0095068B" w:rsidRDefault="008F48BD" w:rsidP="008F48B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1661ED" w:rsidRPr="0095068B">
              <w:rPr>
                <w:rFonts w:ascii="ＭＳ Ｐゴシック" w:eastAsia="ＭＳ Ｐゴシック" w:hAnsi="ＭＳ Ｐゴシック" w:cs="ＭＳ Ｐゴシック"/>
                <w:sz w:val="21"/>
              </w:rPr>
              <w:t>兆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3,926</w:t>
            </w:r>
            <w:r w:rsidR="001661ED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億円（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42.5</w:t>
            </w:r>
            <w:r w:rsidR="001661ED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ED" w:rsidRPr="00F114F9" w:rsidRDefault="00913027" w:rsidP="00913027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1661ED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兆</w:t>
            </w:r>
            <w:r w:rsidRPr="00F114F9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sz w:val="21"/>
              </w:rPr>
              <w:t>,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7</w:t>
            </w:r>
            <w:r w:rsidR="008E505F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,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001</w:t>
            </w:r>
            <w:r w:rsidR="001661ED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億円（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47</w:t>
            </w:r>
            <w:r w:rsidR="00E420AE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</w:t>
            </w:r>
            <w:r w:rsidR="001661ED" w:rsidRPr="00F114F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1ED" w:rsidRPr="00082C97" w:rsidRDefault="00015ED4" w:rsidP="009130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1661ED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兆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3,60</w:t>
            </w:r>
            <w:r w:rsidR="00714AA5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7</w:t>
            </w:r>
            <w:r w:rsidR="001661ED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億円（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47.7</w:t>
            </w:r>
            <w:r w:rsidR="001661ED" w:rsidRPr="00082C9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</w:tbl>
    <w:p w:rsidR="0058690D" w:rsidRDefault="007905E0" w:rsidP="0095068B">
      <w:pPr>
        <w:autoSpaceDE w:val="0"/>
        <w:autoSpaceDN w:val="0"/>
        <w:spacing w:beforeLines="100" w:before="342"/>
        <w:ind w:firstLineChars="200" w:firstLine="420"/>
      </w:pPr>
      <w:r w:rsidRPr="008576A5">
        <w:rPr>
          <w:rFonts w:hint="eastAsia"/>
          <w:sz w:val="21"/>
          <w:szCs w:val="21"/>
        </w:rPr>
        <w:t>＜</w:t>
      </w:r>
      <w:r w:rsidR="004C7895">
        <w:rPr>
          <w:rFonts w:hint="eastAsia"/>
          <w:sz w:val="21"/>
          <w:szCs w:val="21"/>
        </w:rPr>
        <w:t>参考／残存年数</w:t>
      </w:r>
      <w:r>
        <w:rPr>
          <w:rFonts w:hint="eastAsia"/>
          <w:sz w:val="21"/>
          <w:szCs w:val="21"/>
        </w:rPr>
        <w:t>別</w:t>
      </w:r>
      <w:r w:rsidRPr="008576A5">
        <w:rPr>
          <w:rFonts w:hint="eastAsia"/>
          <w:sz w:val="21"/>
          <w:szCs w:val="21"/>
        </w:rPr>
        <w:t>残高＞</w:t>
      </w:r>
    </w:p>
    <w:tbl>
      <w:tblPr>
        <w:tblW w:w="1360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543"/>
        <w:gridCol w:w="3828"/>
        <w:gridCol w:w="3827"/>
      </w:tblGrid>
      <w:tr w:rsidR="00312EF1" w:rsidRPr="007905E0" w:rsidTr="0095068B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12EF1" w:rsidRPr="0095068B" w:rsidRDefault="00312EF1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12EF1" w:rsidRPr="0095068B" w:rsidRDefault="00312EF1" w:rsidP="00F174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</w: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年度末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（実績）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2EF1" w:rsidRPr="0095068B" w:rsidRDefault="00312EF1" w:rsidP="002357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33678A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9</w: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年度末（見込）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12EF1" w:rsidRPr="0095068B" w:rsidRDefault="0033678A" w:rsidP="002357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30</w:t>
            </w:r>
            <w:r w:rsidR="00312EF1"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年度末（見込）</w:t>
            </w:r>
          </w:p>
        </w:tc>
      </w:tr>
      <w:tr w:rsidR="00963769" w:rsidRPr="007905E0" w:rsidTr="0095068B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769" w:rsidRPr="0095068B" w:rsidRDefault="00963769" w:rsidP="00312E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20年超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7D5C16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7D5C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352億円 (0.6％)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95068B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635</w: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 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69" w:rsidRPr="00963769" w:rsidRDefault="00963769" w:rsidP="00EA231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613億円 （1.1％）</w:t>
            </w:r>
          </w:p>
        </w:tc>
      </w:tr>
      <w:tr w:rsidR="00963769" w:rsidRPr="007905E0" w:rsidTr="0095068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769" w:rsidRPr="0095068B" w:rsidRDefault="00963769" w:rsidP="00312E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15年超～20年以下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7D5C16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7D5C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2,947億円 (5.2％)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F5325B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3,</w:t>
            </w:r>
            <w:r w:rsidR="004D58C3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21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 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.</w:t>
            </w:r>
            <w:r w:rsidR="004D58C3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69" w:rsidRPr="00963769" w:rsidRDefault="004D58C3" w:rsidP="00BD28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3,441</w:t>
            </w:r>
            <w:r w:rsidR="00963769"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 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6.1</w:t>
            </w:r>
            <w:r w:rsidR="00963769"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963769" w:rsidRPr="007905E0" w:rsidTr="0095068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769" w:rsidRPr="0095068B" w:rsidRDefault="00963769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10年超～15年以下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7D5C16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7D5C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1,727億円 (3.0％)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F5325B" w:rsidRDefault="004D58C3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2,0</w:t>
            </w:r>
            <w:r w:rsid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85</w:t>
            </w:r>
            <w:r w:rsidR="00963769"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 （3.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7</w:t>
            </w:r>
            <w:r w:rsidR="00963769"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69" w:rsidRPr="00963769" w:rsidRDefault="004D58C3" w:rsidP="00BD28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2,683</w:t>
            </w:r>
            <w:r w:rsidR="00963769"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 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4.7</w:t>
            </w:r>
            <w:r w:rsidR="00963769"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963769" w:rsidRPr="007905E0" w:rsidTr="0095068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769" w:rsidRPr="0095068B" w:rsidRDefault="00963769" w:rsidP="0095068B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5年超～10年以下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7D5C16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7D5C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1兆9,045億円(33.4％)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F5325B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1兆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859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億円（33.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69" w:rsidRPr="00963769" w:rsidRDefault="00963769" w:rsidP="00BD28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1兆</w:t>
            </w:r>
            <w:r w:rsidR="00F0164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8,359</w:t>
            </w: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億円（</w:t>
            </w:r>
            <w:r w:rsidR="00F0164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32.3</w:t>
            </w: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963769" w:rsidRPr="007905E0" w:rsidTr="0095068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769" w:rsidRPr="0095068B" w:rsidRDefault="00963769" w:rsidP="0095068B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1年超～ 5年以下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7D5C16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7D5C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2兆5,681億円(45.0％)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F5325B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2兆4,618億円（43.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69" w:rsidRPr="00963769" w:rsidRDefault="00963769" w:rsidP="00BD28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2兆</w:t>
            </w:r>
            <w:r w:rsidR="006E06FF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4,579</w:t>
            </w: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億円（</w:t>
            </w:r>
            <w:r w:rsidR="00F0164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43.3</w:t>
            </w: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963769" w:rsidRPr="007905E0" w:rsidTr="0095068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769" w:rsidRPr="0095068B" w:rsidRDefault="00963769" w:rsidP="0095068B">
            <w:pPr>
              <w:widowControl/>
              <w:ind w:leftChars="100" w:left="240" w:firstLineChars="350" w:firstLine="735"/>
              <w:jc w:val="lef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1年以下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7D5C16" w:rsidRDefault="00963769" w:rsidP="007F373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7D5C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6,587億円(11.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</w:t>
            </w:r>
            <w:r w:rsidRPr="007D5C16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F5325B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7,481億円（13.1％）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69" w:rsidRPr="00963769" w:rsidRDefault="00963769" w:rsidP="00BD28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6,98</w:t>
            </w:r>
            <w:r w:rsidR="004D58C3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0</w:t>
            </w: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億円（</w:t>
            </w:r>
            <w:r w:rsidR="006E06FF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12.3</w:t>
            </w: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</w:tr>
      <w:tr w:rsidR="00963769" w:rsidRPr="007905E0" w:rsidTr="0095068B">
        <w:trPr>
          <w:trHeight w:val="270"/>
        </w:trPr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769" w:rsidRPr="007905E0" w:rsidRDefault="00963769" w:rsidP="00785B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95068B">
              <w:rPr>
                <w:rFonts w:hint="eastAsia"/>
                <w:noProof/>
                <w:sz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E2A2237" wp14:editId="316F859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214630</wp:posOffset>
                      </wp:positionV>
                      <wp:extent cx="5943600" cy="2762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769" w:rsidRPr="002F6185" w:rsidRDefault="00963769" w:rsidP="000103AE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※ </w:t>
                                  </w:r>
                                  <w:r w:rsidR="004C789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上表「表面利率別残高」及び「残存年数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別残高」における各数値については、各年３月３１日現在の残高である。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3" style="position:absolute;left:0;text-align:left;margin-left:-2.1pt;margin-top:16.9pt;width:468pt;height:21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" fillcolor="window" stroked="f" strokeweight=".5pt">
                      <v:fill opacity="0"/>
                      <v:textbox inset="0,0,0,0">
                        <w:txbxContent>
                          <w:p w:rsidR="00963769" w:rsidRPr="002F6185" w:rsidRDefault="00963769" w:rsidP="000103AE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上表「表面利率別残高」及び「残存年数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別残高」における各数値については、各年３月３１日現在の残高である。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変動利付債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3769" w:rsidRPr="0095068B" w:rsidRDefault="00963769" w:rsidP="007F373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5068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666億円 (1.2％)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69" w:rsidRPr="00F5325B" w:rsidRDefault="00963769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256億円 （0.</w:t>
            </w:r>
            <w:r w:rsidR="004D58C3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4</w:t>
            </w:r>
            <w:r w:rsidRPr="00F5325B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％）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69" w:rsidRPr="00963769" w:rsidRDefault="00963769" w:rsidP="00BD28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963769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122億円 （0.2％）</w:t>
            </w:r>
          </w:p>
        </w:tc>
      </w:tr>
    </w:tbl>
    <w:p w:rsidR="00393FB6" w:rsidRDefault="00393FB6" w:rsidP="00380FF0">
      <w:pPr>
        <w:widowControl/>
        <w:tabs>
          <w:tab w:val="left" w:pos="1695"/>
        </w:tabs>
        <w:jc w:val="left"/>
      </w:pPr>
    </w:p>
    <w:p w:rsidR="00785B1D" w:rsidRDefault="001F468D" w:rsidP="00380FF0">
      <w:pPr>
        <w:widowControl/>
        <w:tabs>
          <w:tab w:val="left" w:pos="1695"/>
        </w:tabs>
        <w:jc w:val="left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050B063" wp14:editId="428B9A69">
                <wp:simplePos x="0" y="0"/>
                <wp:positionH relativeFrom="column">
                  <wp:posOffset>4186555</wp:posOffset>
                </wp:positionH>
                <wp:positionV relativeFrom="paragraph">
                  <wp:posOffset>41275</wp:posOffset>
                </wp:positionV>
                <wp:extent cx="861060" cy="1403985"/>
                <wp:effectExtent l="0" t="0" r="0" b="63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C4" w:rsidRDefault="001F468D" w:rsidP="00271FC4">
                            <w:r>
                              <w:rPr>
                                <w:rFonts w:hint="eastAsia"/>
                              </w:rPr>
                              <w:t>－３</w:t>
                            </w:r>
                            <w:r w:rsidR="00271FC4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9.65pt;margin-top:3.25pt;width:67.8pt;height:110.5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" filled="f" stroked="f">
                <v:textbox style="mso-fit-shape-to-text:t">
                  <w:txbxContent>
                    <w:p w:rsidR="00271FC4" w:rsidRDefault="001F468D" w:rsidP="00271FC4">
                      <w:r>
                        <w:rPr>
                          <w:rFonts w:hint="eastAsia"/>
                        </w:rPr>
                        <w:t>－３</w:t>
                      </w:r>
                      <w:r w:rsidR="00271FC4"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5B1D" w:rsidSect="00272D8A">
      <w:footerReference w:type="default" r:id="rId10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87" w:rsidRDefault="00F52E87" w:rsidP="00E67C5A">
      <w:r>
        <w:separator/>
      </w:r>
    </w:p>
  </w:endnote>
  <w:endnote w:type="continuationSeparator" w:id="0">
    <w:p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5627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52E87" w:rsidRPr="00CD1863" w:rsidRDefault="00F52E87" w:rsidP="00CD18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87" w:rsidRDefault="00F52E87" w:rsidP="00E67C5A">
      <w:r>
        <w:separator/>
      </w:r>
    </w:p>
  </w:footnote>
  <w:footnote w:type="continuationSeparator" w:id="0">
    <w:p w:rsidR="00F52E87" w:rsidRDefault="00F52E87" w:rsidP="00E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7687"/>
    <w:rsid w:val="000309C2"/>
    <w:rsid w:val="00040E39"/>
    <w:rsid w:val="0004139B"/>
    <w:rsid w:val="00044D33"/>
    <w:rsid w:val="00045285"/>
    <w:rsid w:val="00045C45"/>
    <w:rsid w:val="00046EBE"/>
    <w:rsid w:val="000522E9"/>
    <w:rsid w:val="00053A8C"/>
    <w:rsid w:val="00062B4E"/>
    <w:rsid w:val="00063498"/>
    <w:rsid w:val="00070988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5955"/>
    <w:rsid w:val="000969A3"/>
    <w:rsid w:val="00097FE4"/>
    <w:rsid w:val="000A0B97"/>
    <w:rsid w:val="000A10A7"/>
    <w:rsid w:val="000A351D"/>
    <w:rsid w:val="000A4CF0"/>
    <w:rsid w:val="000A58AC"/>
    <w:rsid w:val="000A6132"/>
    <w:rsid w:val="000A7364"/>
    <w:rsid w:val="000B1432"/>
    <w:rsid w:val="000B1748"/>
    <w:rsid w:val="000B3ABB"/>
    <w:rsid w:val="000B5E5D"/>
    <w:rsid w:val="000B60B9"/>
    <w:rsid w:val="000B70CB"/>
    <w:rsid w:val="000B76D4"/>
    <w:rsid w:val="000C048F"/>
    <w:rsid w:val="000C0B79"/>
    <w:rsid w:val="000C19A0"/>
    <w:rsid w:val="000C2268"/>
    <w:rsid w:val="000C3B67"/>
    <w:rsid w:val="000C4C4C"/>
    <w:rsid w:val="000C52F1"/>
    <w:rsid w:val="000C546A"/>
    <w:rsid w:val="000C7B60"/>
    <w:rsid w:val="000C7FAA"/>
    <w:rsid w:val="000C7FB0"/>
    <w:rsid w:val="000D0534"/>
    <w:rsid w:val="000D053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40AC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A89"/>
    <w:rsid w:val="00125FC1"/>
    <w:rsid w:val="00130E41"/>
    <w:rsid w:val="00133640"/>
    <w:rsid w:val="001349D7"/>
    <w:rsid w:val="00135B19"/>
    <w:rsid w:val="00137D86"/>
    <w:rsid w:val="001409D0"/>
    <w:rsid w:val="001423B1"/>
    <w:rsid w:val="00144EAF"/>
    <w:rsid w:val="00147F54"/>
    <w:rsid w:val="001510FE"/>
    <w:rsid w:val="001512D0"/>
    <w:rsid w:val="001532E2"/>
    <w:rsid w:val="00156735"/>
    <w:rsid w:val="00160FB7"/>
    <w:rsid w:val="00162486"/>
    <w:rsid w:val="00164278"/>
    <w:rsid w:val="001652D9"/>
    <w:rsid w:val="001661ED"/>
    <w:rsid w:val="00166B14"/>
    <w:rsid w:val="00166C33"/>
    <w:rsid w:val="00173B58"/>
    <w:rsid w:val="001743B3"/>
    <w:rsid w:val="00177D9D"/>
    <w:rsid w:val="0018196D"/>
    <w:rsid w:val="00181A7F"/>
    <w:rsid w:val="00184B5C"/>
    <w:rsid w:val="00184B8B"/>
    <w:rsid w:val="0019104D"/>
    <w:rsid w:val="00191D05"/>
    <w:rsid w:val="001922FB"/>
    <w:rsid w:val="00192419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6152"/>
    <w:rsid w:val="001B7CA0"/>
    <w:rsid w:val="001C4627"/>
    <w:rsid w:val="001C5902"/>
    <w:rsid w:val="001C7A0D"/>
    <w:rsid w:val="001D04EC"/>
    <w:rsid w:val="001D1960"/>
    <w:rsid w:val="001D1F91"/>
    <w:rsid w:val="001D3194"/>
    <w:rsid w:val="001D634D"/>
    <w:rsid w:val="001E1FD5"/>
    <w:rsid w:val="001E31E6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64AF"/>
    <w:rsid w:val="00206765"/>
    <w:rsid w:val="002110E2"/>
    <w:rsid w:val="00211212"/>
    <w:rsid w:val="0021183A"/>
    <w:rsid w:val="00211EF9"/>
    <w:rsid w:val="0021576E"/>
    <w:rsid w:val="00220B88"/>
    <w:rsid w:val="00223320"/>
    <w:rsid w:val="00225CA0"/>
    <w:rsid w:val="0022688A"/>
    <w:rsid w:val="0022707B"/>
    <w:rsid w:val="002319FE"/>
    <w:rsid w:val="00231F6E"/>
    <w:rsid w:val="002357A9"/>
    <w:rsid w:val="002360EC"/>
    <w:rsid w:val="002361BA"/>
    <w:rsid w:val="00236ED1"/>
    <w:rsid w:val="00240649"/>
    <w:rsid w:val="00241116"/>
    <w:rsid w:val="00251661"/>
    <w:rsid w:val="00252E1F"/>
    <w:rsid w:val="00253BE9"/>
    <w:rsid w:val="00255426"/>
    <w:rsid w:val="002604D4"/>
    <w:rsid w:val="00266619"/>
    <w:rsid w:val="00271FC4"/>
    <w:rsid w:val="00272D8A"/>
    <w:rsid w:val="0027438E"/>
    <w:rsid w:val="00274433"/>
    <w:rsid w:val="00274F6B"/>
    <w:rsid w:val="00275DE0"/>
    <w:rsid w:val="00276DF8"/>
    <w:rsid w:val="00281A43"/>
    <w:rsid w:val="00283D26"/>
    <w:rsid w:val="00287E57"/>
    <w:rsid w:val="00290AA1"/>
    <w:rsid w:val="00292C6E"/>
    <w:rsid w:val="002940EA"/>
    <w:rsid w:val="00294746"/>
    <w:rsid w:val="00295BB1"/>
    <w:rsid w:val="00297551"/>
    <w:rsid w:val="002A22BD"/>
    <w:rsid w:val="002A2311"/>
    <w:rsid w:val="002A33F4"/>
    <w:rsid w:val="002A63E0"/>
    <w:rsid w:val="002A6DCD"/>
    <w:rsid w:val="002A78DD"/>
    <w:rsid w:val="002A7A69"/>
    <w:rsid w:val="002B078C"/>
    <w:rsid w:val="002B2F06"/>
    <w:rsid w:val="002B3343"/>
    <w:rsid w:val="002B3616"/>
    <w:rsid w:val="002B5498"/>
    <w:rsid w:val="002B607C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CDB"/>
    <w:rsid w:val="002D44D8"/>
    <w:rsid w:val="002D7DCE"/>
    <w:rsid w:val="002E1F52"/>
    <w:rsid w:val="002E2213"/>
    <w:rsid w:val="002E4BD2"/>
    <w:rsid w:val="002E52E4"/>
    <w:rsid w:val="002E6467"/>
    <w:rsid w:val="002F0BB0"/>
    <w:rsid w:val="002F4A61"/>
    <w:rsid w:val="002F54C9"/>
    <w:rsid w:val="002F6185"/>
    <w:rsid w:val="00300E6F"/>
    <w:rsid w:val="00305CE5"/>
    <w:rsid w:val="00305E23"/>
    <w:rsid w:val="00305E8C"/>
    <w:rsid w:val="00306905"/>
    <w:rsid w:val="0030755B"/>
    <w:rsid w:val="00310A94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2AE"/>
    <w:rsid w:val="00323E09"/>
    <w:rsid w:val="00324A4C"/>
    <w:rsid w:val="00325936"/>
    <w:rsid w:val="003261FF"/>
    <w:rsid w:val="003278E3"/>
    <w:rsid w:val="003279DF"/>
    <w:rsid w:val="0033380C"/>
    <w:rsid w:val="0033678A"/>
    <w:rsid w:val="00340039"/>
    <w:rsid w:val="0034016F"/>
    <w:rsid w:val="003416FC"/>
    <w:rsid w:val="003433C0"/>
    <w:rsid w:val="00347DF6"/>
    <w:rsid w:val="0035744E"/>
    <w:rsid w:val="00357FDE"/>
    <w:rsid w:val="00360D58"/>
    <w:rsid w:val="0036166A"/>
    <w:rsid w:val="00361FA9"/>
    <w:rsid w:val="00362A52"/>
    <w:rsid w:val="0036318B"/>
    <w:rsid w:val="0036464F"/>
    <w:rsid w:val="0036578F"/>
    <w:rsid w:val="00366EA4"/>
    <w:rsid w:val="003673D2"/>
    <w:rsid w:val="00367F78"/>
    <w:rsid w:val="003707AC"/>
    <w:rsid w:val="003719CA"/>
    <w:rsid w:val="0037265F"/>
    <w:rsid w:val="00374816"/>
    <w:rsid w:val="00374EF6"/>
    <w:rsid w:val="0037582C"/>
    <w:rsid w:val="00375E5D"/>
    <w:rsid w:val="00380FED"/>
    <w:rsid w:val="00380FF0"/>
    <w:rsid w:val="00384685"/>
    <w:rsid w:val="003850EB"/>
    <w:rsid w:val="0038514A"/>
    <w:rsid w:val="0038559D"/>
    <w:rsid w:val="0038585B"/>
    <w:rsid w:val="00386762"/>
    <w:rsid w:val="00391F32"/>
    <w:rsid w:val="00392613"/>
    <w:rsid w:val="00392E2F"/>
    <w:rsid w:val="00393FB6"/>
    <w:rsid w:val="003949E9"/>
    <w:rsid w:val="0039541E"/>
    <w:rsid w:val="00396171"/>
    <w:rsid w:val="003A043D"/>
    <w:rsid w:val="003A0F16"/>
    <w:rsid w:val="003A50BC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823"/>
    <w:rsid w:val="003D2618"/>
    <w:rsid w:val="003D6AE6"/>
    <w:rsid w:val="003D70A1"/>
    <w:rsid w:val="003E368E"/>
    <w:rsid w:val="003E524F"/>
    <w:rsid w:val="003E64DF"/>
    <w:rsid w:val="003E7716"/>
    <w:rsid w:val="003F18F0"/>
    <w:rsid w:val="003F6BA0"/>
    <w:rsid w:val="00402AEC"/>
    <w:rsid w:val="0040332D"/>
    <w:rsid w:val="00405A22"/>
    <w:rsid w:val="004110F8"/>
    <w:rsid w:val="0041173A"/>
    <w:rsid w:val="004123EA"/>
    <w:rsid w:val="00413CAA"/>
    <w:rsid w:val="00414F9C"/>
    <w:rsid w:val="004169E8"/>
    <w:rsid w:val="004173EF"/>
    <w:rsid w:val="004214F6"/>
    <w:rsid w:val="00421F15"/>
    <w:rsid w:val="00422B1B"/>
    <w:rsid w:val="00424332"/>
    <w:rsid w:val="00425DBD"/>
    <w:rsid w:val="00426E4B"/>
    <w:rsid w:val="00427587"/>
    <w:rsid w:val="00427A57"/>
    <w:rsid w:val="00434AE4"/>
    <w:rsid w:val="0043568B"/>
    <w:rsid w:val="00437259"/>
    <w:rsid w:val="00440BEA"/>
    <w:rsid w:val="0044681A"/>
    <w:rsid w:val="0044712B"/>
    <w:rsid w:val="00450890"/>
    <w:rsid w:val="00453CF4"/>
    <w:rsid w:val="00460918"/>
    <w:rsid w:val="00466F4F"/>
    <w:rsid w:val="0046785B"/>
    <w:rsid w:val="00470811"/>
    <w:rsid w:val="00470B7F"/>
    <w:rsid w:val="004719D1"/>
    <w:rsid w:val="00471D51"/>
    <w:rsid w:val="00471EF0"/>
    <w:rsid w:val="004743D2"/>
    <w:rsid w:val="0047699A"/>
    <w:rsid w:val="00477CBD"/>
    <w:rsid w:val="0048071C"/>
    <w:rsid w:val="0048262B"/>
    <w:rsid w:val="0048345A"/>
    <w:rsid w:val="00483B86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EB2"/>
    <w:rsid w:val="0049789A"/>
    <w:rsid w:val="004A3996"/>
    <w:rsid w:val="004A7233"/>
    <w:rsid w:val="004A7834"/>
    <w:rsid w:val="004B0DD1"/>
    <w:rsid w:val="004B369A"/>
    <w:rsid w:val="004B482D"/>
    <w:rsid w:val="004C0F5B"/>
    <w:rsid w:val="004C377D"/>
    <w:rsid w:val="004C62D2"/>
    <w:rsid w:val="004C7895"/>
    <w:rsid w:val="004D2E1F"/>
    <w:rsid w:val="004D32E7"/>
    <w:rsid w:val="004D58C3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470C"/>
    <w:rsid w:val="00500ED9"/>
    <w:rsid w:val="00502240"/>
    <w:rsid w:val="00502500"/>
    <w:rsid w:val="00502F48"/>
    <w:rsid w:val="00510131"/>
    <w:rsid w:val="0051086D"/>
    <w:rsid w:val="005108A1"/>
    <w:rsid w:val="00510DCB"/>
    <w:rsid w:val="005117B7"/>
    <w:rsid w:val="005118A4"/>
    <w:rsid w:val="005150B3"/>
    <w:rsid w:val="005162DC"/>
    <w:rsid w:val="00516674"/>
    <w:rsid w:val="0051705A"/>
    <w:rsid w:val="005173A1"/>
    <w:rsid w:val="00520BC8"/>
    <w:rsid w:val="00520CBC"/>
    <w:rsid w:val="00520EAD"/>
    <w:rsid w:val="0052106C"/>
    <w:rsid w:val="005216CB"/>
    <w:rsid w:val="00521C9E"/>
    <w:rsid w:val="00522FAE"/>
    <w:rsid w:val="00523459"/>
    <w:rsid w:val="00526926"/>
    <w:rsid w:val="005271E8"/>
    <w:rsid w:val="00530EE6"/>
    <w:rsid w:val="005319FF"/>
    <w:rsid w:val="005328AF"/>
    <w:rsid w:val="005329DD"/>
    <w:rsid w:val="005332B1"/>
    <w:rsid w:val="00534A5D"/>
    <w:rsid w:val="00534E5A"/>
    <w:rsid w:val="00536E82"/>
    <w:rsid w:val="00541790"/>
    <w:rsid w:val="00541AEF"/>
    <w:rsid w:val="00542635"/>
    <w:rsid w:val="005458FA"/>
    <w:rsid w:val="00552172"/>
    <w:rsid w:val="00552EA8"/>
    <w:rsid w:val="00553595"/>
    <w:rsid w:val="00553B7D"/>
    <w:rsid w:val="005577EE"/>
    <w:rsid w:val="0056122F"/>
    <w:rsid w:val="005627E3"/>
    <w:rsid w:val="00564DF0"/>
    <w:rsid w:val="00566091"/>
    <w:rsid w:val="005664FB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90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775F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7D21"/>
    <w:rsid w:val="005D02F8"/>
    <w:rsid w:val="005D076A"/>
    <w:rsid w:val="005D1A91"/>
    <w:rsid w:val="005D2956"/>
    <w:rsid w:val="005D316E"/>
    <w:rsid w:val="005E0588"/>
    <w:rsid w:val="005E560A"/>
    <w:rsid w:val="005E633D"/>
    <w:rsid w:val="005F038B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5788"/>
    <w:rsid w:val="00606C68"/>
    <w:rsid w:val="006115DB"/>
    <w:rsid w:val="0061200A"/>
    <w:rsid w:val="00615050"/>
    <w:rsid w:val="00615507"/>
    <w:rsid w:val="006209CF"/>
    <w:rsid w:val="0062254C"/>
    <w:rsid w:val="00623D7F"/>
    <w:rsid w:val="00625370"/>
    <w:rsid w:val="00625395"/>
    <w:rsid w:val="00625EDC"/>
    <w:rsid w:val="00626BC7"/>
    <w:rsid w:val="00631E7D"/>
    <w:rsid w:val="006327C2"/>
    <w:rsid w:val="00632D84"/>
    <w:rsid w:val="00637B70"/>
    <w:rsid w:val="00640CD8"/>
    <w:rsid w:val="00644328"/>
    <w:rsid w:val="006463D7"/>
    <w:rsid w:val="00651484"/>
    <w:rsid w:val="0065151D"/>
    <w:rsid w:val="00653096"/>
    <w:rsid w:val="0065415D"/>
    <w:rsid w:val="00654CF6"/>
    <w:rsid w:val="00656979"/>
    <w:rsid w:val="00660424"/>
    <w:rsid w:val="00661677"/>
    <w:rsid w:val="00667738"/>
    <w:rsid w:val="0067203B"/>
    <w:rsid w:val="0067226B"/>
    <w:rsid w:val="006726FA"/>
    <w:rsid w:val="00672C1F"/>
    <w:rsid w:val="00674191"/>
    <w:rsid w:val="00680806"/>
    <w:rsid w:val="00681125"/>
    <w:rsid w:val="00684BAA"/>
    <w:rsid w:val="00686C47"/>
    <w:rsid w:val="00687947"/>
    <w:rsid w:val="00690986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35A9"/>
    <w:rsid w:val="006A5D8A"/>
    <w:rsid w:val="006A700D"/>
    <w:rsid w:val="006B2496"/>
    <w:rsid w:val="006B31E7"/>
    <w:rsid w:val="006B3CEC"/>
    <w:rsid w:val="006B529D"/>
    <w:rsid w:val="006B7815"/>
    <w:rsid w:val="006C35B4"/>
    <w:rsid w:val="006C36C3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F1670"/>
    <w:rsid w:val="006F30C5"/>
    <w:rsid w:val="007039DC"/>
    <w:rsid w:val="007058CB"/>
    <w:rsid w:val="00706CF9"/>
    <w:rsid w:val="00710201"/>
    <w:rsid w:val="007138C6"/>
    <w:rsid w:val="00714AA5"/>
    <w:rsid w:val="0072238C"/>
    <w:rsid w:val="0072326C"/>
    <w:rsid w:val="00725A96"/>
    <w:rsid w:val="00726A57"/>
    <w:rsid w:val="00727BC7"/>
    <w:rsid w:val="00731986"/>
    <w:rsid w:val="0073226F"/>
    <w:rsid w:val="00735CD9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F29"/>
    <w:rsid w:val="00751EB4"/>
    <w:rsid w:val="00754D84"/>
    <w:rsid w:val="00754DD6"/>
    <w:rsid w:val="00756FBF"/>
    <w:rsid w:val="007627C7"/>
    <w:rsid w:val="00762C22"/>
    <w:rsid w:val="00766C44"/>
    <w:rsid w:val="00775241"/>
    <w:rsid w:val="00775646"/>
    <w:rsid w:val="0077632E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905E0"/>
    <w:rsid w:val="0079307F"/>
    <w:rsid w:val="00794156"/>
    <w:rsid w:val="00795074"/>
    <w:rsid w:val="00796D8F"/>
    <w:rsid w:val="007A0C00"/>
    <w:rsid w:val="007A421E"/>
    <w:rsid w:val="007A4D56"/>
    <w:rsid w:val="007A4DB1"/>
    <w:rsid w:val="007A4EE0"/>
    <w:rsid w:val="007A5A6E"/>
    <w:rsid w:val="007A5F3B"/>
    <w:rsid w:val="007B02F8"/>
    <w:rsid w:val="007B22BE"/>
    <w:rsid w:val="007B286C"/>
    <w:rsid w:val="007B40F1"/>
    <w:rsid w:val="007B4653"/>
    <w:rsid w:val="007B5AD7"/>
    <w:rsid w:val="007B6144"/>
    <w:rsid w:val="007B62BD"/>
    <w:rsid w:val="007B7EFA"/>
    <w:rsid w:val="007C1FB2"/>
    <w:rsid w:val="007C2784"/>
    <w:rsid w:val="007C5049"/>
    <w:rsid w:val="007D06CA"/>
    <w:rsid w:val="007D1F03"/>
    <w:rsid w:val="007D2951"/>
    <w:rsid w:val="007D2E37"/>
    <w:rsid w:val="007D2ED7"/>
    <w:rsid w:val="007D2EEC"/>
    <w:rsid w:val="007D46DF"/>
    <w:rsid w:val="007D5C16"/>
    <w:rsid w:val="007D7721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2E15"/>
    <w:rsid w:val="0080530E"/>
    <w:rsid w:val="00806B8A"/>
    <w:rsid w:val="00807717"/>
    <w:rsid w:val="00811F15"/>
    <w:rsid w:val="00812398"/>
    <w:rsid w:val="00812E59"/>
    <w:rsid w:val="0081458F"/>
    <w:rsid w:val="008160A7"/>
    <w:rsid w:val="00816E5A"/>
    <w:rsid w:val="00817845"/>
    <w:rsid w:val="00817C4A"/>
    <w:rsid w:val="00820764"/>
    <w:rsid w:val="00820815"/>
    <w:rsid w:val="0082253A"/>
    <w:rsid w:val="0082388B"/>
    <w:rsid w:val="008239CF"/>
    <w:rsid w:val="008239E8"/>
    <w:rsid w:val="00823C10"/>
    <w:rsid w:val="0082464B"/>
    <w:rsid w:val="008247EF"/>
    <w:rsid w:val="00824BB1"/>
    <w:rsid w:val="00825148"/>
    <w:rsid w:val="00830408"/>
    <w:rsid w:val="00832C32"/>
    <w:rsid w:val="00833160"/>
    <w:rsid w:val="00834E1F"/>
    <w:rsid w:val="008370F3"/>
    <w:rsid w:val="0084209F"/>
    <w:rsid w:val="0084335F"/>
    <w:rsid w:val="00843BA3"/>
    <w:rsid w:val="00844B61"/>
    <w:rsid w:val="00844F03"/>
    <w:rsid w:val="00846B19"/>
    <w:rsid w:val="00854A08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A59"/>
    <w:rsid w:val="00873D9E"/>
    <w:rsid w:val="00876327"/>
    <w:rsid w:val="00880A11"/>
    <w:rsid w:val="008822E1"/>
    <w:rsid w:val="008823B4"/>
    <w:rsid w:val="00884EDC"/>
    <w:rsid w:val="008862EE"/>
    <w:rsid w:val="008879D2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CC1"/>
    <w:rsid w:val="008B40C8"/>
    <w:rsid w:val="008B5CDA"/>
    <w:rsid w:val="008B7FF2"/>
    <w:rsid w:val="008C037C"/>
    <w:rsid w:val="008C04D5"/>
    <w:rsid w:val="008C41CC"/>
    <w:rsid w:val="008C4BC7"/>
    <w:rsid w:val="008C4DC3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7DB"/>
    <w:rsid w:val="008F48BD"/>
    <w:rsid w:val="008F6B12"/>
    <w:rsid w:val="009000A9"/>
    <w:rsid w:val="009001A6"/>
    <w:rsid w:val="00904E44"/>
    <w:rsid w:val="00904EA6"/>
    <w:rsid w:val="00906E22"/>
    <w:rsid w:val="00910149"/>
    <w:rsid w:val="00910FD8"/>
    <w:rsid w:val="009117C2"/>
    <w:rsid w:val="00912C21"/>
    <w:rsid w:val="00913027"/>
    <w:rsid w:val="00913A63"/>
    <w:rsid w:val="00913CF5"/>
    <w:rsid w:val="009156E8"/>
    <w:rsid w:val="00915A28"/>
    <w:rsid w:val="00916F91"/>
    <w:rsid w:val="00917D81"/>
    <w:rsid w:val="00920884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94519"/>
    <w:rsid w:val="00994811"/>
    <w:rsid w:val="009A09C8"/>
    <w:rsid w:val="009A2FFF"/>
    <w:rsid w:val="009A33AF"/>
    <w:rsid w:val="009A3BE3"/>
    <w:rsid w:val="009A5E05"/>
    <w:rsid w:val="009A6C40"/>
    <w:rsid w:val="009B158F"/>
    <w:rsid w:val="009B49AE"/>
    <w:rsid w:val="009B4E61"/>
    <w:rsid w:val="009C1A16"/>
    <w:rsid w:val="009C2E56"/>
    <w:rsid w:val="009C39AD"/>
    <w:rsid w:val="009C4B4B"/>
    <w:rsid w:val="009C70E2"/>
    <w:rsid w:val="009D09C9"/>
    <w:rsid w:val="009D221E"/>
    <w:rsid w:val="009D598D"/>
    <w:rsid w:val="009D5EC8"/>
    <w:rsid w:val="009D62A5"/>
    <w:rsid w:val="009D6AC5"/>
    <w:rsid w:val="009E14C9"/>
    <w:rsid w:val="009E39A2"/>
    <w:rsid w:val="009E3D67"/>
    <w:rsid w:val="009E535D"/>
    <w:rsid w:val="009E73F5"/>
    <w:rsid w:val="009E783F"/>
    <w:rsid w:val="009F042C"/>
    <w:rsid w:val="009F12F6"/>
    <w:rsid w:val="009F2808"/>
    <w:rsid w:val="009F480A"/>
    <w:rsid w:val="009F4E30"/>
    <w:rsid w:val="009F60C0"/>
    <w:rsid w:val="009F69C2"/>
    <w:rsid w:val="009F75FC"/>
    <w:rsid w:val="00A00521"/>
    <w:rsid w:val="00A00C36"/>
    <w:rsid w:val="00A02E33"/>
    <w:rsid w:val="00A0463F"/>
    <w:rsid w:val="00A06300"/>
    <w:rsid w:val="00A07AF5"/>
    <w:rsid w:val="00A13B81"/>
    <w:rsid w:val="00A14DD1"/>
    <w:rsid w:val="00A163F4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41C03"/>
    <w:rsid w:val="00A42857"/>
    <w:rsid w:val="00A42DE4"/>
    <w:rsid w:val="00A43309"/>
    <w:rsid w:val="00A442B3"/>
    <w:rsid w:val="00A44439"/>
    <w:rsid w:val="00A53858"/>
    <w:rsid w:val="00A55801"/>
    <w:rsid w:val="00A55BCA"/>
    <w:rsid w:val="00A55C6A"/>
    <w:rsid w:val="00A571A6"/>
    <w:rsid w:val="00A6273A"/>
    <w:rsid w:val="00A646C3"/>
    <w:rsid w:val="00A64CCE"/>
    <w:rsid w:val="00A64CF1"/>
    <w:rsid w:val="00A662E7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8030A"/>
    <w:rsid w:val="00A80443"/>
    <w:rsid w:val="00A817F5"/>
    <w:rsid w:val="00A8195F"/>
    <w:rsid w:val="00A82D59"/>
    <w:rsid w:val="00A862E7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201D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F149C"/>
    <w:rsid w:val="00AF248B"/>
    <w:rsid w:val="00AF2EA1"/>
    <w:rsid w:val="00AF428C"/>
    <w:rsid w:val="00AF4788"/>
    <w:rsid w:val="00AF6534"/>
    <w:rsid w:val="00B005F4"/>
    <w:rsid w:val="00B03727"/>
    <w:rsid w:val="00B03DB5"/>
    <w:rsid w:val="00B03E9A"/>
    <w:rsid w:val="00B03F16"/>
    <w:rsid w:val="00B0698F"/>
    <w:rsid w:val="00B07A36"/>
    <w:rsid w:val="00B11873"/>
    <w:rsid w:val="00B11BB2"/>
    <w:rsid w:val="00B1257C"/>
    <w:rsid w:val="00B14619"/>
    <w:rsid w:val="00B20F0E"/>
    <w:rsid w:val="00B211EB"/>
    <w:rsid w:val="00B21E6D"/>
    <w:rsid w:val="00B243B9"/>
    <w:rsid w:val="00B323E6"/>
    <w:rsid w:val="00B32674"/>
    <w:rsid w:val="00B36962"/>
    <w:rsid w:val="00B36E40"/>
    <w:rsid w:val="00B37118"/>
    <w:rsid w:val="00B40393"/>
    <w:rsid w:val="00B4131F"/>
    <w:rsid w:val="00B420D8"/>
    <w:rsid w:val="00B42212"/>
    <w:rsid w:val="00B43D20"/>
    <w:rsid w:val="00B450F9"/>
    <w:rsid w:val="00B459C1"/>
    <w:rsid w:val="00B527B0"/>
    <w:rsid w:val="00B5405C"/>
    <w:rsid w:val="00B54445"/>
    <w:rsid w:val="00B54EBF"/>
    <w:rsid w:val="00B57234"/>
    <w:rsid w:val="00B573FB"/>
    <w:rsid w:val="00B617AB"/>
    <w:rsid w:val="00B67341"/>
    <w:rsid w:val="00B72240"/>
    <w:rsid w:val="00B73A88"/>
    <w:rsid w:val="00B76AEF"/>
    <w:rsid w:val="00B843BB"/>
    <w:rsid w:val="00B8550A"/>
    <w:rsid w:val="00B86B27"/>
    <w:rsid w:val="00B91BB1"/>
    <w:rsid w:val="00BA0386"/>
    <w:rsid w:val="00BA047B"/>
    <w:rsid w:val="00BA05FF"/>
    <w:rsid w:val="00BA1F42"/>
    <w:rsid w:val="00BA53B4"/>
    <w:rsid w:val="00BA6845"/>
    <w:rsid w:val="00BA75A9"/>
    <w:rsid w:val="00BB0651"/>
    <w:rsid w:val="00BB27EB"/>
    <w:rsid w:val="00BB2D89"/>
    <w:rsid w:val="00BB3E1A"/>
    <w:rsid w:val="00BB3EFB"/>
    <w:rsid w:val="00BB3FDD"/>
    <w:rsid w:val="00BC007D"/>
    <w:rsid w:val="00BC0F6E"/>
    <w:rsid w:val="00BC26AB"/>
    <w:rsid w:val="00BC511E"/>
    <w:rsid w:val="00BC5CFE"/>
    <w:rsid w:val="00BC7B9F"/>
    <w:rsid w:val="00BD28EA"/>
    <w:rsid w:val="00BD3342"/>
    <w:rsid w:val="00BD6D4D"/>
    <w:rsid w:val="00BD7B68"/>
    <w:rsid w:val="00BE1831"/>
    <w:rsid w:val="00BE2FE2"/>
    <w:rsid w:val="00BE3144"/>
    <w:rsid w:val="00BE5B82"/>
    <w:rsid w:val="00BF0E3F"/>
    <w:rsid w:val="00BF1679"/>
    <w:rsid w:val="00BF679E"/>
    <w:rsid w:val="00C0056C"/>
    <w:rsid w:val="00C01174"/>
    <w:rsid w:val="00C065D0"/>
    <w:rsid w:val="00C07488"/>
    <w:rsid w:val="00C074BA"/>
    <w:rsid w:val="00C07797"/>
    <w:rsid w:val="00C13277"/>
    <w:rsid w:val="00C144A0"/>
    <w:rsid w:val="00C14705"/>
    <w:rsid w:val="00C16616"/>
    <w:rsid w:val="00C17186"/>
    <w:rsid w:val="00C20A96"/>
    <w:rsid w:val="00C21E0C"/>
    <w:rsid w:val="00C22E8A"/>
    <w:rsid w:val="00C24985"/>
    <w:rsid w:val="00C31789"/>
    <w:rsid w:val="00C3282E"/>
    <w:rsid w:val="00C32B1F"/>
    <w:rsid w:val="00C3581E"/>
    <w:rsid w:val="00C40D01"/>
    <w:rsid w:val="00C40EE8"/>
    <w:rsid w:val="00C42B76"/>
    <w:rsid w:val="00C42EF4"/>
    <w:rsid w:val="00C4519A"/>
    <w:rsid w:val="00C45C8C"/>
    <w:rsid w:val="00C45EA0"/>
    <w:rsid w:val="00C464D4"/>
    <w:rsid w:val="00C4725E"/>
    <w:rsid w:val="00C5050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1025"/>
    <w:rsid w:val="00C61551"/>
    <w:rsid w:val="00C62796"/>
    <w:rsid w:val="00C62F5F"/>
    <w:rsid w:val="00C6571F"/>
    <w:rsid w:val="00C66258"/>
    <w:rsid w:val="00C67F37"/>
    <w:rsid w:val="00C73C2B"/>
    <w:rsid w:val="00C762CA"/>
    <w:rsid w:val="00C77A0C"/>
    <w:rsid w:val="00C80834"/>
    <w:rsid w:val="00C816F9"/>
    <w:rsid w:val="00C85D3C"/>
    <w:rsid w:val="00C878FB"/>
    <w:rsid w:val="00C90338"/>
    <w:rsid w:val="00C946AC"/>
    <w:rsid w:val="00C949C1"/>
    <w:rsid w:val="00C957A7"/>
    <w:rsid w:val="00C97DBB"/>
    <w:rsid w:val="00CA1CDB"/>
    <w:rsid w:val="00CA22B3"/>
    <w:rsid w:val="00CA4230"/>
    <w:rsid w:val="00CA5E0D"/>
    <w:rsid w:val="00CA62A6"/>
    <w:rsid w:val="00CA764A"/>
    <w:rsid w:val="00CB23A3"/>
    <w:rsid w:val="00CB3460"/>
    <w:rsid w:val="00CB37D4"/>
    <w:rsid w:val="00CB3A14"/>
    <w:rsid w:val="00CB3B08"/>
    <w:rsid w:val="00CB41EF"/>
    <w:rsid w:val="00CB5314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D1863"/>
    <w:rsid w:val="00CD1FE3"/>
    <w:rsid w:val="00CD2F97"/>
    <w:rsid w:val="00CD3297"/>
    <w:rsid w:val="00CE221B"/>
    <w:rsid w:val="00CE482D"/>
    <w:rsid w:val="00CE525D"/>
    <w:rsid w:val="00CE75A0"/>
    <w:rsid w:val="00D01D7A"/>
    <w:rsid w:val="00D02731"/>
    <w:rsid w:val="00D04990"/>
    <w:rsid w:val="00D06204"/>
    <w:rsid w:val="00D07EC7"/>
    <w:rsid w:val="00D12D3F"/>
    <w:rsid w:val="00D1483E"/>
    <w:rsid w:val="00D17E78"/>
    <w:rsid w:val="00D2319A"/>
    <w:rsid w:val="00D2798A"/>
    <w:rsid w:val="00D310DE"/>
    <w:rsid w:val="00D31FE0"/>
    <w:rsid w:val="00D3297A"/>
    <w:rsid w:val="00D34016"/>
    <w:rsid w:val="00D36657"/>
    <w:rsid w:val="00D37C26"/>
    <w:rsid w:val="00D4252F"/>
    <w:rsid w:val="00D463E2"/>
    <w:rsid w:val="00D50A62"/>
    <w:rsid w:val="00D512B1"/>
    <w:rsid w:val="00D51E14"/>
    <w:rsid w:val="00D525A9"/>
    <w:rsid w:val="00D52E9B"/>
    <w:rsid w:val="00D57F48"/>
    <w:rsid w:val="00D60B7A"/>
    <w:rsid w:val="00D62E56"/>
    <w:rsid w:val="00D65593"/>
    <w:rsid w:val="00D65EDE"/>
    <w:rsid w:val="00D665EA"/>
    <w:rsid w:val="00D67A84"/>
    <w:rsid w:val="00D75CB8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59F9"/>
    <w:rsid w:val="00D95C8F"/>
    <w:rsid w:val="00D978D8"/>
    <w:rsid w:val="00DA1C9F"/>
    <w:rsid w:val="00DA1FF5"/>
    <w:rsid w:val="00DA30CB"/>
    <w:rsid w:val="00DA359E"/>
    <w:rsid w:val="00DA7116"/>
    <w:rsid w:val="00DB004A"/>
    <w:rsid w:val="00DB151C"/>
    <w:rsid w:val="00DB5387"/>
    <w:rsid w:val="00DB61FD"/>
    <w:rsid w:val="00DB75B0"/>
    <w:rsid w:val="00DC5440"/>
    <w:rsid w:val="00DC62CE"/>
    <w:rsid w:val="00DC772E"/>
    <w:rsid w:val="00DD1324"/>
    <w:rsid w:val="00DD1477"/>
    <w:rsid w:val="00DD180B"/>
    <w:rsid w:val="00DD4ED5"/>
    <w:rsid w:val="00DE07EC"/>
    <w:rsid w:val="00DE2331"/>
    <w:rsid w:val="00DE3243"/>
    <w:rsid w:val="00DE3256"/>
    <w:rsid w:val="00DE46B1"/>
    <w:rsid w:val="00DE4946"/>
    <w:rsid w:val="00DE5431"/>
    <w:rsid w:val="00DE7491"/>
    <w:rsid w:val="00DE7C0A"/>
    <w:rsid w:val="00DE7DE9"/>
    <w:rsid w:val="00DE7E58"/>
    <w:rsid w:val="00DF4B2D"/>
    <w:rsid w:val="00DF4BA0"/>
    <w:rsid w:val="00E060D4"/>
    <w:rsid w:val="00E06FC3"/>
    <w:rsid w:val="00E07887"/>
    <w:rsid w:val="00E13A06"/>
    <w:rsid w:val="00E14AD0"/>
    <w:rsid w:val="00E16C8E"/>
    <w:rsid w:val="00E17B74"/>
    <w:rsid w:val="00E20FBA"/>
    <w:rsid w:val="00E23E3C"/>
    <w:rsid w:val="00E267DB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C39"/>
    <w:rsid w:val="00E535F8"/>
    <w:rsid w:val="00E54C90"/>
    <w:rsid w:val="00E56854"/>
    <w:rsid w:val="00E57144"/>
    <w:rsid w:val="00E60147"/>
    <w:rsid w:val="00E602F1"/>
    <w:rsid w:val="00E6164B"/>
    <w:rsid w:val="00E61B51"/>
    <w:rsid w:val="00E63832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A00C7"/>
    <w:rsid w:val="00EA164D"/>
    <w:rsid w:val="00EA2FD2"/>
    <w:rsid w:val="00EA4C70"/>
    <w:rsid w:val="00EA53F5"/>
    <w:rsid w:val="00EA5F94"/>
    <w:rsid w:val="00EB0FAD"/>
    <w:rsid w:val="00EB1705"/>
    <w:rsid w:val="00EB194C"/>
    <w:rsid w:val="00EC151C"/>
    <w:rsid w:val="00EC1C47"/>
    <w:rsid w:val="00EC2022"/>
    <w:rsid w:val="00EC5135"/>
    <w:rsid w:val="00EC58D6"/>
    <w:rsid w:val="00EC6824"/>
    <w:rsid w:val="00ED02F3"/>
    <w:rsid w:val="00ED1379"/>
    <w:rsid w:val="00ED210E"/>
    <w:rsid w:val="00ED5199"/>
    <w:rsid w:val="00ED6658"/>
    <w:rsid w:val="00EE43AA"/>
    <w:rsid w:val="00EE7306"/>
    <w:rsid w:val="00EE73B0"/>
    <w:rsid w:val="00EF0039"/>
    <w:rsid w:val="00EF02BA"/>
    <w:rsid w:val="00EF0DCC"/>
    <w:rsid w:val="00EF2037"/>
    <w:rsid w:val="00EF6180"/>
    <w:rsid w:val="00EF700D"/>
    <w:rsid w:val="00F00A4C"/>
    <w:rsid w:val="00F00FF7"/>
    <w:rsid w:val="00F0164B"/>
    <w:rsid w:val="00F0224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50A0"/>
    <w:rsid w:val="00F27E09"/>
    <w:rsid w:val="00F30205"/>
    <w:rsid w:val="00F30D63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44DB"/>
    <w:rsid w:val="00F64E49"/>
    <w:rsid w:val="00F65A25"/>
    <w:rsid w:val="00F679BC"/>
    <w:rsid w:val="00F702E1"/>
    <w:rsid w:val="00F734F6"/>
    <w:rsid w:val="00F73945"/>
    <w:rsid w:val="00F741A3"/>
    <w:rsid w:val="00F74214"/>
    <w:rsid w:val="00F74FB3"/>
    <w:rsid w:val="00F7674B"/>
    <w:rsid w:val="00F77456"/>
    <w:rsid w:val="00F775F6"/>
    <w:rsid w:val="00F77768"/>
    <w:rsid w:val="00F77CD9"/>
    <w:rsid w:val="00F8108F"/>
    <w:rsid w:val="00F84F03"/>
    <w:rsid w:val="00F85D04"/>
    <w:rsid w:val="00F91A57"/>
    <w:rsid w:val="00F92123"/>
    <w:rsid w:val="00F93763"/>
    <w:rsid w:val="00F93B30"/>
    <w:rsid w:val="00F94744"/>
    <w:rsid w:val="00F94A65"/>
    <w:rsid w:val="00F94C8D"/>
    <w:rsid w:val="00F94D8A"/>
    <w:rsid w:val="00F979B8"/>
    <w:rsid w:val="00F97CA2"/>
    <w:rsid w:val="00FA62B1"/>
    <w:rsid w:val="00FA6B8A"/>
    <w:rsid w:val="00FA76B3"/>
    <w:rsid w:val="00FB2AC8"/>
    <w:rsid w:val="00FB2BA1"/>
    <w:rsid w:val="00FB2EB1"/>
    <w:rsid w:val="00FB347B"/>
    <w:rsid w:val="00FB399E"/>
    <w:rsid w:val="00FB5D49"/>
    <w:rsid w:val="00FC0555"/>
    <w:rsid w:val="00FC0BBD"/>
    <w:rsid w:val="00FC230E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5BCB"/>
    <w:rsid w:val="00FD776C"/>
    <w:rsid w:val="00FD7E95"/>
    <w:rsid w:val="00FE1898"/>
    <w:rsid w:val="00FE21F8"/>
    <w:rsid w:val="00FE2237"/>
    <w:rsid w:val="00FE3D5D"/>
    <w:rsid w:val="00FE6CCA"/>
    <w:rsid w:val="00FE7D8D"/>
    <w:rsid w:val="00FF1DF0"/>
    <w:rsid w:val="00FF2294"/>
    <w:rsid w:val="00FF2535"/>
    <w:rsid w:val="00FF2E85"/>
    <w:rsid w:val="00FF3C7F"/>
    <w:rsid w:val="00FF5E22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654654903661041E-2"/>
          <c:y val="0.10105312826434838"/>
          <c:w val="0.90266711710541137"/>
          <c:h val="0.7174694849068356"/>
        </c:manualLayout>
      </c:layout>
      <c:barChart>
        <c:barDir val="col"/>
        <c:grouping val="stack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変動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6907706913343147E-2"/>
                  <c:y val="-1.374853477668659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変動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(1.2%)</a:t>
                    </a:r>
                    <a:endParaRPr lang="ja-JP" altLang="en-US" sz="10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9.543947028075965E-2"/>
                  <c:y val="-1.8405999295070211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変動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(0.4%)</a:t>
                    </a:r>
                    <a:endParaRPr lang="ja-JP" altLang="en-US" sz="10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9.5464005257754697E-2"/>
                  <c:y val="-2.2515065967442301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変動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(0.2%)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900"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28年度末（実績）</c:v>
                </c:pt>
                <c:pt idx="1">
                  <c:v>29年度末(見込)</c:v>
                </c:pt>
                <c:pt idx="2">
                  <c:v>30年度末(見込)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666</c:v>
                </c:pt>
                <c:pt idx="1">
                  <c:v>256</c:v>
                </c:pt>
                <c:pt idx="2">
                  <c:v>122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その他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9.6979483422933319E-2"/>
                  <c:y val="3.6391741537372756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その他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(0.1%)</a:t>
                    </a:r>
                    <a:endParaRPr lang="ja-JP" altLang="en-US" sz="800">
                      <a:latin typeface="HGｺﾞｼｯｸM" panose="020B0609000000000000" pitchFamily="49" charset="-128"/>
                      <a:ea typeface="HGｺﾞｼｯｸM" panose="020B0609000000000000" pitchFamily="49" charset="-128"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9.836651575384063E-2"/>
                  <c:y val="2.978747627848669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その他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(0.1%)</a:t>
                    </a:r>
                    <a:endParaRPr lang="ja-JP" altLang="en-US" sz="10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10127584152131397"/>
                  <c:y val="3.535526388142275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その他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(0.0%)</a:t>
                    </a:r>
                    <a:endParaRPr lang="ja-JP" altLang="en-US" sz="10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900"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28年度末（実績）</c:v>
                </c:pt>
                <c:pt idx="1">
                  <c:v>29年度末(見込)</c:v>
                </c:pt>
                <c:pt idx="2">
                  <c:v>30年度末(見込)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</c:v>
                </c:pt>
                <c:pt idx="1">
                  <c:v>38</c:v>
                </c:pt>
                <c:pt idx="2">
                  <c:v>21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２年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4070623022577404E-2"/>
                  <c:y val="-4.693041537672427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(1.0%)</a:t>
                    </a:r>
                    <a:endParaRPr lang="ja-JP" altLang="en-US" sz="9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9.5486836416902879E-2"/>
                  <c:y val="-5.39842205102117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(0.0%)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9.551057627890272E-2"/>
                  <c:y val="-6.4320137469247279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(0.0%)</a:t>
                    </a:r>
                    <a:endParaRPr lang="ja-JP" altLang="en-US" sz="10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900"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28年度末（実績）</c:v>
                </c:pt>
                <c:pt idx="1">
                  <c:v>29年度末(見込)</c:v>
                </c:pt>
                <c:pt idx="2">
                  <c:v>30年度末(見込)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５年</c:v>
                </c:pt>
              </c:strCache>
            </c:strRef>
          </c:tx>
          <c:spPr>
            <a:pattFill prst="pct60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5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(24.1%)</a:t>
                    </a:r>
                    <a:endParaRPr lang="ja-JP" altLang="en-US" sz="800"/>
                  </a:p>
                </c:rich>
              </c:tx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5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(24.4%)</a:t>
                    </a:r>
                    <a:endParaRPr lang="ja-JP" altLang="en-US"/>
                  </a:p>
                </c:rich>
              </c:tx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5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(23.4%)</a:t>
                    </a:r>
                    <a:endParaRPr lang="ja-JP" altLang="en-US"/>
                  </a:p>
                </c:rich>
              </c:tx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28年度末（実績）</c:v>
                </c:pt>
                <c:pt idx="1">
                  <c:v>29年度末(見込)</c:v>
                </c:pt>
                <c:pt idx="2">
                  <c:v>30年度末(見込)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13712</c:v>
                </c:pt>
                <c:pt idx="1">
                  <c:v>13915</c:v>
                </c:pt>
                <c:pt idx="2">
                  <c:v>13264</c:v>
                </c:pt>
              </c:numCache>
            </c:numRef>
          </c:val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１０年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10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(64.8%)</a:t>
                    </a:r>
                    <a:endParaRPr lang="ja-JP" altLang="en-US" sz="800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5.2893467461025082E-17"/>
                  <c:y val="-1.1787279514450709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10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(64.9%)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10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(64.5%)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numFmt formatCode="#,##0_ 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28年度末（実績）</c:v>
                </c:pt>
                <c:pt idx="1">
                  <c:v>29年度末(見込)</c:v>
                </c:pt>
                <c:pt idx="2">
                  <c:v>30年度末(見込)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36960</c:v>
                </c:pt>
                <c:pt idx="1">
                  <c:v>37005</c:v>
                </c:pt>
                <c:pt idx="2">
                  <c:v>36635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１５年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5209330468950817E-2"/>
                  <c:y val="-1.1826183045102455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defRPr>
                    </a:pPr>
                    <a:r>
                      <a:rPr lang="en-US" altLang="ja-JP"/>
                      <a:t>15</a:t>
                    </a:r>
                    <a:r>
                      <a:rPr lang="ja-JP" altLang="en-US"/>
                      <a:t>年</a:t>
                    </a:r>
                    <a:r>
                      <a:rPr lang="en-US" altLang="ja-JP"/>
                      <a:t>(0.4%)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9.520921688110727E-2"/>
                  <c:y val="-1.183921978231752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15</a:t>
                    </a:r>
                    <a:r>
                      <a:rPr lang="ja-JP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(0.7%)</a:t>
                    </a:r>
                    <a:endParaRPr lang="ja-JP" altLang="ja-JP" sz="900">
                      <a:effectLst/>
                      <a:latin typeface="HGｺﾞｼｯｸM" panose="020B0609000000000000" pitchFamily="49" charset="-128"/>
                      <a:ea typeface="HGｺﾞｼｯｸM" panose="020B0609000000000000" pitchFamily="49" charset="-128"/>
                    </a:endParaRP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9.2324199242619087E-2"/>
                  <c:y val="-2.3400632902551941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15</a:t>
                    </a:r>
                    <a:r>
                      <a:rPr lang="ja-JP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(0.7%)</a:t>
                    </a:r>
                    <a:endParaRPr lang="ja-JP" altLang="ja-JP" sz="900">
                      <a:effectLst/>
                      <a:latin typeface="HGｺﾞｼｯｸM" panose="020B0609000000000000" pitchFamily="49" charset="-128"/>
                      <a:ea typeface="HGｺﾞｼｯｸM" panose="020B0609000000000000" pitchFamily="49" charset="-128"/>
                    </a:endParaRP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Sheet1!$B$7:$D$7</c:f>
              <c:numCache>
                <c:formatCode>General</c:formatCode>
                <c:ptCount val="3"/>
                <c:pt idx="0">
                  <c:v>227</c:v>
                </c:pt>
                <c:pt idx="1">
                  <c:v>385</c:v>
                </c:pt>
                <c:pt idx="2">
                  <c:v>367</c:v>
                </c:pt>
              </c:numCache>
            </c:numRef>
          </c:val>
        </c:ser>
        <c:ser>
          <c:idx val="2"/>
          <c:order val="6"/>
          <c:tx>
            <c:strRef>
              <c:f>Sheet1!$A$8</c:f>
              <c:strCache>
                <c:ptCount val="1"/>
                <c:pt idx="0">
                  <c:v>２０年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9.5442412723928491E-2"/>
                  <c:y val="1.6116821581387265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20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(7.6%)</a:t>
                    </a:r>
                    <a:endParaRPr lang="ja-JP" altLang="en-US" sz="900">
                      <a:latin typeface="HGｺﾞｼｯｸM" panose="020B0609000000000000" pitchFamily="49" charset="-128"/>
                      <a:ea typeface="HGｺﾞｼｯｸM" panose="020B0609000000000000" pitchFamily="49" charset="-128"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8.9630917884053793E-2"/>
                  <c:y val="1.470792276664395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20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(8.3%)</a:t>
                    </a:r>
                    <a:endParaRPr lang="ja-JP" altLang="en-US" sz="90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9.2492990778143741E-2"/>
                  <c:y val="5.9788960056368365E-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20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(10.0%)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900"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28年度末（実績）</c:v>
                </c:pt>
                <c:pt idx="1">
                  <c:v>29年度末(見込)</c:v>
                </c:pt>
                <c:pt idx="2">
                  <c:v>30年度末(見込)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4347</c:v>
                </c:pt>
                <c:pt idx="1">
                  <c:v>4721</c:v>
                </c:pt>
                <c:pt idx="2">
                  <c:v>5656</c:v>
                </c:pt>
              </c:numCache>
            </c:numRef>
          </c:val>
        </c:ser>
        <c:ser>
          <c:idx val="8"/>
          <c:order val="7"/>
          <c:tx>
            <c:strRef>
              <c:f>Sheet1!$A$9</c:f>
              <c:strCache>
                <c:ptCount val="1"/>
                <c:pt idx="0">
                  <c:v>２５年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2093304689508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25</a:t>
                    </a:r>
                    <a:r>
                      <a:rPr lang="ja-JP" altLang="en-US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(0.0%)</a:t>
                    </a:r>
                    <a:endParaRPr lang="ja-JP" altLang="en-US">
                      <a:latin typeface="HGｺﾞｼｯｸM" panose="020B0609000000000000" pitchFamily="49" charset="-128"/>
                      <a:ea typeface="HGｺﾞｼｯｸM" panose="020B0609000000000000" pitchFamily="49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2093412835745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 b="0" i="0" u="none" strike="noStrike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25</a:t>
                    </a:r>
                    <a:r>
                      <a:rPr lang="ja-JP" altLang="ja-JP" sz="900" b="0" i="0" u="none" strike="noStrike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 b="0" i="0" u="none" strike="noStrike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(0.0%)</a:t>
                    </a:r>
                    <a:endParaRPr lang="ja-JP" altLang="en-US" sz="900">
                      <a:latin typeface="HGｺﾞｼｯｸM" panose="020B0609000000000000" pitchFamily="49" charset="-128"/>
                      <a:ea typeface="HGｺﾞｼｯｸM" panose="020B0609000000000000" pitchFamily="49" charset="-128"/>
                    </a:endParaRPr>
                  </a:p>
                </c:rich>
              </c:tx>
              <c:showLegendKey val="0"/>
              <c:showVal val="0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9.2324209729526874E-2"/>
                  <c:y val="3.9420597914246848E-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25</a:t>
                    </a:r>
                    <a:r>
                      <a:rPr lang="ja-JP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年</a:t>
                    </a:r>
                    <a:r>
                      <a:rPr lang="en-US" altLang="ja-JP" sz="900" b="0" i="0" baseline="0">
                        <a:effectLst/>
                        <a:latin typeface="HGｺﾞｼｯｸM" panose="020B0609000000000000" pitchFamily="49" charset="-128"/>
                        <a:ea typeface="HGｺﾞｼｯｸM" panose="020B0609000000000000" pitchFamily="49" charset="-128"/>
                      </a:rPr>
                      <a:t>(0.0%)</a:t>
                    </a:r>
                    <a:endParaRPr lang="ja-JP" altLang="ja-JP" sz="900">
                      <a:effectLst/>
                      <a:latin typeface="HGｺﾞｼｯｸM" panose="020B0609000000000000" pitchFamily="49" charset="-128"/>
                      <a:ea typeface="HGｺﾞｼｯｸM" panose="020B0609000000000000" pitchFamily="49" charset="-128"/>
                    </a:endParaRPr>
                  </a:p>
                </c:rich>
              </c:tx>
              <c:showLegendKey val="0"/>
              <c:showVal val="0"/>
              <c:showCatName val="1"/>
              <c:showSerName val="1"/>
              <c:showPercent val="0"/>
              <c:showBubbleSize val="0"/>
            </c:dLbl>
            <c:showLegendKey val="0"/>
            <c:showVal val="0"/>
            <c:showCatName val="1"/>
            <c:showSerName val="1"/>
            <c:showPercent val="0"/>
            <c:showBubbleSize val="0"/>
            <c:showLeaderLines val="0"/>
          </c:dLbls>
          <c:val>
            <c:numRef>
              <c:f>Sheet1!$B$9:$D$9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</c:ser>
        <c:ser>
          <c:idx val="7"/>
          <c:order val="8"/>
          <c:tx>
            <c:strRef>
              <c:f>Sheet1!$A$10</c:f>
              <c:strCache>
                <c:ptCount val="1"/>
                <c:pt idx="0">
                  <c:v>３０年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9.5209341283574583E-2"/>
                  <c:y val="-3.9290931714835702E-3"/>
                </c:manualLayout>
              </c:layout>
              <c:tx>
                <c:rich>
                  <a:bodyPr/>
                  <a:lstStyle/>
                  <a:p>
                    <a:pPr>
                      <a:defRPr sz="200">
                        <a:latin typeface="HGｺﾞｼｯｸM" panose="020B0609000000000000" pitchFamily="49" charset="-128"/>
                        <a:ea typeface="HGｺﾞｼｯｸM" panose="020B0609000000000000" pitchFamily="49" charset="-128"/>
                      </a:defRPr>
                    </a:pPr>
                    <a:r>
                      <a:rPr lang="en-US" altLang="ja-JP" sz="900" b="0" i="0" baseline="0">
                        <a:effectLst/>
                      </a:rPr>
                      <a:t>30</a:t>
                    </a:r>
                    <a:r>
                      <a:rPr lang="ja-JP" altLang="ja-JP" sz="900" b="0" i="0" baseline="0">
                        <a:effectLst/>
                      </a:rPr>
                      <a:t>年</a:t>
                    </a:r>
                    <a:r>
                      <a:rPr lang="en-US" altLang="ja-JP" sz="900" b="0" i="0" baseline="0">
                        <a:effectLst/>
                      </a:rPr>
                      <a:t>(0.8%)</a:t>
                    </a:r>
                    <a:endParaRPr lang="ja-JP" altLang="ja-JP" sz="200">
                      <a:effectLst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8.9439295191974244E-2"/>
                  <c:y val="5.1526151850052688E-5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 b="0" i="0" baseline="0">
                        <a:effectLst/>
                      </a:rPr>
                      <a:t>30</a:t>
                    </a:r>
                    <a:r>
                      <a:rPr lang="ja-JP" altLang="ja-JP" sz="900" b="0" i="0" baseline="0">
                        <a:effectLst/>
                      </a:rPr>
                      <a:t>年</a:t>
                    </a:r>
                    <a:r>
                      <a:rPr lang="en-US" altLang="ja-JP" sz="900" b="0" i="0" baseline="0">
                        <a:effectLst/>
                      </a:rPr>
                      <a:t>(1.2%)</a:t>
                    </a:r>
                    <a:endParaRPr lang="ja-JP" altLang="ja-JP" sz="200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9.5209330468950817E-2"/>
                  <c:y val="2.5204358615808905E-4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900" b="0" i="0" baseline="0">
                        <a:effectLst/>
                      </a:rPr>
                      <a:t>30</a:t>
                    </a:r>
                    <a:r>
                      <a:rPr lang="ja-JP" altLang="ja-JP" sz="900" b="0" i="0" baseline="0">
                        <a:effectLst/>
                      </a:rPr>
                      <a:t>年</a:t>
                    </a:r>
                    <a:r>
                      <a:rPr lang="en-US" altLang="ja-JP" sz="900" b="0" i="0" baseline="0">
                        <a:effectLst/>
                      </a:rPr>
                      <a:t>(1.2%)</a:t>
                    </a:r>
                    <a:endParaRPr lang="ja-JP" altLang="ja-JP" sz="900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HGｺﾞｼｯｸM" panose="020B0609000000000000" pitchFamily="49" charset="-128"/>
                    <a:ea typeface="HGｺﾞｼｯｸM" panose="020B0609000000000000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28年度末（実績）</c:v>
                </c:pt>
                <c:pt idx="1">
                  <c:v>29年度末(見込)</c:v>
                </c:pt>
                <c:pt idx="2">
                  <c:v>30年度末(見込)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432</c:v>
                </c:pt>
                <c:pt idx="1">
                  <c:v>716</c:v>
                </c:pt>
                <c:pt idx="2">
                  <c:v>694</c:v>
                </c:pt>
              </c:numCache>
            </c:numRef>
          </c:val>
        </c:ser>
        <c:dLbls>
          <c:showLegendKey val="0"/>
          <c:showVal val="0"/>
          <c:showCatName val="0"/>
          <c:showSerName val="1"/>
          <c:showPercent val="0"/>
          <c:showBubbleSize val="0"/>
        </c:dLbls>
        <c:gapWidth val="170"/>
        <c:overlap val="100"/>
        <c:axId val="58303232"/>
        <c:axId val="58304768"/>
      </c:barChart>
      <c:catAx>
        <c:axId val="58303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>
                <a:latin typeface="HGｺﾞｼｯｸM" panose="020B0609000000000000" pitchFamily="49" charset="-128"/>
                <a:ea typeface="HGｺﾞｼｯｸM" panose="020B0609000000000000" pitchFamily="49" charset="-128"/>
              </a:defRPr>
            </a:pPr>
            <a:endParaRPr lang="ja-JP"/>
          </a:p>
        </c:txPr>
        <c:crossAx val="58304768"/>
        <c:crosses val="autoZero"/>
        <c:auto val="1"/>
        <c:lblAlgn val="ctr"/>
        <c:lblOffset val="100"/>
        <c:noMultiLvlLbl val="0"/>
      </c:catAx>
      <c:valAx>
        <c:axId val="58304768"/>
        <c:scaling>
          <c:orientation val="minMax"/>
          <c:max val="6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>
                    <a:latin typeface="ＭＳ Ｐゴシック" panose="020B0600070205080204" pitchFamily="50" charset="-128"/>
                    <a:ea typeface="ＭＳ Ｐゴシック" panose="020B0600070205080204" pitchFamily="50" charset="-128"/>
                  </a:rPr>
                  <a:t>（億円）</a:t>
                </a:r>
              </a:p>
            </c:rich>
          </c:tx>
          <c:layout>
            <c:manualLayout>
              <c:xMode val="edge"/>
              <c:yMode val="edge"/>
              <c:x val="1.0622833538212787E-2"/>
              <c:y val="5.7860304775335933E-4"/>
            </c:manualLayout>
          </c:layout>
          <c:overlay val="0"/>
        </c:title>
        <c:numFmt formatCode="#,##0_);[Red]\(#,##0\)" sourceLinked="0"/>
        <c:majorTickMark val="in"/>
        <c:minorTickMark val="none"/>
        <c:tickLblPos val="nextTo"/>
        <c:spPr>
          <a:ln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58303232"/>
        <c:crosses val="autoZero"/>
        <c:crossBetween val="between"/>
      </c:valAx>
      <c:spPr>
        <a:ln cmpd="sng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1772574646807119"/>
          <c:y val="0.90360298694183039"/>
          <c:w val="0.48857976332379877"/>
          <c:h val="6.2678750683652501E-2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 cmpd="sng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8A64-75CB-4D6E-816A-BE0D1D58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200</cp:revision>
  <cp:lastPrinted>2018-01-31T06:07:00Z</cp:lastPrinted>
  <dcterms:created xsi:type="dcterms:W3CDTF">2017-01-16T04:47:00Z</dcterms:created>
  <dcterms:modified xsi:type="dcterms:W3CDTF">2018-01-31T06:10:00Z</dcterms:modified>
</cp:coreProperties>
</file>