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9A" w:rsidRDefault="001E6E9A" w:rsidP="00DA227B">
      <w:pPr>
        <w:jc w:val="center"/>
        <w:rPr>
          <w:rFonts w:asciiTheme="majorEastAsia" w:eastAsiaTheme="majorEastAsia" w:hAnsiTheme="majorEastAsia" w:cs="ＭＳ Ｐゴシック"/>
          <w:noProof/>
          <w:kern w:val="0"/>
          <w:szCs w:val="21"/>
        </w:rPr>
      </w:pPr>
      <w:r>
        <w:rPr>
          <w:rFonts w:asciiTheme="majorEastAsia" w:eastAsiaTheme="majorEastAsia" w:hAnsiTheme="majorEastAsia" w:cs="ＭＳ Ｐゴシック" w:hint="eastAsia"/>
          <w:noProof/>
          <w:kern w:val="0"/>
          <w:szCs w:val="21"/>
        </w:rPr>
        <w:t>千葉県・熊本県の条例における関係部分抜粋</w:t>
      </w:r>
      <w:bookmarkStart w:id="0" w:name="_GoBack"/>
      <w:bookmarkEnd w:id="0"/>
      <w:r w:rsidRPr="002F1A03">
        <w:rPr>
          <w:rFonts w:asciiTheme="majorEastAsia" w:eastAsiaTheme="majorEastAsia" w:hAnsiTheme="majorEastAsia" w:cs="ＭＳ Ｐゴシック"/>
          <w:noProof/>
          <w:kern w:val="0"/>
          <w:szCs w:val="21"/>
        </w:rPr>
        <mc:AlternateContent>
          <mc:Choice Requires="wps">
            <w:drawing>
              <wp:anchor distT="0" distB="0" distL="114300" distR="114300" simplePos="0" relativeHeight="251659264" behindDoc="0" locked="0" layoutInCell="1" allowOverlap="1" wp14:anchorId="5761F798" wp14:editId="64646B0B">
                <wp:simplePos x="0" y="0"/>
                <wp:positionH relativeFrom="column">
                  <wp:posOffset>4663440</wp:posOffset>
                </wp:positionH>
                <wp:positionV relativeFrom="paragraph">
                  <wp:posOffset>-384175</wp:posOffset>
                </wp:positionV>
                <wp:extent cx="971550" cy="29146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1465"/>
                        </a:xfrm>
                        <a:prstGeom prst="rect">
                          <a:avLst/>
                        </a:prstGeom>
                        <a:solidFill>
                          <a:srgbClr val="FFFFFF"/>
                        </a:solidFill>
                        <a:ln w="9525">
                          <a:solidFill>
                            <a:srgbClr val="000000"/>
                          </a:solidFill>
                          <a:miter lim="800000"/>
                          <a:headEnd/>
                          <a:tailEnd/>
                        </a:ln>
                      </wps:spPr>
                      <wps:txbx>
                        <w:txbxContent>
                          <w:p w:rsidR="00DC6D54" w:rsidRDefault="008D1910"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w:t>
                            </w:r>
                            <w:r w:rsidR="004B286B">
                              <w:rPr>
                                <w:rFonts w:ascii="HGSｺﾞｼｯｸM" w:eastAsia="HGSｺﾞｼｯｸM" w:hAnsi="HGSｺﾞｼｯｸE" w:hint="eastAsia"/>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67.2pt;margin-top:-30.25pt;width:76.5pt;height: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">
                <v:textbox style="mso-fit-shape-to-text:t">
                  <w:txbxContent>
                    <w:p w:rsidR="00DC6D54" w:rsidRDefault="008D1910"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w:t>
                      </w:r>
                      <w:r w:rsidR="004B286B">
                        <w:rPr>
                          <w:rFonts w:ascii="HGSｺﾞｼｯｸM" w:eastAsia="HGSｺﾞｼｯｸM" w:hAnsi="HGSｺﾞｼｯｸE" w:hint="eastAsia"/>
                          <w:sz w:val="24"/>
                          <w:szCs w:val="24"/>
                        </w:rPr>
                        <w:t>２</w:t>
                      </w:r>
                    </w:p>
                  </w:txbxContent>
                </v:textbox>
              </v:shape>
            </w:pict>
          </mc:Fallback>
        </mc:AlternateContent>
      </w:r>
    </w:p>
    <w:p w:rsidR="001E6E9A" w:rsidRDefault="001E6E9A" w:rsidP="002F1A03">
      <w:pPr>
        <w:rPr>
          <w:rFonts w:asciiTheme="majorEastAsia" w:eastAsiaTheme="majorEastAsia" w:hAnsiTheme="majorEastAsia" w:cs="ＭＳ Ｐゴシック"/>
          <w:noProof/>
          <w:kern w:val="0"/>
          <w:szCs w:val="21"/>
        </w:rPr>
      </w:pPr>
    </w:p>
    <w:p w:rsidR="009357ED" w:rsidRPr="002F1A03" w:rsidRDefault="002F1A03" w:rsidP="002F1A03">
      <w:pPr>
        <w:rPr>
          <w:rFonts w:asciiTheme="majorEastAsia" w:eastAsiaTheme="majorEastAsia" w:hAnsiTheme="majorEastAsia"/>
          <w:szCs w:val="21"/>
        </w:rPr>
      </w:pPr>
      <w:r w:rsidRPr="002F1A03">
        <w:rPr>
          <w:rFonts w:asciiTheme="majorEastAsia" w:eastAsiaTheme="majorEastAsia" w:hAnsiTheme="majorEastAsia" w:cs="ＭＳ Ｐゴシック" w:hint="eastAsia"/>
          <w:noProof/>
          <w:kern w:val="0"/>
          <w:szCs w:val="21"/>
        </w:rPr>
        <w:t>障害のある人もない人も共に暮らしやすい千葉県づくり条例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（相談業務の委託）</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第十四条　知事は、障害のある人に関する相談を受け、又は人権擁護を行う者その他第三十条第一項各号に掲げる分野に関し優れた識見を有する者のうち適当と認める者に委託して、差別に該当する事案（以下「対象事案」という。）に関する相談に係る業務を行わせ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知事は、前項の委託を行うに当たっては、あらかじめ千葉県行政組織条例（昭和三十二年千葉県条例第三十一号）に基づき設置された千葉県障害のある人の相談に関する調整委員会（以下「調整委員会」という。）の意見を聴かなければならない。ただし、身体障害者福祉法（昭和二十四年法律第二百八十三号）第十二条の三第三項に規定する身体障害者相談員又は知的障害者福祉法（昭和三十五年法律第三十七号）第十五条の二第三項に規定する知的障害者相談員である者に委託を行う場合は、この限りでない。</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（業務遂行の原則）</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第十五条　前条第一項に規定する業務を行う相談員（以下「地域相談員」という。）は、対象事案の関係者それぞれの立場を理解し、誠実にその業務を行わなければならない。</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地域相談員は、この条例に基づき業務上知り得た秘密を漏らしてはならない。その業務を終了した後も同様とする。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（広域専門指導員）</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第十六条　知事は、次の各号に掲げる職務を適正かつ確実に行うことができると認められる者を、千葉県行政組織条例第十七条第四項に規定する健康福祉センターの所管区域及び保健所を設置する市の区域ごとに、広域専門指導員として委嘱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一　地域相談員に対し、専門的な見地から業務遂行に必要な技術について指導及び助言を行うこと。</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二　対象事案に関する相談事例の調査及び研究に関すること。</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三　第二十二条第二項に規定する調査に関すること。</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知事は、前項の委嘱を行うに当たっては、あらかじめ調整委員会の意見を聴かなければならない。</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（指導及び助言）</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第十七条　地域相談員は、対象事案に係る相談について、必要に応じ、広域専門指導員の指導及び助言を求めることができる。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広域専門指導員は、前項の求めがあったときは、適切な指導及び助言を行うものとする。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（協力）</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第十八条　地域相談員以外の、障害のある人に関する相談を受け、又は人権擁護を行うも</w:t>
      </w:r>
      <w:r w:rsidRPr="004B286B">
        <w:rPr>
          <w:rFonts w:asciiTheme="minorEastAsia" w:hAnsiTheme="minorEastAsia" w:hint="eastAsia"/>
          <w:szCs w:val="21"/>
        </w:rPr>
        <w:lastRenderedPageBreak/>
        <w:t>のは、知事、地域相談員及び広域専門指導員と連携し、この条例に基づく施策の実施に協力するよう努めるものとする。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（職務遂行の原則）</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第十九条　広域専門指導員は、対象事案の関係者それぞれの立場を理解し、誠実にその職務を行わなければならない。</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広域専門指導員は、職務上知り得た秘密を漏らしてはならない。その職を退いた後も同様とする。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第三節　解決のための手続</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（相談）</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第二十条　障害のある人、その保護者又はその関係者は、対象事案があると思うときは、地域相談員に相談することができる。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地域相談員は、前項の相談を受けたときは、次の各号に掲げる措置を講じることができる。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一　関係者への必要な説明及び助言並びに関係者間の調整</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二　関係行政機関の紹介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三　法律上の支援（民事上の事件に限る。）の制度に関するあっせん</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四　関係行政機関への前項の相談に係る事実の通告</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五　虐待に該当すると思われる事実の通報</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六　次条に規定する助言及びあっせんの申立ての支援</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（助言及びあっせんの申立て）</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第二十一条　障害のある人は、対象事案があると思うときは、知事に対し、調整委員会が当該対象事案を解決するために必要な助言又はあっせんを行うべき旨の申立てをすることができる。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障害のある人の保護者又は関係者は、前項の申立てをすることができる。ただし、本人の意に反することが明らかであると認められるときは、この限りでない。</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３　前各項の申立ては、その対象事案が次の各号のいずれかに該当する場合は、することができない。</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一　行政不服審査法（昭和三十七年法律第百六十号）その他の法令により、審査請求その他の不服申立てをすることができる事案であって行政庁の行う処分の取消し、撤廃又は変更を求めるものであること。</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二　申立ての原因となる事実のあった日（継続する行為にあっては、その行為の終了した日）から三年を経過しているものであること（その間に申立てをしなかったことにつき正当な理由がある場合を除く。）。</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三　現に犯罪の捜査の対象となっているものであること。</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（事実の調査）</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第二十二条　知事は、前条第一項又は第二項の申立てがあったときは、当該申立てに係る</w:t>
      </w:r>
      <w:r w:rsidRPr="004B286B">
        <w:rPr>
          <w:rFonts w:asciiTheme="minorEastAsia" w:hAnsiTheme="minorEastAsia" w:hint="eastAsia"/>
          <w:szCs w:val="21"/>
        </w:rPr>
        <w:lastRenderedPageBreak/>
        <w:t>事実について調査を行うことができる。この場合において、調査の対象者は、正当な理由がある場合を除き、これに協力しなければならない。</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知事は、前条第一項又は第二項の申立てについて必要があると認める場合には、広域専門指導員に必要な調査を行わせることができる。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３　関係行政機関の長は、第一項の規定により調査の協力を求められた場合において、当該調査に協力することが、犯罪の予防、鎮圧又は捜査、公訴の維持、刑の執行その他公共の安全と秩序の維持（以下「公共の安全と秩序の維持」という。）に支障を及ぼすおそれがあることにつき相当の理由があると認めるときは、当該調査を拒否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４　関係行政機関の長は、第一項の規定による調査に対して、当該調査の対象事案に係る事実が存在しているか否かを答えるだけで、公共の安全と秩序の維持に支障を及ぼすおそれがあるときは、当該事実の存否を明らかにしないで、当該調査を拒否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（助言及びあっせん）</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第二十三条　知事は、第二十一条第一項又は第二項に規定する申立てがあったときは、調整委員会に対し、助言又はあっせんを行うことの適否について審理を求めるものとする。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調整委員会は、前項の助言又はあっせんのために必要があると認めるときは、当該助言又はあっせんに係る障害のある人、事業者その他の関係者に対し、その出席を求めて説明若しくは意見を聴き、又は資料の提出を求め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３　関係行政機関の長は、前項に規定する出席による説明若しくは意見の陳述又は資料の提出（以下「説明等」という。）を求められた場合において、当該説明等に応じることが、公共の安全と秩序の維持に支障を及ぼすおそれがあることにつき相当の理由があると認めるときは、当該説明等を拒否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４　関係行政機関の長は、説明等の求めに対して、当該対象事案について事実が存在しているか否かを答えるだけで、公共の安全と秩序の維持に支障を及ぼすおそれがあるときは、当該事実の存否を明らかにしないで、当該説明等の求めを拒否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（勧告等）</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第二十四条　調整委員会は、前条第一項に規定する助言又はあっせんを行った場合において、差別をしたと認められる者が、正当な理由なく当該助言又はあっせんに従わないときは、知事に対して当該差別を解消するよう勧告することを求め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２　知事は、前項の求めがあった場合において、差別をしたと認められる者に対して、当該差別を解消するよう勧告することができる。この場合において、知事は、前項の求めを尊重しなければならない。</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３　知事は、正当な理由なく第二十二条第一項の調査を拒否した者に対して、調査に協力するよう勧告するものとする。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４　知事は、関係行政機関に対し第二項に規定する勧告をしようとするときは、あらかじめ、当該行政機関の長に対してその旨を通知しなければならない。この場合において、当該行政機関の長が公共の安全と秩序の維持に支障を及ぼすおそれがあることにつき相当の</w:t>
      </w:r>
      <w:r w:rsidRPr="004B286B">
        <w:rPr>
          <w:rFonts w:asciiTheme="minorEastAsia" w:hAnsiTheme="minorEastAsia" w:hint="eastAsia"/>
          <w:szCs w:val="21"/>
        </w:rPr>
        <w:lastRenderedPageBreak/>
        <w:t>理由があると認めて通知したときは、知事は、当該勧告をしないものとする。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（意見の聴取）</w:t>
      </w:r>
    </w:p>
    <w:p w:rsidR="002F1A03" w:rsidRDefault="004B286B" w:rsidP="004B286B">
      <w:pPr>
        <w:rPr>
          <w:rFonts w:asciiTheme="minorEastAsia" w:hAnsiTheme="minorEastAsia"/>
          <w:szCs w:val="21"/>
        </w:rPr>
      </w:pPr>
      <w:r w:rsidRPr="004B286B">
        <w:rPr>
          <w:rFonts w:asciiTheme="minorEastAsia" w:hAnsiTheme="minorEastAsia" w:hint="eastAsia"/>
          <w:szCs w:val="21"/>
        </w:rPr>
        <w:t>第二十五条　知事は、前条第二項又は第三項の規定による勧告をする場合には、あらかじめ、期日、場所及び事案の内容を示して、当事者又はその代理人の出頭を求めて、意見の聴取を行わなければならない。ただし、これらの者が正当な理由なく意見の聴取に応じないときは、意見の聴取を行わないで勧告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（訴訟の援助）</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第二十六条　知事は、障害のある人が、差別をしたと認められるものに対して提起する訴訟（民事調停法（昭和二十六年法律第二百二十二号）による調停、民事訴訟法（平成八年法律第百九号）第二百七十五条第一項の和解及び労働審判法（平成十六年法律第四十五号）による労働審判手続を含む。以下同じ。）が第二十三条第一項に規定する助言又はあっせんの審理を行った事案に係るものである場合であって、調整委員会が適当と認めるときは、当該訴訟を提起する者に対し、規則で定めるところにより、当該訴訟に要する費用の貸付けその他の援助を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（貸付金の返還等）</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第二十七条　前条の規定により訴訟に要する費用の貸付けを受けた者は、当該訴訟が終了したときは、規則で定める日までに、当該貸付金を返還しなければならない。ただし、知事は、災害その他やむを得ない事情があると認めるときは、相当の期間、貸付金の全部又は一部の返還を猶予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（秘密の保持）</w:t>
      </w:r>
    </w:p>
    <w:p w:rsidR="002F1A03" w:rsidRDefault="004B286B" w:rsidP="004B286B">
      <w:pPr>
        <w:rPr>
          <w:rFonts w:asciiTheme="minorEastAsia" w:hAnsiTheme="minorEastAsia"/>
          <w:szCs w:val="21"/>
        </w:rPr>
      </w:pPr>
      <w:r w:rsidRPr="004B286B">
        <w:rPr>
          <w:rFonts w:asciiTheme="minorEastAsia" w:hAnsiTheme="minorEastAsia" w:hint="eastAsia"/>
          <w:szCs w:val="21"/>
        </w:rPr>
        <w:t>第二十八条　調整委員会の委員は、職務上知り得た秘密を漏らしてはならない。その職を退いた後も同様とする。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 xml:space="preserve">　（罰則）</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第三十六条　第十九条第二項又は第二十八条の規定に違反して秘密を漏らした者は、一年以下の懲役又は五十万円以下の罰金に処する。</w:t>
      </w:r>
    </w:p>
    <w:p w:rsidR="004B286B" w:rsidRPr="002F1A03" w:rsidRDefault="004B286B" w:rsidP="002F1A03">
      <w:pPr>
        <w:rPr>
          <w:rFonts w:asciiTheme="minorEastAsia" w:hAnsiTheme="minorEastAsia"/>
          <w:szCs w:val="21"/>
        </w:rPr>
      </w:pPr>
    </w:p>
    <w:p w:rsidR="0021224B" w:rsidRDefault="004B286B" w:rsidP="008D1910">
      <w:pPr>
        <w:rPr>
          <w:rFonts w:asciiTheme="majorEastAsia" w:eastAsiaTheme="majorEastAsia" w:hAnsiTheme="majorEastAsia"/>
          <w:szCs w:val="21"/>
        </w:rPr>
      </w:pPr>
      <w:r w:rsidRPr="004B286B">
        <w:rPr>
          <w:rFonts w:asciiTheme="majorEastAsia" w:eastAsiaTheme="majorEastAsia" w:hAnsiTheme="majorEastAsia" w:hint="eastAsia"/>
          <w:szCs w:val="21"/>
        </w:rPr>
        <w:t>障害のある人もない人も共に生きる熊本づくり条例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2 </w:t>
      </w:r>
      <w:r w:rsidRPr="004B286B">
        <w:rPr>
          <w:rFonts w:asciiTheme="minorEastAsia" w:hAnsiTheme="minorEastAsia" w:hint="eastAsia"/>
          <w:szCs w:val="21"/>
        </w:rPr>
        <w:t>節</w:t>
      </w:r>
      <w:r w:rsidRPr="004B286B">
        <w:rPr>
          <w:rFonts w:asciiTheme="minorEastAsia" w:hAnsiTheme="minorEastAsia"/>
          <w:szCs w:val="21"/>
        </w:rPr>
        <w:t xml:space="preserve"> </w:t>
      </w:r>
      <w:r w:rsidRPr="004B286B">
        <w:rPr>
          <w:rFonts w:asciiTheme="minorEastAsia" w:hAnsiTheme="minorEastAsia" w:hint="eastAsia"/>
          <w:szCs w:val="21"/>
        </w:rPr>
        <w:t>不利益取扱い等に関する相談</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特定相談</w:t>
      </w:r>
      <w:r w:rsidRPr="004B286B">
        <w:rPr>
          <w:rFonts w:asciiTheme="minorEastAsia" w:hAnsiTheme="minorEastAsia"/>
          <w:szCs w:val="21"/>
        </w:rPr>
        <w:t>)</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11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何人も、県に対し、不利益取扱い、合理的配慮又は虐待に関する相談</w:t>
      </w:r>
      <w:r w:rsidRPr="004B286B">
        <w:rPr>
          <w:rFonts w:asciiTheme="minorEastAsia" w:hAnsiTheme="minorEastAsia"/>
          <w:szCs w:val="21"/>
        </w:rPr>
        <w:t>(</w:t>
      </w:r>
      <w:r w:rsidRPr="004B286B">
        <w:rPr>
          <w:rFonts w:asciiTheme="minorEastAsia" w:hAnsiTheme="minorEastAsia" w:hint="eastAsia"/>
          <w:szCs w:val="21"/>
        </w:rPr>
        <w:t>次項及び第</w:t>
      </w:r>
      <w:r w:rsidRPr="004B286B">
        <w:rPr>
          <w:rFonts w:asciiTheme="minorEastAsia" w:hAnsiTheme="minorEastAsia"/>
          <w:szCs w:val="21"/>
        </w:rPr>
        <w:t xml:space="preserve">14 </w:t>
      </w:r>
      <w:r w:rsidRPr="004B286B">
        <w:rPr>
          <w:rFonts w:asciiTheme="minorEastAsia" w:hAnsiTheme="minorEastAsia" w:hint="eastAsia"/>
          <w:szCs w:val="21"/>
        </w:rPr>
        <w:t>条第</w:t>
      </w:r>
      <w:r w:rsidRPr="004B286B">
        <w:rPr>
          <w:rFonts w:asciiTheme="minorEastAsia" w:hAnsiTheme="minorEastAsia"/>
          <w:szCs w:val="21"/>
        </w:rPr>
        <w:t xml:space="preserve">1 </w:t>
      </w:r>
      <w:r w:rsidRPr="004B286B">
        <w:rPr>
          <w:rFonts w:asciiTheme="minorEastAsia" w:hAnsiTheme="minorEastAsia" w:hint="eastAsia"/>
          <w:szCs w:val="21"/>
        </w:rPr>
        <w:t>項において「特定相談」という。</w:t>
      </w:r>
      <w:r w:rsidRPr="004B286B">
        <w:rPr>
          <w:rFonts w:asciiTheme="minorEastAsia" w:hAnsiTheme="minorEastAsia"/>
          <w:szCs w:val="21"/>
        </w:rPr>
        <w:t>)</w:t>
      </w:r>
      <w:r w:rsidRPr="004B286B">
        <w:rPr>
          <w:rFonts w:asciiTheme="minorEastAsia" w:hAnsiTheme="minorEastAsia" w:hint="eastAsia"/>
          <w:szCs w:val="21"/>
        </w:rPr>
        <w:t>をすることができる。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2 </w:t>
      </w:r>
      <w:r w:rsidRPr="004B286B">
        <w:rPr>
          <w:rFonts w:asciiTheme="minorEastAsia" w:hAnsiTheme="minorEastAsia" w:hint="eastAsia"/>
          <w:szCs w:val="21"/>
        </w:rPr>
        <w:t>県は、特定相談があったときは、次に掲げる業務を行うものとする。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(1) </w:t>
      </w:r>
      <w:r w:rsidRPr="004B286B">
        <w:rPr>
          <w:rFonts w:asciiTheme="minorEastAsia" w:hAnsiTheme="minorEastAsia" w:hint="eastAsia"/>
          <w:szCs w:val="21"/>
        </w:rPr>
        <w:t>特定相談に応じ、関係者に必要な助言、情報提供等を行うこと。</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(2) </w:t>
      </w:r>
      <w:r w:rsidRPr="004B286B">
        <w:rPr>
          <w:rFonts w:asciiTheme="minorEastAsia" w:hAnsiTheme="minorEastAsia" w:hint="eastAsia"/>
          <w:szCs w:val="21"/>
        </w:rPr>
        <w:t>特定相談に係る関係者間の調整を行うこと。</w:t>
      </w:r>
    </w:p>
    <w:p w:rsidR="0021224B" w:rsidRDefault="004B286B" w:rsidP="004B286B">
      <w:pPr>
        <w:rPr>
          <w:rFonts w:asciiTheme="minorEastAsia" w:hAnsiTheme="minorEastAsia"/>
          <w:szCs w:val="21"/>
        </w:rPr>
      </w:pPr>
      <w:r w:rsidRPr="004B286B">
        <w:rPr>
          <w:rFonts w:asciiTheme="minorEastAsia" w:hAnsiTheme="minorEastAsia"/>
          <w:szCs w:val="21"/>
        </w:rPr>
        <w:t xml:space="preserve">(3) </w:t>
      </w:r>
      <w:r w:rsidRPr="004B286B">
        <w:rPr>
          <w:rFonts w:asciiTheme="minorEastAsia" w:hAnsiTheme="minorEastAsia" w:hint="eastAsia"/>
          <w:szCs w:val="21"/>
        </w:rPr>
        <w:t>関係行政機関への通告、通報その他の通知を行うこと。</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地域相談員</w:t>
      </w:r>
      <w:r w:rsidRPr="004B286B">
        <w:rPr>
          <w:rFonts w:asciiTheme="minorEastAsia" w:hAnsiTheme="minorEastAsia"/>
          <w:szCs w:val="21"/>
        </w:rPr>
        <w:t>)</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lastRenderedPageBreak/>
        <w:t>第</w:t>
      </w:r>
      <w:r w:rsidRPr="004B286B">
        <w:rPr>
          <w:rFonts w:asciiTheme="minorEastAsia" w:hAnsiTheme="minorEastAsia"/>
          <w:szCs w:val="21"/>
        </w:rPr>
        <w:t xml:space="preserve">12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県は、次に掲げる者に、前条第</w:t>
      </w:r>
      <w:r w:rsidRPr="004B286B">
        <w:rPr>
          <w:rFonts w:asciiTheme="minorEastAsia" w:hAnsiTheme="minorEastAsia"/>
          <w:szCs w:val="21"/>
        </w:rPr>
        <w:t xml:space="preserve">2 </w:t>
      </w:r>
      <w:r w:rsidRPr="004B286B">
        <w:rPr>
          <w:rFonts w:asciiTheme="minorEastAsia" w:hAnsiTheme="minorEastAsia" w:hint="eastAsia"/>
          <w:szCs w:val="21"/>
        </w:rPr>
        <w:t>項各号に掲げる業務の全部又は一部を委託することができる。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(1) </w:t>
      </w:r>
      <w:r w:rsidRPr="004B286B">
        <w:rPr>
          <w:rFonts w:asciiTheme="minorEastAsia" w:hAnsiTheme="minorEastAsia" w:hint="eastAsia"/>
          <w:szCs w:val="21"/>
        </w:rPr>
        <w:t>身体障害者福祉法</w:t>
      </w:r>
      <w:r w:rsidRPr="004B286B">
        <w:rPr>
          <w:rFonts w:asciiTheme="minorEastAsia" w:hAnsiTheme="minorEastAsia"/>
          <w:szCs w:val="21"/>
        </w:rPr>
        <w:t>(</w:t>
      </w:r>
      <w:r w:rsidRPr="004B286B">
        <w:rPr>
          <w:rFonts w:asciiTheme="minorEastAsia" w:hAnsiTheme="minorEastAsia" w:hint="eastAsia"/>
          <w:szCs w:val="21"/>
        </w:rPr>
        <w:t>昭和</w:t>
      </w:r>
      <w:r w:rsidRPr="004B286B">
        <w:rPr>
          <w:rFonts w:asciiTheme="minorEastAsia" w:hAnsiTheme="minorEastAsia"/>
          <w:szCs w:val="21"/>
        </w:rPr>
        <w:t xml:space="preserve">24 </w:t>
      </w:r>
      <w:r w:rsidRPr="004B286B">
        <w:rPr>
          <w:rFonts w:asciiTheme="minorEastAsia" w:hAnsiTheme="minorEastAsia" w:hint="eastAsia"/>
          <w:szCs w:val="21"/>
        </w:rPr>
        <w:t>年法律第</w:t>
      </w:r>
      <w:r w:rsidRPr="004B286B">
        <w:rPr>
          <w:rFonts w:asciiTheme="minorEastAsia" w:hAnsiTheme="minorEastAsia"/>
          <w:szCs w:val="21"/>
        </w:rPr>
        <w:t xml:space="preserve">283 </w:t>
      </w:r>
      <w:r w:rsidRPr="004B286B">
        <w:rPr>
          <w:rFonts w:asciiTheme="minorEastAsia" w:hAnsiTheme="minorEastAsia" w:hint="eastAsia"/>
          <w:szCs w:val="21"/>
        </w:rPr>
        <w:t>号</w:t>
      </w:r>
      <w:r w:rsidRPr="004B286B">
        <w:rPr>
          <w:rFonts w:asciiTheme="minorEastAsia" w:hAnsiTheme="minorEastAsia"/>
          <w:szCs w:val="21"/>
        </w:rPr>
        <w:t>)</w:t>
      </w:r>
      <w:r w:rsidRPr="004B286B">
        <w:rPr>
          <w:rFonts w:asciiTheme="minorEastAsia" w:hAnsiTheme="minorEastAsia" w:hint="eastAsia"/>
          <w:szCs w:val="21"/>
        </w:rPr>
        <w:t>第</w:t>
      </w:r>
      <w:r w:rsidRPr="004B286B">
        <w:rPr>
          <w:rFonts w:asciiTheme="minorEastAsia" w:hAnsiTheme="minorEastAsia"/>
          <w:szCs w:val="21"/>
        </w:rPr>
        <w:t xml:space="preserve">12 </w:t>
      </w:r>
      <w:r w:rsidRPr="004B286B">
        <w:rPr>
          <w:rFonts w:asciiTheme="minorEastAsia" w:hAnsiTheme="minorEastAsia" w:hint="eastAsia"/>
          <w:szCs w:val="21"/>
        </w:rPr>
        <w:t>条の</w:t>
      </w:r>
      <w:r w:rsidRPr="004B286B">
        <w:rPr>
          <w:rFonts w:asciiTheme="minorEastAsia" w:hAnsiTheme="minorEastAsia"/>
          <w:szCs w:val="21"/>
        </w:rPr>
        <w:t xml:space="preserve">3 </w:t>
      </w:r>
      <w:r w:rsidRPr="004B286B">
        <w:rPr>
          <w:rFonts w:asciiTheme="minorEastAsia" w:hAnsiTheme="minorEastAsia" w:hint="eastAsia"/>
          <w:szCs w:val="21"/>
        </w:rPr>
        <w:t>第</w:t>
      </w:r>
      <w:r w:rsidRPr="004B286B">
        <w:rPr>
          <w:rFonts w:asciiTheme="minorEastAsia" w:hAnsiTheme="minorEastAsia"/>
          <w:szCs w:val="21"/>
        </w:rPr>
        <w:t xml:space="preserve">3 </w:t>
      </w:r>
      <w:r w:rsidRPr="004B286B">
        <w:rPr>
          <w:rFonts w:asciiTheme="minorEastAsia" w:hAnsiTheme="minorEastAsia" w:hint="eastAsia"/>
          <w:szCs w:val="21"/>
        </w:rPr>
        <w:t>項に規定する身体障害者相談員</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(2) </w:t>
      </w:r>
      <w:r w:rsidRPr="004B286B">
        <w:rPr>
          <w:rFonts w:asciiTheme="minorEastAsia" w:hAnsiTheme="minorEastAsia" w:hint="eastAsia"/>
          <w:szCs w:val="21"/>
        </w:rPr>
        <w:t>知的障害者福祉法</w:t>
      </w:r>
      <w:r w:rsidRPr="004B286B">
        <w:rPr>
          <w:rFonts w:asciiTheme="minorEastAsia" w:hAnsiTheme="minorEastAsia"/>
          <w:szCs w:val="21"/>
        </w:rPr>
        <w:t>(</w:t>
      </w:r>
      <w:r w:rsidRPr="004B286B">
        <w:rPr>
          <w:rFonts w:asciiTheme="minorEastAsia" w:hAnsiTheme="minorEastAsia" w:hint="eastAsia"/>
          <w:szCs w:val="21"/>
        </w:rPr>
        <w:t>昭和</w:t>
      </w:r>
      <w:r w:rsidRPr="004B286B">
        <w:rPr>
          <w:rFonts w:asciiTheme="minorEastAsia" w:hAnsiTheme="minorEastAsia"/>
          <w:szCs w:val="21"/>
        </w:rPr>
        <w:t xml:space="preserve">35 </w:t>
      </w:r>
      <w:r w:rsidRPr="004B286B">
        <w:rPr>
          <w:rFonts w:asciiTheme="minorEastAsia" w:hAnsiTheme="minorEastAsia" w:hint="eastAsia"/>
          <w:szCs w:val="21"/>
        </w:rPr>
        <w:t>年法律第</w:t>
      </w:r>
      <w:r w:rsidRPr="004B286B">
        <w:rPr>
          <w:rFonts w:asciiTheme="minorEastAsia" w:hAnsiTheme="minorEastAsia"/>
          <w:szCs w:val="21"/>
        </w:rPr>
        <w:t xml:space="preserve">37 </w:t>
      </w:r>
      <w:r w:rsidRPr="004B286B">
        <w:rPr>
          <w:rFonts w:asciiTheme="minorEastAsia" w:hAnsiTheme="minorEastAsia" w:hint="eastAsia"/>
          <w:szCs w:val="21"/>
        </w:rPr>
        <w:t>号</w:t>
      </w:r>
      <w:r w:rsidRPr="004B286B">
        <w:rPr>
          <w:rFonts w:asciiTheme="minorEastAsia" w:hAnsiTheme="minorEastAsia"/>
          <w:szCs w:val="21"/>
        </w:rPr>
        <w:t>)</w:t>
      </w:r>
      <w:r w:rsidRPr="004B286B">
        <w:rPr>
          <w:rFonts w:asciiTheme="minorEastAsia" w:hAnsiTheme="minorEastAsia" w:hint="eastAsia"/>
          <w:szCs w:val="21"/>
        </w:rPr>
        <w:t>第</w:t>
      </w:r>
      <w:r w:rsidRPr="004B286B">
        <w:rPr>
          <w:rFonts w:asciiTheme="minorEastAsia" w:hAnsiTheme="minorEastAsia"/>
          <w:szCs w:val="21"/>
        </w:rPr>
        <w:t xml:space="preserve">15 </w:t>
      </w:r>
      <w:r w:rsidRPr="004B286B">
        <w:rPr>
          <w:rFonts w:asciiTheme="minorEastAsia" w:hAnsiTheme="minorEastAsia" w:hint="eastAsia"/>
          <w:szCs w:val="21"/>
        </w:rPr>
        <w:t>条の</w:t>
      </w:r>
      <w:r w:rsidRPr="004B286B">
        <w:rPr>
          <w:rFonts w:asciiTheme="minorEastAsia" w:hAnsiTheme="minorEastAsia"/>
          <w:szCs w:val="21"/>
        </w:rPr>
        <w:t xml:space="preserve">2 </w:t>
      </w:r>
      <w:r w:rsidRPr="004B286B">
        <w:rPr>
          <w:rFonts w:asciiTheme="minorEastAsia" w:hAnsiTheme="minorEastAsia" w:hint="eastAsia"/>
          <w:szCs w:val="21"/>
        </w:rPr>
        <w:t>第</w:t>
      </w:r>
      <w:r w:rsidRPr="004B286B">
        <w:rPr>
          <w:rFonts w:asciiTheme="minorEastAsia" w:hAnsiTheme="minorEastAsia"/>
          <w:szCs w:val="21"/>
        </w:rPr>
        <w:t xml:space="preserve">3 </w:t>
      </w:r>
      <w:r w:rsidRPr="004B286B">
        <w:rPr>
          <w:rFonts w:asciiTheme="minorEastAsia" w:hAnsiTheme="minorEastAsia" w:hint="eastAsia"/>
          <w:szCs w:val="21"/>
        </w:rPr>
        <w:t>項に規定する知的障害者相談員</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(3) </w:t>
      </w:r>
      <w:r w:rsidRPr="004B286B">
        <w:rPr>
          <w:rFonts w:asciiTheme="minorEastAsia" w:hAnsiTheme="minorEastAsia" w:hint="eastAsia"/>
          <w:szCs w:val="21"/>
        </w:rPr>
        <w:t>障害者に関する相談又は人権擁護について知識又は経験を有する者のうち知事が適当と認める者</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2 </w:t>
      </w:r>
      <w:r w:rsidRPr="004B286B">
        <w:rPr>
          <w:rFonts w:asciiTheme="minorEastAsia" w:hAnsiTheme="minorEastAsia" w:hint="eastAsia"/>
          <w:szCs w:val="21"/>
        </w:rPr>
        <w:t>知事は、前項第</w:t>
      </w:r>
      <w:r w:rsidRPr="004B286B">
        <w:rPr>
          <w:rFonts w:asciiTheme="minorEastAsia" w:hAnsiTheme="minorEastAsia"/>
          <w:szCs w:val="21"/>
        </w:rPr>
        <w:t xml:space="preserve">3 </w:t>
      </w:r>
      <w:r w:rsidRPr="004B286B">
        <w:rPr>
          <w:rFonts w:asciiTheme="minorEastAsia" w:hAnsiTheme="minorEastAsia" w:hint="eastAsia"/>
          <w:szCs w:val="21"/>
        </w:rPr>
        <w:t>号の者に委託をしようとするときは、あらかじめ、熊本県障害者の相談に関する調整委員会</w:t>
      </w:r>
      <w:r w:rsidRPr="004B286B">
        <w:rPr>
          <w:rFonts w:asciiTheme="minorEastAsia" w:hAnsiTheme="minorEastAsia"/>
          <w:szCs w:val="21"/>
        </w:rPr>
        <w:t>(</w:t>
      </w:r>
      <w:r w:rsidRPr="004B286B">
        <w:rPr>
          <w:rFonts w:asciiTheme="minorEastAsia" w:hAnsiTheme="minorEastAsia" w:hint="eastAsia"/>
          <w:szCs w:val="21"/>
        </w:rPr>
        <w:t>第</w:t>
      </w:r>
      <w:r w:rsidRPr="004B286B">
        <w:rPr>
          <w:rFonts w:asciiTheme="minorEastAsia" w:hAnsiTheme="minorEastAsia"/>
          <w:szCs w:val="21"/>
        </w:rPr>
        <w:t xml:space="preserve">22 </w:t>
      </w:r>
      <w:r w:rsidRPr="004B286B">
        <w:rPr>
          <w:rFonts w:asciiTheme="minorEastAsia" w:hAnsiTheme="minorEastAsia" w:hint="eastAsia"/>
          <w:szCs w:val="21"/>
        </w:rPr>
        <w:t>条に規定する熊本県障害者の相談に関する調整委員会をいう。以下この節及び次節において同じ。</w:t>
      </w:r>
      <w:r w:rsidRPr="004B286B">
        <w:rPr>
          <w:rFonts w:asciiTheme="minorEastAsia" w:hAnsiTheme="minorEastAsia"/>
          <w:szCs w:val="21"/>
        </w:rPr>
        <w:t>)</w:t>
      </w:r>
      <w:r w:rsidRPr="004B286B">
        <w:rPr>
          <w:rFonts w:asciiTheme="minorEastAsia" w:hAnsiTheme="minorEastAsia" w:hint="eastAsia"/>
          <w:szCs w:val="21"/>
        </w:rPr>
        <w:t>の意見を聴かなければならない。</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3 </w:t>
      </w:r>
      <w:r w:rsidRPr="004B286B">
        <w:rPr>
          <w:rFonts w:asciiTheme="minorEastAsia" w:hAnsiTheme="minorEastAsia" w:hint="eastAsia"/>
          <w:szCs w:val="21"/>
        </w:rPr>
        <w:t>第</w:t>
      </w:r>
      <w:r w:rsidRPr="004B286B">
        <w:rPr>
          <w:rFonts w:asciiTheme="minorEastAsia" w:hAnsiTheme="minorEastAsia"/>
          <w:szCs w:val="21"/>
        </w:rPr>
        <w:t xml:space="preserve">1 </w:t>
      </w:r>
      <w:r w:rsidRPr="004B286B">
        <w:rPr>
          <w:rFonts w:asciiTheme="minorEastAsia" w:hAnsiTheme="minorEastAsia" w:hint="eastAsia"/>
          <w:szCs w:val="21"/>
        </w:rPr>
        <w:t>項の規定による委託を受けた者</w:t>
      </w:r>
      <w:r w:rsidRPr="004B286B">
        <w:rPr>
          <w:rFonts w:asciiTheme="minorEastAsia" w:hAnsiTheme="minorEastAsia"/>
          <w:szCs w:val="21"/>
        </w:rPr>
        <w:t>(</w:t>
      </w:r>
      <w:r w:rsidRPr="004B286B">
        <w:rPr>
          <w:rFonts w:asciiTheme="minorEastAsia" w:hAnsiTheme="minorEastAsia" w:hint="eastAsia"/>
          <w:szCs w:val="21"/>
        </w:rPr>
        <w:t>以下「地域相談員」という。</w:t>
      </w:r>
      <w:r w:rsidRPr="004B286B">
        <w:rPr>
          <w:rFonts w:asciiTheme="minorEastAsia" w:hAnsiTheme="minorEastAsia"/>
          <w:szCs w:val="21"/>
        </w:rPr>
        <w:t>)</w:t>
      </w:r>
      <w:r w:rsidRPr="004B286B">
        <w:rPr>
          <w:rFonts w:asciiTheme="minorEastAsia" w:hAnsiTheme="minorEastAsia" w:hint="eastAsia"/>
          <w:szCs w:val="21"/>
        </w:rPr>
        <w:t>は、中立かつ公正な立場で、誠実にその業務を行わなければならない。</w:t>
      </w:r>
    </w:p>
    <w:p w:rsidR="004B286B" w:rsidRDefault="004B286B" w:rsidP="004B286B">
      <w:pPr>
        <w:rPr>
          <w:rFonts w:asciiTheme="minorEastAsia" w:hAnsiTheme="minorEastAsia"/>
          <w:szCs w:val="21"/>
        </w:rPr>
      </w:pPr>
      <w:r w:rsidRPr="004B286B">
        <w:rPr>
          <w:rFonts w:asciiTheme="minorEastAsia" w:hAnsiTheme="minorEastAsia"/>
          <w:szCs w:val="21"/>
        </w:rPr>
        <w:t xml:space="preserve">4 </w:t>
      </w:r>
      <w:r w:rsidRPr="004B286B">
        <w:rPr>
          <w:rFonts w:asciiTheme="minorEastAsia" w:hAnsiTheme="minorEastAsia" w:hint="eastAsia"/>
          <w:szCs w:val="21"/>
        </w:rPr>
        <w:t>地域相談員は、この条例に基づき業務上知り得た秘密を漏らしてはならない。その業務に従事する者でなくなった後においても、同様とする。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広域専門相談員</w:t>
      </w:r>
      <w:r w:rsidRPr="004B286B">
        <w:rPr>
          <w:rFonts w:asciiTheme="minorEastAsia" w:hAnsiTheme="minorEastAsia"/>
          <w:szCs w:val="21"/>
        </w:rPr>
        <w:t>)</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13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知事は、第</w:t>
      </w:r>
      <w:r w:rsidRPr="004B286B">
        <w:rPr>
          <w:rFonts w:asciiTheme="minorEastAsia" w:hAnsiTheme="minorEastAsia"/>
          <w:szCs w:val="21"/>
        </w:rPr>
        <w:t xml:space="preserve">11 </w:t>
      </w:r>
      <w:r w:rsidRPr="004B286B">
        <w:rPr>
          <w:rFonts w:asciiTheme="minorEastAsia" w:hAnsiTheme="minorEastAsia" w:hint="eastAsia"/>
          <w:szCs w:val="21"/>
        </w:rPr>
        <w:t>条第</w:t>
      </w:r>
      <w:r w:rsidRPr="004B286B">
        <w:rPr>
          <w:rFonts w:asciiTheme="minorEastAsia" w:hAnsiTheme="minorEastAsia"/>
          <w:szCs w:val="21"/>
        </w:rPr>
        <w:t xml:space="preserve">2 </w:t>
      </w:r>
      <w:r w:rsidRPr="004B286B">
        <w:rPr>
          <w:rFonts w:asciiTheme="minorEastAsia" w:hAnsiTheme="minorEastAsia" w:hint="eastAsia"/>
          <w:szCs w:val="21"/>
        </w:rPr>
        <w:t>項各号に掲げる業務を行わせるため、障害者の福祉の増進に関し優れた識見を有する者のうちから、広域専門相談員を委嘱することができる。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2 </w:t>
      </w:r>
      <w:r w:rsidRPr="004B286B">
        <w:rPr>
          <w:rFonts w:asciiTheme="minorEastAsia" w:hAnsiTheme="minorEastAsia" w:hint="eastAsia"/>
          <w:szCs w:val="21"/>
        </w:rPr>
        <w:t>知事は、前項の規定により委嘱をしようとするときは、あらかじめ、熊本県障害者の相談に関する調整委員会の意見を聴かなければならない。</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3 </w:t>
      </w:r>
      <w:r w:rsidRPr="004B286B">
        <w:rPr>
          <w:rFonts w:asciiTheme="minorEastAsia" w:hAnsiTheme="minorEastAsia" w:hint="eastAsia"/>
          <w:szCs w:val="21"/>
        </w:rPr>
        <w:t>広域専門相談員は、中立かつ公正な立場で、誠実にその業務を行わなければならない。</w:t>
      </w:r>
    </w:p>
    <w:p w:rsidR="004B286B" w:rsidRDefault="004B286B" w:rsidP="004B286B">
      <w:pPr>
        <w:rPr>
          <w:rFonts w:asciiTheme="minorEastAsia" w:hAnsiTheme="minorEastAsia"/>
          <w:szCs w:val="21"/>
        </w:rPr>
      </w:pPr>
      <w:r w:rsidRPr="004B286B">
        <w:rPr>
          <w:rFonts w:asciiTheme="minorEastAsia" w:hAnsiTheme="minorEastAsia"/>
          <w:szCs w:val="21"/>
        </w:rPr>
        <w:t xml:space="preserve">4 </w:t>
      </w:r>
      <w:r w:rsidRPr="004B286B">
        <w:rPr>
          <w:rFonts w:asciiTheme="minorEastAsia" w:hAnsiTheme="minorEastAsia" w:hint="eastAsia"/>
          <w:szCs w:val="21"/>
        </w:rPr>
        <w:t>広域専門相談員は、この条例に基づき業務上知り得た秘密を漏らしてはならない。その業務に従事する者でなくなった後においても、同様とする。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指導及び助言</w:t>
      </w:r>
      <w:r w:rsidRPr="004B286B">
        <w:rPr>
          <w:rFonts w:asciiTheme="minorEastAsia" w:hAnsiTheme="minorEastAsia"/>
          <w:szCs w:val="21"/>
        </w:rPr>
        <w:t>)</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14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地域相談員は、特定相談について、必要に応じ、広域専門相談員に対し、指導及び助言を求めることができる。</w:t>
      </w:r>
    </w:p>
    <w:p w:rsidR="004B286B" w:rsidRDefault="004B286B" w:rsidP="004B286B">
      <w:pPr>
        <w:rPr>
          <w:rFonts w:asciiTheme="minorEastAsia" w:hAnsiTheme="minorEastAsia"/>
          <w:szCs w:val="21"/>
        </w:rPr>
      </w:pPr>
      <w:r w:rsidRPr="004B286B">
        <w:rPr>
          <w:rFonts w:asciiTheme="minorEastAsia" w:hAnsiTheme="minorEastAsia"/>
          <w:szCs w:val="21"/>
        </w:rPr>
        <w:t xml:space="preserve">2 </w:t>
      </w:r>
      <w:r w:rsidRPr="004B286B">
        <w:rPr>
          <w:rFonts w:asciiTheme="minorEastAsia" w:hAnsiTheme="minorEastAsia" w:hint="eastAsia"/>
          <w:szCs w:val="21"/>
        </w:rPr>
        <w:t>広域専門相談員は、前項の規定による求めがあったときは、適切な指導及び助言を行うものとする。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連携及び協力</w:t>
      </w:r>
      <w:r w:rsidRPr="004B286B">
        <w:rPr>
          <w:rFonts w:asciiTheme="minorEastAsia" w:hAnsiTheme="minorEastAsia"/>
          <w:szCs w:val="21"/>
        </w:rPr>
        <w:t>)</w:t>
      </w:r>
    </w:p>
    <w:p w:rsid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15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専門的知識をもって障害者に関する相談を受け、又は人権擁護を行う者は、知事、地域相談員及び広域専門相談員と連携し、この条例による施策の実施に協力するよう努めるものとする。</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3 </w:t>
      </w:r>
      <w:r w:rsidRPr="004B286B">
        <w:rPr>
          <w:rFonts w:asciiTheme="minorEastAsia" w:hAnsiTheme="minorEastAsia" w:hint="eastAsia"/>
          <w:szCs w:val="21"/>
        </w:rPr>
        <w:t>節</w:t>
      </w:r>
      <w:r w:rsidRPr="004B286B">
        <w:rPr>
          <w:rFonts w:asciiTheme="minorEastAsia" w:hAnsiTheme="minorEastAsia"/>
          <w:szCs w:val="21"/>
        </w:rPr>
        <w:t xml:space="preserve"> </w:t>
      </w:r>
      <w:r w:rsidRPr="004B286B">
        <w:rPr>
          <w:rFonts w:asciiTheme="minorEastAsia" w:hAnsiTheme="minorEastAsia" w:hint="eastAsia"/>
          <w:szCs w:val="21"/>
        </w:rPr>
        <w:t>不利益取扱いに該当する事案の解決のための仕組み</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助言又はあっせんの求め</w:t>
      </w:r>
      <w:r w:rsidRPr="004B286B">
        <w:rPr>
          <w:rFonts w:asciiTheme="minorEastAsia" w:hAnsiTheme="minorEastAsia"/>
          <w:szCs w:val="21"/>
        </w:rPr>
        <w:t>)</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16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不利益取扱いを受けたと認める障害者は、知事に対し、当該不利益取扱いに該当する事案</w:t>
      </w:r>
      <w:r w:rsidRPr="004B286B">
        <w:rPr>
          <w:rFonts w:asciiTheme="minorEastAsia" w:hAnsiTheme="minorEastAsia"/>
          <w:szCs w:val="21"/>
        </w:rPr>
        <w:t>(</w:t>
      </w:r>
      <w:r w:rsidRPr="004B286B">
        <w:rPr>
          <w:rFonts w:asciiTheme="minorEastAsia" w:hAnsiTheme="minorEastAsia" w:hint="eastAsia"/>
          <w:szCs w:val="21"/>
        </w:rPr>
        <w:t>以下この条及び次条において「対象事案」という。</w:t>
      </w:r>
      <w:r w:rsidRPr="004B286B">
        <w:rPr>
          <w:rFonts w:asciiTheme="minorEastAsia" w:hAnsiTheme="minorEastAsia"/>
          <w:szCs w:val="21"/>
        </w:rPr>
        <w:t>)</w:t>
      </w:r>
      <w:r w:rsidRPr="004B286B">
        <w:rPr>
          <w:rFonts w:asciiTheme="minorEastAsia" w:hAnsiTheme="minorEastAsia" w:hint="eastAsia"/>
          <w:szCs w:val="21"/>
        </w:rPr>
        <w:t>の解決のための助言又はあ</w:t>
      </w:r>
      <w:r w:rsidRPr="004B286B">
        <w:rPr>
          <w:rFonts w:asciiTheme="minorEastAsia" w:hAnsiTheme="minorEastAsia" w:hint="eastAsia"/>
          <w:szCs w:val="21"/>
        </w:rPr>
        <w:lastRenderedPageBreak/>
        <w:t>っせんを行うよう求めることができる。</w:t>
      </w:r>
    </w:p>
    <w:p w:rsidR="004B286B" w:rsidRDefault="004B286B" w:rsidP="004B286B">
      <w:pPr>
        <w:rPr>
          <w:rFonts w:asciiTheme="minorEastAsia" w:hAnsiTheme="minorEastAsia"/>
          <w:szCs w:val="21"/>
        </w:rPr>
      </w:pPr>
      <w:r w:rsidRPr="004B286B">
        <w:rPr>
          <w:rFonts w:asciiTheme="minorEastAsia" w:hAnsiTheme="minorEastAsia"/>
          <w:szCs w:val="21"/>
        </w:rPr>
        <w:t xml:space="preserve">2 </w:t>
      </w:r>
      <w:r w:rsidRPr="004B286B">
        <w:rPr>
          <w:rFonts w:asciiTheme="minorEastAsia" w:hAnsiTheme="minorEastAsia" w:hint="eastAsia"/>
          <w:szCs w:val="21"/>
        </w:rPr>
        <w:t>対象事案に係る障害者の保護者、後見人その他の関係者は、前項に規定する求めをすることができる。ただし、当該求めをすることが障害者の意に反することが明らかであると認められるときは、この限りでない。</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助言又はあっせん</w:t>
      </w:r>
      <w:r w:rsidRPr="004B286B">
        <w:rPr>
          <w:rFonts w:asciiTheme="minorEastAsia" w:hAnsiTheme="minorEastAsia"/>
          <w:szCs w:val="21"/>
        </w:rPr>
        <w:t>)</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17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知事は、前条第</w:t>
      </w:r>
      <w:r w:rsidRPr="004B286B">
        <w:rPr>
          <w:rFonts w:asciiTheme="minorEastAsia" w:hAnsiTheme="minorEastAsia"/>
          <w:szCs w:val="21"/>
        </w:rPr>
        <w:t xml:space="preserve">1 </w:t>
      </w:r>
      <w:r w:rsidRPr="004B286B">
        <w:rPr>
          <w:rFonts w:asciiTheme="minorEastAsia" w:hAnsiTheme="minorEastAsia" w:hint="eastAsia"/>
          <w:szCs w:val="21"/>
        </w:rPr>
        <w:t>項又は第</w:t>
      </w:r>
      <w:r w:rsidRPr="004B286B">
        <w:rPr>
          <w:rFonts w:asciiTheme="minorEastAsia" w:hAnsiTheme="minorEastAsia"/>
          <w:szCs w:val="21"/>
        </w:rPr>
        <w:t xml:space="preserve">2 </w:t>
      </w:r>
      <w:r w:rsidRPr="004B286B">
        <w:rPr>
          <w:rFonts w:asciiTheme="minorEastAsia" w:hAnsiTheme="minorEastAsia" w:hint="eastAsia"/>
          <w:szCs w:val="21"/>
        </w:rPr>
        <w:t>項の規定による求めがあったときは、熊本県障害者の相談に関する調整委員会に対して助言又はあっせんを行うよう求めるものとする。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2 </w:t>
      </w:r>
      <w:r w:rsidRPr="004B286B">
        <w:rPr>
          <w:rFonts w:asciiTheme="minorEastAsia" w:hAnsiTheme="minorEastAsia" w:hint="eastAsia"/>
          <w:szCs w:val="21"/>
        </w:rPr>
        <w:t>熊本県障害者の相談に関する調整委員会は、前項の規定による求めがあったときは、助言若しくはあっせんの必要がないと認めるとき、又は対象事案の性質上助言若しくはあっせんをすることが適当でないと認めるときを除き、助言又はあっせんを行うものと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3 </w:t>
      </w:r>
      <w:r w:rsidRPr="004B286B">
        <w:rPr>
          <w:rFonts w:asciiTheme="minorEastAsia" w:hAnsiTheme="minorEastAsia" w:hint="eastAsia"/>
          <w:szCs w:val="21"/>
        </w:rPr>
        <w:t>熊本県障害者の相談に関する調整委員会は、助言又はあっせんのために必要があると認めるときは、対象事案の関係者に対し、助言又はあっせんを行うために必要な限度において、必要な資料の提出又は説明を求めることができる。</w:t>
      </w:r>
    </w:p>
    <w:p w:rsidR="004B286B" w:rsidRDefault="004B286B" w:rsidP="004B286B">
      <w:pPr>
        <w:rPr>
          <w:rFonts w:asciiTheme="minorEastAsia" w:hAnsiTheme="minorEastAsia"/>
          <w:szCs w:val="21"/>
        </w:rPr>
      </w:pPr>
      <w:r w:rsidRPr="004B286B">
        <w:rPr>
          <w:rFonts w:asciiTheme="minorEastAsia" w:hAnsiTheme="minorEastAsia"/>
          <w:szCs w:val="21"/>
        </w:rPr>
        <w:t xml:space="preserve">4 </w:t>
      </w:r>
      <w:r w:rsidRPr="004B286B">
        <w:rPr>
          <w:rFonts w:asciiTheme="minorEastAsia" w:hAnsiTheme="minorEastAsia" w:hint="eastAsia"/>
          <w:szCs w:val="21"/>
        </w:rPr>
        <w:t>熊本県障害者の相談に関する調整委員会は、対象事案の解決に必要なあっせん案を作成し、これを関係当事者に提示することができる。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勧告</w:t>
      </w:r>
      <w:r w:rsidRPr="004B286B">
        <w:rPr>
          <w:rFonts w:asciiTheme="minorEastAsia" w:hAnsiTheme="minorEastAsia"/>
          <w:szCs w:val="21"/>
        </w:rPr>
        <w:t>)</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18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熊本県障害者の相談に関する調整委員会は、あっせん案を提示した場合において、不利益取扱いをしたと認められる者が正当な理由がなく当該あっせん案を受諾しないときは、不利益取扱いをしたと認められる者が必要な措置をとるよう勧告することを知事に対して求めることができ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2 </w:t>
      </w:r>
      <w:r w:rsidRPr="004B286B">
        <w:rPr>
          <w:rFonts w:asciiTheme="minorEastAsia" w:hAnsiTheme="minorEastAsia" w:hint="eastAsia"/>
          <w:szCs w:val="21"/>
        </w:rPr>
        <w:t>知事は、前項の規定による求めがあった場合において、必要があると認められるときは、不利益取扱いをしたと認められる者に対して、必要な措置をとるよう勧告することができる。</w:t>
      </w:r>
    </w:p>
    <w:p w:rsidR="004B286B" w:rsidRDefault="004B286B" w:rsidP="004B286B">
      <w:pPr>
        <w:rPr>
          <w:rFonts w:asciiTheme="minorEastAsia" w:hAnsiTheme="minorEastAsia"/>
          <w:szCs w:val="21"/>
        </w:rPr>
      </w:pPr>
      <w:r w:rsidRPr="004B286B">
        <w:rPr>
          <w:rFonts w:asciiTheme="minorEastAsia" w:hAnsiTheme="minorEastAsia"/>
          <w:szCs w:val="21"/>
        </w:rPr>
        <w:t xml:space="preserve">3 </w:t>
      </w:r>
      <w:r w:rsidRPr="004B286B">
        <w:rPr>
          <w:rFonts w:asciiTheme="minorEastAsia" w:hAnsiTheme="minorEastAsia" w:hint="eastAsia"/>
          <w:szCs w:val="21"/>
        </w:rPr>
        <w:t>知事は、前条第</w:t>
      </w:r>
      <w:r w:rsidRPr="004B286B">
        <w:rPr>
          <w:rFonts w:asciiTheme="minorEastAsia" w:hAnsiTheme="minorEastAsia"/>
          <w:szCs w:val="21"/>
        </w:rPr>
        <w:t xml:space="preserve">3 </w:t>
      </w:r>
      <w:r w:rsidRPr="004B286B">
        <w:rPr>
          <w:rFonts w:asciiTheme="minorEastAsia" w:hAnsiTheme="minorEastAsia" w:hint="eastAsia"/>
          <w:szCs w:val="21"/>
        </w:rPr>
        <w:t>項の規定により必要な資料の提出若しくは説明を求められた者が正当な理由がなくこれを拒んだとき、又は虚偽の資料の提出若しくは説明を行ったときは、その者に対し、必要な措置をとるよう勧告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事実の公表</w:t>
      </w:r>
      <w:r w:rsidRPr="004B286B">
        <w:rPr>
          <w:rFonts w:asciiTheme="minorEastAsia" w:hAnsiTheme="minorEastAsia"/>
          <w:szCs w:val="21"/>
        </w:rPr>
        <w:t>)</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19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知事は、前条第</w:t>
      </w:r>
      <w:r w:rsidRPr="004B286B">
        <w:rPr>
          <w:rFonts w:asciiTheme="minorEastAsia" w:hAnsiTheme="minorEastAsia"/>
          <w:szCs w:val="21"/>
        </w:rPr>
        <w:t xml:space="preserve">2 </w:t>
      </w:r>
      <w:r w:rsidRPr="004B286B">
        <w:rPr>
          <w:rFonts w:asciiTheme="minorEastAsia" w:hAnsiTheme="minorEastAsia" w:hint="eastAsia"/>
          <w:szCs w:val="21"/>
        </w:rPr>
        <w:t>項又は第</w:t>
      </w:r>
      <w:r w:rsidRPr="004B286B">
        <w:rPr>
          <w:rFonts w:asciiTheme="minorEastAsia" w:hAnsiTheme="minorEastAsia"/>
          <w:szCs w:val="21"/>
        </w:rPr>
        <w:t xml:space="preserve">3 </w:t>
      </w:r>
      <w:r w:rsidRPr="004B286B">
        <w:rPr>
          <w:rFonts w:asciiTheme="minorEastAsia" w:hAnsiTheme="minorEastAsia" w:hint="eastAsia"/>
          <w:szCs w:val="21"/>
        </w:rPr>
        <w:t>項の規定による勧告を受けた者が正当な理由がなく当該勧告に従わないときは、規則で定めるところにより、その旨を公表することができる。</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意見陳述の機会の付与</w:t>
      </w:r>
      <w:r w:rsidRPr="004B286B">
        <w:rPr>
          <w:rFonts w:asciiTheme="minorEastAsia" w:hAnsiTheme="minorEastAsia"/>
          <w:szCs w:val="21"/>
        </w:rPr>
        <w:t>)</w:t>
      </w:r>
    </w:p>
    <w:p w:rsid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20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知事は、前条の規定による公表をしようとするときは、規則で定めるところにより、当該公表に係る者に対し、あらかじめ、その旨を通知し、その者又はその代理人の出席を求め、意見を述べる機会を与えなければならない。</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4 </w:t>
      </w:r>
      <w:r w:rsidRPr="004B286B">
        <w:rPr>
          <w:rFonts w:asciiTheme="minorEastAsia" w:hAnsiTheme="minorEastAsia" w:hint="eastAsia"/>
          <w:szCs w:val="21"/>
        </w:rPr>
        <w:t>章</w:t>
      </w:r>
      <w:r w:rsidRPr="004B286B">
        <w:rPr>
          <w:rFonts w:asciiTheme="minorEastAsia" w:hAnsiTheme="minorEastAsia"/>
          <w:szCs w:val="21"/>
        </w:rPr>
        <w:t xml:space="preserve"> </w:t>
      </w:r>
      <w:r w:rsidRPr="004B286B">
        <w:rPr>
          <w:rFonts w:asciiTheme="minorEastAsia" w:hAnsiTheme="minorEastAsia" w:hint="eastAsia"/>
          <w:szCs w:val="21"/>
        </w:rPr>
        <w:t>熊本県障害者の相談に関する調整委員会</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22</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障害者の権利擁護等のための施策に関する重要事項について調査審議するため、熊本県障害者の相談に関する調整委員会</w:t>
      </w:r>
      <w:r w:rsidRPr="004B286B">
        <w:rPr>
          <w:rFonts w:asciiTheme="minorEastAsia" w:hAnsiTheme="minorEastAsia"/>
          <w:szCs w:val="21"/>
        </w:rPr>
        <w:t>(</w:t>
      </w:r>
      <w:r w:rsidRPr="004B286B">
        <w:rPr>
          <w:rFonts w:asciiTheme="minorEastAsia" w:hAnsiTheme="minorEastAsia" w:hint="eastAsia"/>
          <w:szCs w:val="21"/>
        </w:rPr>
        <w:t>以下「調整委員会」という。</w:t>
      </w:r>
      <w:r w:rsidRPr="004B286B">
        <w:rPr>
          <w:rFonts w:asciiTheme="minorEastAsia" w:hAnsiTheme="minorEastAsia"/>
          <w:szCs w:val="21"/>
        </w:rPr>
        <w:t>)</w:t>
      </w:r>
      <w:r w:rsidRPr="004B286B">
        <w:rPr>
          <w:rFonts w:asciiTheme="minorEastAsia" w:hAnsiTheme="minorEastAsia" w:hint="eastAsia"/>
          <w:szCs w:val="21"/>
        </w:rPr>
        <w:t>を置く。</w:t>
      </w:r>
    </w:p>
    <w:p w:rsidR="004B286B" w:rsidRDefault="004B286B" w:rsidP="004B286B">
      <w:pPr>
        <w:rPr>
          <w:rFonts w:asciiTheme="minorEastAsia" w:hAnsiTheme="minorEastAsia"/>
          <w:szCs w:val="21"/>
        </w:rPr>
      </w:pPr>
      <w:r w:rsidRPr="004B286B">
        <w:rPr>
          <w:rFonts w:asciiTheme="minorEastAsia" w:hAnsiTheme="minorEastAsia"/>
          <w:szCs w:val="21"/>
        </w:rPr>
        <w:lastRenderedPageBreak/>
        <w:t xml:space="preserve">2 </w:t>
      </w:r>
      <w:r w:rsidRPr="004B286B">
        <w:rPr>
          <w:rFonts w:asciiTheme="minorEastAsia" w:hAnsiTheme="minorEastAsia" w:hint="eastAsia"/>
          <w:szCs w:val="21"/>
        </w:rPr>
        <w:t>調整委員会は、この条例の規定によりその権限に属させられた事項を処理する。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3 </w:t>
      </w:r>
      <w:r w:rsidRPr="004B286B">
        <w:rPr>
          <w:rFonts w:asciiTheme="minorEastAsia" w:hAnsiTheme="minorEastAsia" w:hint="eastAsia"/>
          <w:szCs w:val="21"/>
        </w:rPr>
        <w:t>調整委員会は、委員</w:t>
      </w:r>
      <w:r w:rsidRPr="004B286B">
        <w:rPr>
          <w:rFonts w:asciiTheme="minorEastAsia" w:hAnsiTheme="minorEastAsia"/>
          <w:szCs w:val="21"/>
        </w:rPr>
        <w:t xml:space="preserve">15 </w:t>
      </w:r>
      <w:r w:rsidRPr="004B286B">
        <w:rPr>
          <w:rFonts w:asciiTheme="minorEastAsia" w:hAnsiTheme="minorEastAsia" w:hint="eastAsia"/>
          <w:szCs w:val="21"/>
        </w:rPr>
        <w:t>人以内をもって組織する。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4 </w:t>
      </w:r>
      <w:r w:rsidRPr="004B286B">
        <w:rPr>
          <w:rFonts w:asciiTheme="minorEastAsia" w:hAnsiTheme="minorEastAsia" w:hint="eastAsia"/>
          <w:szCs w:val="21"/>
        </w:rPr>
        <w:t>委員は、障害者及び福祉、医療、雇用、教育その他障害者の権利の擁護について優れた識見を有する者のうちから、知事が任命する。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5 </w:t>
      </w:r>
      <w:r w:rsidRPr="004B286B">
        <w:rPr>
          <w:rFonts w:asciiTheme="minorEastAsia" w:hAnsiTheme="minorEastAsia" w:hint="eastAsia"/>
          <w:szCs w:val="21"/>
        </w:rPr>
        <w:t>委員の任期は、</w:t>
      </w:r>
      <w:r w:rsidRPr="004B286B">
        <w:rPr>
          <w:rFonts w:asciiTheme="minorEastAsia" w:hAnsiTheme="minorEastAsia"/>
          <w:szCs w:val="21"/>
        </w:rPr>
        <w:t xml:space="preserve">2 </w:t>
      </w:r>
      <w:r w:rsidRPr="004B286B">
        <w:rPr>
          <w:rFonts w:asciiTheme="minorEastAsia" w:hAnsiTheme="minorEastAsia" w:hint="eastAsia"/>
          <w:szCs w:val="21"/>
        </w:rPr>
        <w:t>年とする。ただし、補欠の委員の任期は、前任者の残任期間とする。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6 </w:t>
      </w:r>
      <w:r w:rsidRPr="004B286B">
        <w:rPr>
          <w:rFonts w:asciiTheme="minorEastAsia" w:hAnsiTheme="minorEastAsia" w:hint="eastAsia"/>
          <w:szCs w:val="21"/>
        </w:rPr>
        <w:t>委員は、再任されることができる。</w:t>
      </w:r>
    </w:p>
    <w:p w:rsidR="004B286B" w:rsidRPr="004B286B" w:rsidRDefault="004B286B" w:rsidP="004B286B">
      <w:pPr>
        <w:rPr>
          <w:rFonts w:asciiTheme="minorEastAsia" w:hAnsiTheme="minorEastAsia"/>
          <w:szCs w:val="21"/>
        </w:rPr>
      </w:pPr>
      <w:r w:rsidRPr="004B286B">
        <w:rPr>
          <w:rFonts w:asciiTheme="minorEastAsia" w:hAnsiTheme="minorEastAsia"/>
          <w:szCs w:val="21"/>
        </w:rPr>
        <w:t xml:space="preserve">7 </w:t>
      </w:r>
      <w:r w:rsidRPr="004B286B">
        <w:rPr>
          <w:rFonts w:asciiTheme="minorEastAsia" w:hAnsiTheme="minorEastAsia" w:hint="eastAsia"/>
          <w:szCs w:val="21"/>
        </w:rPr>
        <w:t>委員は、この条例に基づき職務上知り得た秘密を漏らしてはならない。その職を退いた後も、同様とする。</w:t>
      </w:r>
    </w:p>
    <w:p w:rsidR="004B286B" w:rsidRDefault="004B286B" w:rsidP="004B286B">
      <w:pPr>
        <w:rPr>
          <w:rFonts w:asciiTheme="minorEastAsia" w:hAnsiTheme="minorEastAsia"/>
          <w:szCs w:val="21"/>
        </w:rPr>
      </w:pPr>
      <w:r w:rsidRPr="004B286B">
        <w:rPr>
          <w:rFonts w:asciiTheme="minorEastAsia" w:hAnsiTheme="minorEastAsia"/>
          <w:szCs w:val="21"/>
        </w:rPr>
        <w:t xml:space="preserve">8 </w:t>
      </w:r>
      <w:r w:rsidRPr="004B286B">
        <w:rPr>
          <w:rFonts w:asciiTheme="minorEastAsia" w:hAnsiTheme="minorEastAsia" w:hint="eastAsia"/>
          <w:szCs w:val="21"/>
        </w:rPr>
        <w:t>この条例に規定するもののほか、調整委員会の組織及び運営に関し必要な事項は、規則で定める。</w:t>
      </w:r>
    </w:p>
    <w:p w:rsidR="004B286B" w:rsidRPr="004B286B" w:rsidRDefault="004B286B" w:rsidP="004B286B">
      <w:pPr>
        <w:rPr>
          <w:rFonts w:asciiTheme="minorEastAsia" w:hAnsiTheme="minorEastAsia"/>
          <w:szCs w:val="21"/>
        </w:rPr>
      </w:pPr>
      <w:r w:rsidRPr="004B286B">
        <w:rPr>
          <w:rFonts w:asciiTheme="minorEastAsia" w:hAnsiTheme="minorEastAsia"/>
          <w:szCs w:val="21"/>
        </w:rPr>
        <w:t>(</w:t>
      </w:r>
      <w:r w:rsidRPr="004B286B">
        <w:rPr>
          <w:rFonts w:asciiTheme="minorEastAsia" w:hAnsiTheme="minorEastAsia" w:hint="eastAsia"/>
          <w:szCs w:val="21"/>
        </w:rPr>
        <w:t>罰則</w:t>
      </w:r>
      <w:r w:rsidRPr="004B286B">
        <w:rPr>
          <w:rFonts w:asciiTheme="minorEastAsia" w:hAnsiTheme="minorEastAsia"/>
          <w:szCs w:val="21"/>
        </w:rPr>
        <w:t>)</w:t>
      </w:r>
    </w:p>
    <w:p w:rsidR="004B286B" w:rsidRPr="004B286B" w:rsidRDefault="004B286B" w:rsidP="004B286B">
      <w:pPr>
        <w:rPr>
          <w:rFonts w:asciiTheme="minorEastAsia" w:hAnsiTheme="minorEastAsia"/>
          <w:szCs w:val="21"/>
        </w:rPr>
      </w:pPr>
      <w:r w:rsidRPr="004B286B">
        <w:rPr>
          <w:rFonts w:asciiTheme="minorEastAsia" w:hAnsiTheme="minorEastAsia" w:hint="eastAsia"/>
          <w:szCs w:val="21"/>
        </w:rPr>
        <w:t>第</w:t>
      </w:r>
      <w:r w:rsidRPr="004B286B">
        <w:rPr>
          <w:rFonts w:asciiTheme="minorEastAsia" w:hAnsiTheme="minorEastAsia"/>
          <w:szCs w:val="21"/>
        </w:rPr>
        <w:t xml:space="preserve">24 </w:t>
      </w:r>
      <w:r w:rsidRPr="004B286B">
        <w:rPr>
          <w:rFonts w:asciiTheme="minorEastAsia" w:hAnsiTheme="minorEastAsia" w:hint="eastAsia"/>
          <w:szCs w:val="21"/>
        </w:rPr>
        <w:t>条</w:t>
      </w:r>
      <w:r w:rsidRPr="004B286B">
        <w:rPr>
          <w:rFonts w:asciiTheme="minorEastAsia" w:hAnsiTheme="minorEastAsia"/>
          <w:szCs w:val="21"/>
        </w:rPr>
        <w:t xml:space="preserve"> </w:t>
      </w:r>
      <w:r w:rsidRPr="004B286B">
        <w:rPr>
          <w:rFonts w:asciiTheme="minorEastAsia" w:hAnsiTheme="minorEastAsia" w:hint="eastAsia"/>
          <w:szCs w:val="21"/>
        </w:rPr>
        <w:t>第</w:t>
      </w:r>
      <w:r w:rsidRPr="004B286B">
        <w:rPr>
          <w:rFonts w:asciiTheme="minorEastAsia" w:hAnsiTheme="minorEastAsia"/>
          <w:szCs w:val="21"/>
        </w:rPr>
        <w:t xml:space="preserve">13 </w:t>
      </w:r>
      <w:r w:rsidRPr="004B286B">
        <w:rPr>
          <w:rFonts w:asciiTheme="minorEastAsia" w:hAnsiTheme="minorEastAsia" w:hint="eastAsia"/>
          <w:szCs w:val="21"/>
        </w:rPr>
        <w:t>条第</w:t>
      </w:r>
      <w:r w:rsidRPr="004B286B">
        <w:rPr>
          <w:rFonts w:asciiTheme="minorEastAsia" w:hAnsiTheme="minorEastAsia"/>
          <w:szCs w:val="21"/>
        </w:rPr>
        <w:t xml:space="preserve">4 </w:t>
      </w:r>
      <w:r w:rsidRPr="004B286B">
        <w:rPr>
          <w:rFonts w:asciiTheme="minorEastAsia" w:hAnsiTheme="minorEastAsia" w:hint="eastAsia"/>
          <w:szCs w:val="21"/>
        </w:rPr>
        <w:t>項又は第</w:t>
      </w:r>
      <w:r w:rsidRPr="004B286B">
        <w:rPr>
          <w:rFonts w:asciiTheme="minorEastAsia" w:hAnsiTheme="minorEastAsia"/>
          <w:szCs w:val="21"/>
        </w:rPr>
        <w:t xml:space="preserve">22 </w:t>
      </w:r>
      <w:r w:rsidRPr="004B286B">
        <w:rPr>
          <w:rFonts w:asciiTheme="minorEastAsia" w:hAnsiTheme="minorEastAsia" w:hint="eastAsia"/>
          <w:szCs w:val="21"/>
        </w:rPr>
        <w:t>条第</w:t>
      </w:r>
      <w:r w:rsidRPr="004B286B">
        <w:rPr>
          <w:rFonts w:asciiTheme="minorEastAsia" w:hAnsiTheme="minorEastAsia"/>
          <w:szCs w:val="21"/>
        </w:rPr>
        <w:t xml:space="preserve">7 </w:t>
      </w:r>
      <w:r w:rsidRPr="004B286B">
        <w:rPr>
          <w:rFonts w:asciiTheme="minorEastAsia" w:hAnsiTheme="minorEastAsia" w:hint="eastAsia"/>
          <w:szCs w:val="21"/>
        </w:rPr>
        <w:t>項の規定に違反して秘密を漏らした者は、</w:t>
      </w:r>
      <w:r w:rsidRPr="004B286B">
        <w:rPr>
          <w:rFonts w:asciiTheme="minorEastAsia" w:hAnsiTheme="minorEastAsia"/>
          <w:szCs w:val="21"/>
        </w:rPr>
        <w:t xml:space="preserve">1 </w:t>
      </w:r>
      <w:r w:rsidRPr="004B286B">
        <w:rPr>
          <w:rFonts w:asciiTheme="minorEastAsia" w:hAnsiTheme="minorEastAsia" w:hint="eastAsia"/>
          <w:szCs w:val="21"/>
        </w:rPr>
        <w:t>年以下の懲役又は</w:t>
      </w:r>
      <w:r w:rsidRPr="004B286B">
        <w:rPr>
          <w:rFonts w:asciiTheme="minorEastAsia" w:hAnsiTheme="minorEastAsia"/>
          <w:szCs w:val="21"/>
        </w:rPr>
        <w:t xml:space="preserve">50 </w:t>
      </w:r>
      <w:r w:rsidRPr="004B286B">
        <w:rPr>
          <w:rFonts w:asciiTheme="minorEastAsia" w:hAnsiTheme="minorEastAsia" w:hint="eastAsia"/>
          <w:szCs w:val="21"/>
        </w:rPr>
        <w:t>万円以下の罰金に処する。</w:t>
      </w:r>
    </w:p>
    <w:sectPr w:rsidR="004B286B" w:rsidRPr="004B286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6D" w:rsidRDefault="00D4196D" w:rsidP="00464AED">
      <w:r>
        <w:separator/>
      </w:r>
    </w:p>
  </w:endnote>
  <w:endnote w:type="continuationSeparator" w:id="0">
    <w:p w:rsidR="00D4196D" w:rsidRDefault="00D4196D" w:rsidP="004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61997"/>
      <w:docPartObj>
        <w:docPartGallery w:val="Page Numbers (Bottom of Page)"/>
        <w:docPartUnique/>
      </w:docPartObj>
    </w:sdtPr>
    <w:sdtEndPr/>
    <w:sdtContent>
      <w:p w:rsidR="00DC6D54" w:rsidRDefault="00DC6D54">
        <w:pPr>
          <w:pStyle w:val="a7"/>
          <w:jc w:val="center"/>
        </w:pPr>
        <w:r>
          <w:fldChar w:fldCharType="begin"/>
        </w:r>
        <w:r>
          <w:instrText>PAGE   \* MERGEFORMAT</w:instrText>
        </w:r>
        <w:r>
          <w:fldChar w:fldCharType="separate"/>
        </w:r>
        <w:r w:rsidR="00DA227B" w:rsidRPr="00DA227B">
          <w:rPr>
            <w:noProof/>
            <w:lang w:val="ja-JP"/>
          </w:rPr>
          <w:t>7</w:t>
        </w:r>
        <w:r>
          <w:fldChar w:fldCharType="end"/>
        </w:r>
      </w:p>
    </w:sdtContent>
  </w:sdt>
  <w:p w:rsidR="00DC6D54" w:rsidRDefault="00DC6D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6D" w:rsidRDefault="00D4196D" w:rsidP="00464AED">
      <w:r>
        <w:separator/>
      </w:r>
    </w:p>
  </w:footnote>
  <w:footnote w:type="continuationSeparator" w:id="0">
    <w:p w:rsidR="00D4196D" w:rsidRDefault="00D4196D" w:rsidP="0046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BD3"/>
    <w:multiLevelType w:val="hybridMultilevel"/>
    <w:tmpl w:val="3B103852"/>
    <w:lvl w:ilvl="0" w:tplc="FAD8D24A">
      <w:start w:val="6"/>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nsid w:val="26060053"/>
    <w:multiLevelType w:val="hybridMultilevel"/>
    <w:tmpl w:val="38BAA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2E6CC4"/>
    <w:multiLevelType w:val="hybridMultilevel"/>
    <w:tmpl w:val="B77CC9A6"/>
    <w:lvl w:ilvl="0" w:tplc="856E33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C10D57"/>
    <w:multiLevelType w:val="hybridMultilevel"/>
    <w:tmpl w:val="A70280D0"/>
    <w:lvl w:ilvl="0" w:tplc="9432A7E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19047F"/>
    <w:multiLevelType w:val="hybridMultilevel"/>
    <w:tmpl w:val="4B6CDFB2"/>
    <w:lvl w:ilvl="0" w:tplc="EE3AB5CC">
      <w:start w:val="5"/>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957E20"/>
    <w:multiLevelType w:val="hybridMultilevel"/>
    <w:tmpl w:val="D7C4F5BC"/>
    <w:lvl w:ilvl="0" w:tplc="EE3AB5C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DD80CFF"/>
    <w:multiLevelType w:val="hybridMultilevel"/>
    <w:tmpl w:val="BC48B64E"/>
    <w:lvl w:ilvl="0" w:tplc="419A3C9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55"/>
    <w:rsid w:val="0000223E"/>
    <w:rsid w:val="00017AC9"/>
    <w:rsid w:val="00060D6A"/>
    <w:rsid w:val="000C069F"/>
    <w:rsid w:val="000C5ECC"/>
    <w:rsid w:val="000D0909"/>
    <w:rsid w:val="001048BC"/>
    <w:rsid w:val="0013179C"/>
    <w:rsid w:val="0013729E"/>
    <w:rsid w:val="00145957"/>
    <w:rsid w:val="001557CC"/>
    <w:rsid w:val="00181610"/>
    <w:rsid w:val="00192F2D"/>
    <w:rsid w:val="001C291A"/>
    <w:rsid w:val="001C3C96"/>
    <w:rsid w:val="001D3E12"/>
    <w:rsid w:val="001E4957"/>
    <w:rsid w:val="001E6E9A"/>
    <w:rsid w:val="0021224B"/>
    <w:rsid w:val="0021340E"/>
    <w:rsid w:val="002B700E"/>
    <w:rsid w:val="002C0ECF"/>
    <w:rsid w:val="002D1DFD"/>
    <w:rsid w:val="002F1A03"/>
    <w:rsid w:val="00335B89"/>
    <w:rsid w:val="003440C3"/>
    <w:rsid w:val="003523A2"/>
    <w:rsid w:val="003B0255"/>
    <w:rsid w:val="003F42BE"/>
    <w:rsid w:val="003F4669"/>
    <w:rsid w:val="00464AED"/>
    <w:rsid w:val="004B286B"/>
    <w:rsid w:val="004E2E7A"/>
    <w:rsid w:val="00525A04"/>
    <w:rsid w:val="00543056"/>
    <w:rsid w:val="005628E0"/>
    <w:rsid w:val="005D5FE7"/>
    <w:rsid w:val="00634A70"/>
    <w:rsid w:val="00637E58"/>
    <w:rsid w:val="00653A8A"/>
    <w:rsid w:val="006A36D0"/>
    <w:rsid w:val="006C39C4"/>
    <w:rsid w:val="00703F3A"/>
    <w:rsid w:val="00735300"/>
    <w:rsid w:val="007426DC"/>
    <w:rsid w:val="00760048"/>
    <w:rsid w:val="00770E6E"/>
    <w:rsid w:val="007936D8"/>
    <w:rsid w:val="007C3F2F"/>
    <w:rsid w:val="007D697C"/>
    <w:rsid w:val="007D709E"/>
    <w:rsid w:val="007F7424"/>
    <w:rsid w:val="00800AA6"/>
    <w:rsid w:val="008044F0"/>
    <w:rsid w:val="008D1910"/>
    <w:rsid w:val="009357ED"/>
    <w:rsid w:val="00947652"/>
    <w:rsid w:val="00986A78"/>
    <w:rsid w:val="009A4F30"/>
    <w:rsid w:val="009F7205"/>
    <w:rsid w:val="00A1234C"/>
    <w:rsid w:val="00AC564E"/>
    <w:rsid w:val="00B46E39"/>
    <w:rsid w:val="00B568A9"/>
    <w:rsid w:val="00C70687"/>
    <w:rsid w:val="00C7702A"/>
    <w:rsid w:val="00C80E75"/>
    <w:rsid w:val="00CB2540"/>
    <w:rsid w:val="00CB61B1"/>
    <w:rsid w:val="00CC15FE"/>
    <w:rsid w:val="00CC1A5E"/>
    <w:rsid w:val="00CC721D"/>
    <w:rsid w:val="00D076A9"/>
    <w:rsid w:val="00D22D8C"/>
    <w:rsid w:val="00D34CE0"/>
    <w:rsid w:val="00D4196D"/>
    <w:rsid w:val="00D54E7E"/>
    <w:rsid w:val="00D66A2F"/>
    <w:rsid w:val="00DA227B"/>
    <w:rsid w:val="00DC6D54"/>
    <w:rsid w:val="00DD5941"/>
    <w:rsid w:val="00DE7A4D"/>
    <w:rsid w:val="00DF326E"/>
    <w:rsid w:val="00E40846"/>
    <w:rsid w:val="00E46F20"/>
    <w:rsid w:val="00E5099A"/>
    <w:rsid w:val="00E52F12"/>
    <w:rsid w:val="00E54F1C"/>
    <w:rsid w:val="00E62834"/>
    <w:rsid w:val="00EE1145"/>
    <w:rsid w:val="00F36205"/>
    <w:rsid w:val="00F5420E"/>
    <w:rsid w:val="00F81752"/>
    <w:rsid w:val="00FA6FD0"/>
    <w:rsid w:val="00FC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8850">
      <w:bodyDiv w:val="1"/>
      <w:marLeft w:val="0"/>
      <w:marRight w:val="0"/>
      <w:marTop w:val="0"/>
      <w:marBottom w:val="0"/>
      <w:divBdr>
        <w:top w:val="none" w:sz="0" w:space="0" w:color="auto"/>
        <w:left w:val="none" w:sz="0" w:space="0" w:color="auto"/>
        <w:bottom w:val="none" w:sz="0" w:space="0" w:color="auto"/>
        <w:right w:val="none" w:sz="0" w:space="0" w:color="auto"/>
      </w:divBdr>
    </w:div>
    <w:div w:id="255604133">
      <w:bodyDiv w:val="1"/>
      <w:marLeft w:val="0"/>
      <w:marRight w:val="0"/>
      <w:marTop w:val="0"/>
      <w:marBottom w:val="0"/>
      <w:divBdr>
        <w:top w:val="none" w:sz="0" w:space="0" w:color="auto"/>
        <w:left w:val="none" w:sz="0" w:space="0" w:color="auto"/>
        <w:bottom w:val="none" w:sz="0" w:space="0" w:color="auto"/>
        <w:right w:val="none" w:sz="0" w:space="0" w:color="auto"/>
      </w:divBdr>
    </w:div>
    <w:div w:id="259603439">
      <w:bodyDiv w:val="1"/>
      <w:marLeft w:val="0"/>
      <w:marRight w:val="0"/>
      <w:marTop w:val="0"/>
      <w:marBottom w:val="0"/>
      <w:divBdr>
        <w:top w:val="none" w:sz="0" w:space="0" w:color="auto"/>
        <w:left w:val="none" w:sz="0" w:space="0" w:color="auto"/>
        <w:bottom w:val="none" w:sz="0" w:space="0" w:color="auto"/>
        <w:right w:val="none" w:sz="0" w:space="0" w:color="auto"/>
      </w:divBdr>
    </w:div>
    <w:div w:id="364452262">
      <w:bodyDiv w:val="1"/>
      <w:marLeft w:val="0"/>
      <w:marRight w:val="0"/>
      <w:marTop w:val="0"/>
      <w:marBottom w:val="0"/>
      <w:divBdr>
        <w:top w:val="none" w:sz="0" w:space="0" w:color="auto"/>
        <w:left w:val="none" w:sz="0" w:space="0" w:color="auto"/>
        <w:bottom w:val="none" w:sz="0" w:space="0" w:color="auto"/>
        <w:right w:val="none" w:sz="0" w:space="0" w:color="auto"/>
      </w:divBdr>
    </w:div>
    <w:div w:id="370151739">
      <w:bodyDiv w:val="1"/>
      <w:marLeft w:val="0"/>
      <w:marRight w:val="0"/>
      <w:marTop w:val="0"/>
      <w:marBottom w:val="0"/>
      <w:divBdr>
        <w:top w:val="none" w:sz="0" w:space="0" w:color="auto"/>
        <w:left w:val="none" w:sz="0" w:space="0" w:color="auto"/>
        <w:bottom w:val="none" w:sz="0" w:space="0" w:color="auto"/>
        <w:right w:val="none" w:sz="0" w:space="0" w:color="auto"/>
      </w:divBdr>
    </w:div>
    <w:div w:id="640768307">
      <w:bodyDiv w:val="1"/>
      <w:marLeft w:val="0"/>
      <w:marRight w:val="0"/>
      <w:marTop w:val="0"/>
      <w:marBottom w:val="0"/>
      <w:divBdr>
        <w:top w:val="none" w:sz="0" w:space="0" w:color="auto"/>
        <w:left w:val="none" w:sz="0" w:space="0" w:color="auto"/>
        <w:bottom w:val="none" w:sz="0" w:space="0" w:color="auto"/>
        <w:right w:val="none" w:sz="0" w:space="0" w:color="auto"/>
      </w:divBdr>
    </w:div>
    <w:div w:id="662707040">
      <w:bodyDiv w:val="1"/>
      <w:marLeft w:val="0"/>
      <w:marRight w:val="0"/>
      <w:marTop w:val="0"/>
      <w:marBottom w:val="0"/>
      <w:divBdr>
        <w:top w:val="none" w:sz="0" w:space="0" w:color="auto"/>
        <w:left w:val="none" w:sz="0" w:space="0" w:color="auto"/>
        <w:bottom w:val="none" w:sz="0" w:space="0" w:color="auto"/>
        <w:right w:val="none" w:sz="0" w:space="0" w:color="auto"/>
      </w:divBdr>
    </w:div>
    <w:div w:id="684287586">
      <w:bodyDiv w:val="1"/>
      <w:marLeft w:val="0"/>
      <w:marRight w:val="0"/>
      <w:marTop w:val="0"/>
      <w:marBottom w:val="0"/>
      <w:divBdr>
        <w:top w:val="none" w:sz="0" w:space="0" w:color="auto"/>
        <w:left w:val="none" w:sz="0" w:space="0" w:color="auto"/>
        <w:bottom w:val="none" w:sz="0" w:space="0" w:color="auto"/>
        <w:right w:val="none" w:sz="0" w:space="0" w:color="auto"/>
      </w:divBdr>
    </w:div>
    <w:div w:id="914049794">
      <w:bodyDiv w:val="1"/>
      <w:marLeft w:val="0"/>
      <w:marRight w:val="0"/>
      <w:marTop w:val="0"/>
      <w:marBottom w:val="0"/>
      <w:divBdr>
        <w:top w:val="none" w:sz="0" w:space="0" w:color="auto"/>
        <w:left w:val="none" w:sz="0" w:space="0" w:color="auto"/>
        <w:bottom w:val="none" w:sz="0" w:space="0" w:color="auto"/>
        <w:right w:val="none" w:sz="0" w:space="0" w:color="auto"/>
      </w:divBdr>
    </w:div>
    <w:div w:id="920333898">
      <w:bodyDiv w:val="1"/>
      <w:marLeft w:val="0"/>
      <w:marRight w:val="0"/>
      <w:marTop w:val="0"/>
      <w:marBottom w:val="0"/>
      <w:divBdr>
        <w:top w:val="none" w:sz="0" w:space="0" w:color="auto"/>
        <w:left w:val="none" w:sz="0" w:space="0" w:color="auto"/>
        <w:bottom w:val="none" w:sz="0" w:space="0" w:color="auto"/>
        <w:right w:val="none" w:sz="0" w:space="0" w:color="auto"/>
      </w:divBdr>
    </w:div>
    <w:div w:id="951131028">
      <w:bodyDiv w:val="1"/>
      <w:marLeft w:val="0"/>
      <w:marRight w:val="0"/>
      <w:marTop w:val="0"/>
      <w:marBottom w:val="0"/>
      <w:divBdr>
        <w:top w:val="none" w:sz="0" w:space="0" w:color="auto"/>
        <w:left w:val="none" w:sz="0" w:space="0" w:color="auto"/>
        <w:bottom w:val="none" w:sz="0" w:space="0" w:color="auto"/>
        <w:right w:val="none" w:sz="0" w:space="0" w:color="auto"/>
      </w:divBdr>
    </w:div>
    <w:div w:id="1013650550">
      <w:bodyDiv w:val="1"/>
      <w:marLeft w:val="0"/>
      <w:marRight w:val="0"/>
      <w:marTop w:val="0"/>
      <w:marBottom w:val="0"/>
      <w:divBdr>
        <w:top w:val="none" w:sz="0" w:space="0" w:color="auto"/>
        <w:left w:val="none" w:sz="0" w:space="0" w:color="auto"/>
        <w:bottom w:val="none" w:sz="0" w:space="0" w:color="auto"/>
        <w:right w:val="none" w:sz="0" w:space="0" w:color="auto"/>
      </w:divBdr>
    </w:div>
    <w:div w:id="1118838241">
      <w:bodyDiv w:val="1"/>
      <w:marLeft w:val="0"/>
      <w:marRight w:val="0"/>
      <w:marTop w:val="0"/>
      <w:marBottom w:val="0"/>
      <w:divBdr>
        <w:top w:val="none" w:sz="0" w:space="0" w:color="auto"/>
        <w:left w:val="none" w:sz="0" w:space="0" w:color="auto"/>
        <w:bottom w:val="none" w:sz="0" w:space="0" w:color="auto"/>
        <w:right w:val="none" w:sz="0" w:space="0" w:color="auto"/>
      </w:divBdr>
    </w:div>
    <w:div w:id="1134106799">
      <w:bodyDiv w:val="1"/>
      <w:marLeft w:val="0"/>
      <w:marRight w:val="0"/>
      <w:marTop w:val="0"/>
      <w:marBottom w:val="0"/>
      <w:divBdr>
        <w:top w:val="none" w:sz="0" w:space="0" w:color="auto"/>
        <w:left w:val="none" w:sz="0" w:space="0" w:color="auto"/>
        <w:bottom w:val="none" w:sz="0" w:space="0" w:color="auto"/>
        <w:right w:val="none" w:sz="0" w:space="0" w:color="auto"/>
      </w:divBdr>
    </w:div>
    <w:div w:id="1227909861">
      <w:bodyDiv w:val="1"/>
      <w:marLeft w:val="0"/>
      <w:marRight w:val="0"/>
      <w:marTop w:val="0"/>
      <w:marBottom w:val="0"/>
      <w:divBdr>
        <w:top w:val="none" w:sz="0" w:space="0" w:color="auto"/>
        <w:left w:val="none" w:sz="0" w:space="0" w:color="auto"/>
        <w:bottom w:val="none" w:sz="0" w:space="0" w:color="auto"/>
        <w:right w:val="none" w:sz="0" w:space="0" w:color="auto"/>
      </w:divBdr>
    </w:div>
    <w:div w:id="1279290500">
      <w:bodyDiv w:val="1"/>
      <w:marLeft w:val="0"/>
      <w:marRight w:val="0"/>
      <w:marTop w:val="0"/>
      <w:marBottom w:val="0"/>
      <w:divBdr>
        <w:top w:val="none" w:sz="0" w:space="0" w:color="auto"/>
        <w:left w:val="none" w:sz="0" w:space="0" w:color="auto"/>
        <w:bottom w:val="none" w:sz="0" w:space="0" w:color="auto"/>
        <w:right w:val="none" w:sz="0" w:space="0" w:color="auto"/>
      </w:divBdr>
    </w:div>
    <w:div w:id="1544293622">
      <w:bodyDiv w:val="1"/>
      <w:marLeft w:val="0"/>
      <w:marRight w:val="0"/>
      <w:marTop w:val="0"/>
      <w:marBottom w:val="0"/>
      <w:divBdr>
        <w:top w:val="none" w:sz="0" w:space="0" w:color="auto"/>
        <w:left w:val="none" w:sz="0" w:space="0" w:color="auto"/>
        <w:bottom w:val="none" w:sz="0" w:space="0" w:color="auto"/>
        <w:right w:val="none" w:sz="0" w:space="0" w:color="auto"/>
      </w:divBdr>
    </w:div>
    <w:div w:id="1746297396">
      <w:bodyDiv w:val="1"/>
      <w:marLeft w:val="0"/>
      <w:marRight w:val="0"/>
      <w:marTop w:val="0"/>
      <w:marBottom w:val="0"/>
      <w:divBdr>
        <w:top w:val="none" w:sz="0" w:space="0" w:color="auto"/>
        <w:left w:val="none" w:sz="0" w:space="0" w:color="auto"/>
        <w:bottom w:val="none" w:sz="0" w:space="0" w:color="auto"/>
        <w:right w:val="none" w:sz="0" w:space="0" w:color="auto"/>
      </w:divBdr>
    </w:div>
    <w:div w:id="1787695352">
      <w:bodyDiv w:val="1"/>
      <w:marLeft w:val="0"/>
      <w:marRight w:val="0"/>
      <w:marTop w:val="0"/>
      <w:marBottom w:val="0"/>
      <w:divBdr>
        <w:top w:val="none" w:sz="0" w:space="0" w:color="auto"/>
        <w:left w:val="none" w:sz="0" w:space="0" w:color="auto"/>
        <w:bottom w:val="none" w:sz="0" w:space="0" w:color="auto"/>
        <w:right w:val="none" w:sz="0" w:space="0" w:color="auto"/>
      </w:divBdr>
    </w:div>
    <w:div w:id="1797721140">
      <w:bodyDiv w:val="1"/>
      <w:marLeft w:val="0"/>
      <w:marRight w:val="0"/>
      <w:marTop w:val="0"/>
      <w:marBottom w:val="0"/>
      <w:divBdr>
        <w:top w:val="none" w:sz="0" w:space="0" w:color="auto"/>
        <w:left w:val="none" w:sz="0" w:space="0" w:color="auto"/>
        <w:bottom w:val="none" w:sz="0" w:space="0" w:color="auto"/>
        <w:right w:val="none" w:sz="0" w:space="0" w:color="auto"/>
      </w:divBdr>
    </w:div>
    <w:div w:id="1807117209">
      <w:bodyDiv w:val="1"/>
      <w:marLeft w:val="0"/>
      <w:marRight w:val="0"/>
      <w:marTop w:val="0"/>
      <w:marBottom w:val="0"/>
      <w:divBdr>
        <w:top w:val="none" w:sz="0" w:space="0" w:color="auto"/>
        <w:left w:val="none" w:sz="0" w:space="0" w:color="auto"/>
        <w:bottom w:val="none" w:sz="0" w:space="0" w:color="auto"/>
        <w:right w:val="none" w:sz="0" w:space="0" w:color="auto"/>
      </w:divBdr>
    </w:div>
    <w:div w:id="1819877337">
      <w:bodyDiv w:val="1"/>
      <w:marLeft w:val="0"/>
      <w:marRight w:val="0"/>
      <w:marTop w:val="0"/>
      <w:marBottom w:val="0"/>
      <w:divBdr>
        <w:top w:val="none" w:sz="0" w:space="0" w:color="auto"/>
        <w:left w:val="none" w:sz="0" w:space="0" w:color="auto"/>
        <w:bottom w:val="none" w:sz="0" w:space="0" w:color="auto"/>
        <w:right w:val="none" w:sz="0" w:space="0" w:color="auto"/>
      </w:divBdr>
    </w:div>
    <w:div w:id="1910991531">
      <w:bodyDiv w:val="1"/>
      <w:marLeft w:val="0"/>
      <w:marRight w:val="0"/>
      <w:marTop w:val="0"/>
      <w:marBottom w:val="0"/>
      <w:divBdr>
        <w:top w:val="none" w:sz="0" w:space="0" w:color="auto"/>
        <w:left w:val="none" w:sz="0" w:space="0" w:color="auto"/>
        <w:bottom w:val="none" w:sz="0" w:space="0" w:color="auto"/>
        <w:right w:val="none" w:sz="0" w:space="0" w:color="auto"/>
      </w:divBdr>
    </w:div>
    <w:div w:id="1917857836">
      <w:bodyDiv w:val="1"/>
      <w:marLeft w:val="0"/>
      <w:marRight w:val="0"/>
      <w:marTop w:val="0"/>
      <w:marBottom w:val="0"/>
      <w:divBdr>
        <w:top w:val="none" w:sz="0" w:space="0" w:color="auto"/>
        <w:left w:val="none" w:sz="0" w:space="0" w:color="auto"/>
        <w:bottom w:val="none" w:sz="0" w:space="0" w:color="auto"/>
        <w:right w:val="none" w:sz="0" w:space="0" w:color="auto"/>
      </w:divBdr>
    </w:div>
    <w:div w:id="2030174672">
      <w:bodyDiv w:val="1"/>
      <w:marLeft w:val="0"/>
      <w:marRight w:val="0"/>
      <w:marTop w:val="0"/>
      <w:marBottom w:val="0"/>
      <w:divBdr>
        <w:top w:val="none" w:sz="0" w:space="0" w:color="auto"/>
        <w:left w:val="none" w:sz="0" w:space="0" w:color="auto"/>
        <w:bottom w:val="none" w:sz="0" w:space="0" w:color="auto"/>
        <w:right w:val="none" w:sz="0" w:space="0" w:color="auto"/>
      </w:divBdr>
    </w:div>
    <w:div w:id="2090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7</Pages>
  <Words>1013</Words>
  <Characters>5777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40</cp:revision>
  <cp:lastPrinted>2015-06-12T04:48:00Z</cp:lastPrinted>
  <dcterms:created xsi:type="dcterms:W3CDTF">2014-09-17T09:10:00Z</dcterms:created>
  <dcterms:modified xsi:type="dcterms:W3CDTF">2015-06-12T04:48:00Z</dcterms:modified>
</cp:coreProperties>
</file>