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6C7" w:rsidRDefault="00910C81" w:rsidP="00910C81">
      <w:pPr>
        <w:jc w:val="center"/>
        <w:rPr>
          <w:rFonts w:asciiTheme="majorEastAsia" w:eastAsiaTheme="majorEastAsia" w:hAnsiTheme="majorEastAsia"/>
          <w:szCs w:val="21"/>
        </w:rPr>
      </w:pPr>
      <w:r w:rsidRPr="005E17D3">
        <w:rPr>
          <w:rFonts w:ascii="HG丸ｺﾞｼｯｸM-PRO" w:eastAsia="HG丸ｺﾞｼｯｸM-PRO" w:hAnsi="HG丸ｺﾞｼｯｸM-PRO"/>
          <w:b/>
          <w:noProof/>
          <w:szCs w:val="21"/>
        </w:rPr>
        <mc:AlternateContent>
          <mc:Choice Requires="wps">
            <w:drawing>
              <wp:anchor distT="0" distB="0" distL="114300" distR="114300" simplePos="0" relativeHeight="251659264" behindDoc="0" locked="0" layoutInCell="1" allowOverlap="1" wp14:anchorId="1B679780" wp14:editId="702BBC99">
                <wp:simplePos x="0" y="0"/>
                <wp:positionH relativeFrom="column">
                  <wp:posOffset>5076825</wp:posOffset>
                </wp:positionH>
                <wp:positionV relativeFrom="paragraph">
                  <wp:posOffset>-390525</wp:posOffset>
                </wp:positionV>
                <wp:extent cx="13430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3985"/>
                        </a:xfrm>
                        <a:prstGeom prst="rect">
                          <a:avLst/>
                        </a:prstGeom>
                        <a:solidFill>
                          <a:srgbClr val="FFFFFF"/>
                        </a:solidFill>
                        <a:ln w="9525">
                          <a:solidFill>
                            <a:srgbClr val="000000"/>
                          </a:solidFill>
                          <a:miter lim="800000"/>
                          <a:headEnd/>
                          <a:tailEnd/>
                        </a:ln>
                      </wps:spPr>
                      <wps:txbx>
                        <w:txbxContent>
                          <w:p w:rsidR="00910C81" w:rsidRPr="00000FDC" w:rsidRDefault="00786FC2" w:rsidP="00910C81">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参考資料３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9.75pt;margin-top:-30.75pt;width:10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">
                <v:textbox style="mso-fit-shape-to-text:t">
                  <w:txbxContent>
                    <w:p w:rsidR="00910C81" w:rsidRPr="00000FDC" w:rsidRDefault="00786FC2" w:rsidP="00910C81">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参考資料３</w:t>
                      </w:r>
                    </w:p>
                  </w:txbxContent>
                </v:textbox>
              </v:shape>
            </w:pict>
          </mc:Fallback>
        </mc:AlternateContent>
      </w:r>
      <w:r w:rsidR="00C046C7" w:rsidRPr="00D51291">
        <w:rPr>
          <w:rFonts w:asciiTheme="majorEastAsia" w:eastAsiaTheme="majorEastAsia" w:hAnsiTheme="majorEastAsia" w:hint="eastAsia"/>
          <w:szCs w:val="21"/>
        </w:rPr>
        <w:t>関係法令</w:t>
      </w:r>
      <w:r w:rsidR="001116AB">
        <w:rPr>
          <w:rFonts w:asciiTheme="majorEastAsia" w:eastAsiaTheme="majorEastAsia" w:hAnsiTheme="majorEastAsia" w:hint="eastAsia"/>
          <w:szCs w:val="21"/>
        </w:rPr>
        <w:t>（</w:t>
      </w:r>
      <w:r w:rsidR="007A35BC" w:rsidRPr="007A35BC">
        <w:rPr>
          <w:rFonts w:asciiTheme="majorEastAsia" w:eastAsiaTheme="majorEastAsia" w:hAnsiTheme="majorEastAsia" w:hint="eastAsia"/>
          <w:szCs w:val="21"/>
        </w:rPr>
        <w:t>公共交通機関、公共的施設・サービス等</w:t>
      </w:r>
      <w:r w:rsidR="001116AB">
        <w:rPr>
          <w:rFonts w:asciiTheme="majorEastAsia" w:eastAsiaTheme="majorEastAsia" w:hAnsiTheme="majorEastAsia" w:hint="eastAsia"/>
          <w:szCs w:val="21"/>
        </w:rPr>
        <w:t>）分野</w:t>
      </w:r>
    </w:p>
    <w:p w:rsidR="007A35BC" w:rsidRPr="00435FA0" w:rsidRDefault="007A35BC" w:rsidP="007A35BC">
      <w:pPr>
        <w:ind w:leftChars="-67" w:left="-141"/>
        <w:jc w:val="center"/>
        <w:rPr>
          <w:rFonts w:asciiTheme="majorEastAsia" w:eastAsiaTheme="majorEastAsia" w:hAnsiTheme="majorEastAsia"/>
          <w:szCs w:val="21"/>
        </w:rPr>
      </w:pPr>
    </w:p>
    <w:p w:rsidR="007A35BC" w:rsidRPr="00384F71" w:rsidRDefault="007A35BC" w:rsidP="007A35BC">
      <w:pPr>
        <w:pStyle w:val="a8"/>
        <w:numPr>
          <w:ilvl w:val="0"/>
          <w:numId w:val="1"/>
        </w:numPr>
        <w:ind w:leftChars="0" w:left="424" w:hangingChars="202" w:hanging="424"/>
        <w:rPr>
          <w:rFonts w:asciiTheme="majorEastAsia" w:eastAsiaTheme="majorEastAsia" w:hAnsiTheme="majorEastAsia"/>
          <w:szCs w:val="21"/>
        </w:rPr>
      </w:pPr>
      <w:r w:rsidRPr="00435FA0">
        <w:rPr>
          <w:rFonts w:asciiTheme="majorEastAsia" w:eastAsiaTheme="majorEastAsia" w:hAnsiTheme="majorEastAsia"/>
          <w:bCs/>
          <w:szCs w:val="21"/>
        </w:rPr>
        <w:t>障害者の権利に関する条約</w:t>
      </w:r>
      <w:bookmarkStart w:id="0" w:name="_GoBack"/>
      <w:bookmarkEnd w:id="0"/>
    </w:p>
    <w:p w:rsidR="007A35BC" w:rsidRDefault="007A35BC" w:rsidP="007A35BC">
      <w:pPr>
        <w:pStyle w:val="a8"/>
        <w:ind w:leftChars="0" w:left="424"/>
        <w:rPr>
          <w:rFonts w:asciiTheme="minorEastAsia" w:hAnsiTheme="minorEastAsia"/>
          <w:szCs w:val="21"/>
        </w:rPr>
      </w:pPr>
      <w:r w:rsidRPr="00384F71">
        <w:rPr>
          <w:rFonts w:asciiTheme="minorEastAsia" w:hAnsiTheme="minorEastAsia" w:hint="eastAsia"/>
          <w:szCs w:val="21"/>
        </w:rPr>
        <w:t>第二条　定義</w:t>
      </w:r>
    </w:p>
    <w:p w:rsidR="007A35BC" w:rsidRPr="00384F71" w:rsidRDefault="007A35BC" w:rsidP="007A35BC">
      <w:pPr>
        <w:pStyle w:val="a8"/>
        <w:ind w:leftChars="0" w:left="424" w:firstLineChars="100" w:firstLine="210"/>
        <w:rPr>
          <w:rFonts w:asciiTheme="majorEastAsia" w:eastAsiaTheme="majorEastAsia" w:hAnsiTheme="majorEastAsia"/>
          <w:szCs w:val="21"/>
        </w:rPr>
      </w:pPr>
      <w:r w:rsidRPr="00384F71">
        <w:rPr>
          <w:rFonts w:asciiTheme="minorEastAsia" w:hAnsiTheme="minorEastAsia" w:hint="eastAsia"/>
          <w:szCs w:val="21"/>
        </w:rPr>
        <w:t>「障害に基づく差別」とは、障害に基づくあらゆる区別、排除又は制限であって、政治的、経済的、社会的、文化的、市民的その他のあらゆる分野において、他の者との平等を基礎として全ての人権及び基本的自由を認識し、享有し、又は行使することを害し、又は妨げる目的又は効果を有するものをいう。障害に基づく差別には、あらゆる形態の差別（合理的配慮の否定を含む。）を含む。</w:t>
      </w:r>
    </w:p>
    <w:p w:rsidR="007A35BC" w:rsidRPr="00384F71" w:rsidRDefault="007A35BC" w:rsidP="007A35BC">
      <w:pPr>
        <w:pStyle w:val="a8"/>
        <w:ind w:leftChars="0" w:left="424" w:firstLineChars="100" w:firstLine="210"/>
        <w:rPr>
          <w:rFonts w:asciiTheme="minorEastAsia" w:hAnsiTheme="minorEastAsia"/>
          <w:szCs w:val="21"/>
        </w:rPr>
      </w:pPr>
      <w:r w:rsidRPr="00384F71">
        <w:rPr>
          <w:rFonts w:asciiTheme="minorEastAsia" w:hAnsiTheme="minorEastAsia" w:hint="eastAsia"/>
          <w:szCs w:val="21"/>
        </w:rPr>
        <w:t>「合理的配慮」と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をいう。</w:t>
      </w:r>
    </w:p>
    <w:p w:rsidR="007A35BC" w:rsidRDefault="007A35BC" w:rsidP="007A35BC">
      <w:pPr>
        <w:pStyle w:val="a8"/>
        <w:ind w:leftChars="0" w:left="424"/>
        <w:rPr>
          <w:rFonts w:asciiTheme="minorEastAsia" w:hAnsiTheme="minorEastAsia"/>
          <w:szCs w:val="21"/>
        </w:rPr>
      </w:pPr>
      <w:r w:rsidRPr="008847CF">
        <w:rPr>
          <w:rFonts w:asciiTheme="minorEastAsia" w:hAnsiTheme="minorEastAsia" w:hint="eastAsia"/>
          <w:szCs w:val="21"/>
        </w:rPr>
        <w:t>第九条　施設及びサービス等の利用の容易さ</w:t>
      </w:r>
    </w:p>
    <w:p w:rsidR="007A35BC" w:rsidRDefault="007A35BC" w:rsidP="007A35BC">
      <w:pPr>
        <w:pStyle w:val="a8"/>
        <w:ind w:leftChars="0" w:left="424"/>
        <w:rPr>
          <w:rFonts w:asciiTheme="minorEastAsia" w:hAnsiTheme="minorEastAsia"/>
          <w:szCs w:val="21"/>
        </w:rPr>
      </w:pPr>
      <w:r w:rsidRPr="008847CF">
        <w:rPr>
          <w:rFonts w:asciiTheme="minorEastAsia" w:hAnsiTheme="minorEastAsia" w:hint="eastAsia"/>
          <w:szCs w:val="21"/>
        </w:rPr>
        <w:t xml:space="preserve">1　締約国は、障害者が自立して生活し、及び生活のあらゆる側面に完全に参加することを可能にすることを目的として、障害者が、他の者との平等を基礎として、都市及び農村の双方において、物理的環境、輸送機関、情報通信（情報通信機器及び情報通信システムを含む。）並びに公衆に開放され、又は提供される他の施設及びサービスを利用する機会を有することを確保するための適当な措置をとる。この措置は、施設及びサービス等の利用の容易さに対する妨げ及び障壁を特定し、及び撤廃することを含むものとし、特に次の事項について適用する。 </w:t>
      </w:r>
    </w:p>
    <w:p w:rsidR="007A35BC" w:rsidRDefault="007A35BC" w:rsidP="007A35BC">
      <w:pPr>
        <w:pStyle w:val="a8"/>
        <w:ind w:leftChars="0" w:left="424"/>
        <w:rPr>
          <w:rFonts w:asciiTheme="minorEastAsia" w:hAnsiTheme="minorEastAsia"/>
          <w:szCs w:val="21"/>
        </w:rPr>
      </w:pPr>
      <w:r w:rsidRPr="008847CF">
        <w:rPr>
          <w:rFonts w:asciiTheme="minorEastAsia" w:hAnsiTheme="minorEastAsia" w:hint="eastAsia"/>
          <w:szCs w:val="21"/>
        </w:rPr>
        <w:t>（a）　建物、道路、輸送機関その他の屋内及び屋外の施設（学校、住居、医療施設及び職場を含む。）（b）　情報、通信その他のサービス（電子サービス及び緊急事態に係るサービスを含む。）</w:t>
      </w:r>
    </w:p>
    <w:p w:rsidR="007A35BC" w:rsidRDefault="007A35BC" w:rsidP="007A35BC">
      <w:pPr>
        <w:pStyle w:val="a8"/>
        <w:ind w:leftChars="0" w:left="424"/>
        <w:rPr>
          <w:rFonts w:asciiTheme="minorEastAsia" w:hAnsiTheme="minorEastAsia"/>
          <w:szCs w:val="21"/>
        </w:rPr>
      </w:pPr>
      <w:r w:rsidRPr="008847CF">
        <w:rPr>
          <w:rFonts w:asciiTheme="minorEastAsia" w:hAnsiTheme="minorEastAsia" w:hint="eastAsia"/>
          <w:szCs w:val="21"/>
        </w:rPr>
        <w:t xml:space="preserve">2　締約国は、また、次のことのための適当な措置をとる。 </w:t>
      </w:r>
    </w:p>
    <w:p w:rsidR="007A35BC" w:rsidRDefault="007A35BC" w:rsidP="007A35BC">
      <w:pPr>
        <w:pStyle w:val="a8"/>
        <w:ind w:leftChars="0" w:left="424"/>
        <w:rPr>
          <w:rFonts w:asciiTheme="minorEastAsia" w:hAnsiTheme="minorEastAsia"/>
          <w:szCs w:val="21"/>
        </w:rPr>
      </w:pPr>
      <w:r w:rsidRPr="008847CF">
        <w:rPr>
          <w:rFonts w:asciiTheme="minorEastAsia" w:hAnsiTheme="minorEastAsia" w:hint="eastAsia"/>
          <w:szCs w:val="21"/>
        </w:rPr>
        <w:t>（a）　公衆に開放され、又は提供される施設及びサービスの利用の容易さに関する最低基準及び指針を作成し、及び公表し、並びに当該最低基準及び指針の実施を監視すること。</w:t>
      </w:r>
    </w:p>
    <w:p w:rsidR="007A35BC" w:rsidRDefault="007A35BC" w:rsidP="007A35BC">
      <w:pPr>
        <w:pStyle w:val="a8"/>
        <w:ind w:leftChars="0" w:left="424"/>
        <w:rPr>
          <w:rFonts w:asciiTheme="minorEastAsia" w:hAnsiTheme="minorEastAsia"/>
          <w:szCs w:val="21"/>
        </w:rPr>
      </w:pPr>
      <w:r w:rsidRPr="008847CF">
        <w:rPr>
          <w:rFonts w:asciiTheme="minorEastAsia" w:hAnsiTheme="minorEastAsia" w:hint="eastAsia"/>
          <w:szCs w:val="21"/>
        </w:rPr>
        <w:t>（b）　公衆に開放され、又は提供される施設及びサービスを提供する民間の団体が、当該施設及びサービスの障害者にとっての利用の容易さについてあらゆる側面を考慮することを確保すること。</w:t>
      </w:r>
    </w:p>
    <w:p w:rsidR="007A35BC" w:rsidRDefault="007A35BC" w:rsidP="007A35BC">
      <w:pPr>
        <w:pStyle w:val="a8"/>
        <w:ind w:leftChars="0" w:left="424"/>
        <w:rPr>
          <w:rFonts w:asciiTheme="minorEastAsia" w:hAnsiTheme="minorEastAsia"/>
          <w:szCs w:val="21"/>
        </w:rPr>
      </w:pPr>
      <w:r w:rsidRPr="008847CF">
        <w:rPr>
          <w:rFonts w:asciiTheme="minorEastAsia" w:hAnsiTheme="minorEastAsia" w:hint="eastAsia"/>
          <w:szCs w:val="21"/>
        </w:rPr>
        <w:t>（c）　施設及びサービス等の利用の容易さに関して障害者が直面する問題についての研修を関係者に提供すること。</w:t>
      </w:r>
    </w:p>
    <w:p w:rsidR="007A35BC" w:rsidRDefault="007A35BC" w:rsidP="007A35BC">
      <w:pPr>
        <w:pStyle w:val="a8"/>
        <w:ind w:leftChars="0" w:left="424"/>
        <w:rPr>
          <w:rFonts w:asciiTheme="minorEastAsia" w:hAnsiTheme="minorEastAsia"/>
          <w:szCs w:val="21"/>
        </w:rPr>
      </w:pPr>
      <w:r w:rsidRPr="008847CF">
        <w:rPr>
          <w:rFonts w:asciiTheme="minorEastAsia" w:hAnsiTheme="minorEastAsia" w:hint="eastAsia"/>
          <w:szCs w:val="21"/>
        </w:rPr>
        <w:t>（d）　公衆に開放される建物その他の施設において、点字の表示及び読みやすく、かつ、理解しやすい形式の表示を提供すること。</w:t>
      </w:r>
    </w:p>
    <w:p w:rsidR="007A35BC" w:rsidRDefault="007A35BC" w:rsidP="007A35BC">
      <w:pPr>
        <w:pStyle w:val="a8"/>
        <w:ind w:leftChars="0" w:left="424"/>
        <w:rPr>
          <w:rFonts w:asciiTheme="minorEastAsia" w:hAnsiTheme="minorEastAsia"/>
          <w:szCs w:val="21"/>
        </w:rPr>
      </w:pPr>
      <w:r w:rsidRPr="008847CF">
        <w:rPr>
          <w:rFonts w:asciiTheme="minorEastAsia" w:hAnsiTheme="minorEastAsia" w:hint="eastAsia"/>
          <w:szCs w:val="21"/>
        </w:rPr>
        <w:t>（e）　公衆に開放される建物その他の施設の利用の容易さを促進するため、人又は動物による支援及び仲介する者（案内者、朗読者及び専門の手話通訳を含む。）を提供すること。</w:t>
      </w:r>
    </w:p>
    <w:p w:rsidR="007A35BC" w:rsidRDefault="007A35BC" w:rsidP="007A35BC">
      <w:pPr>
        <w:pStyle w:val="a8"/>
        <w:ind w:leftChars="0" w:left="424"/>
        <w:rPr>
          <w:rFonts w:asciiTheme="minorEastAsia" w:hAnsiTheme="minorEastAsia"/>
          <w:szCs w:val="21"/>
        </w:rPr>
      </w:pPr>
      <w:r w:rsidRPr="008847CF">
        <w:rPr>
          <w:rFonts w:asciiTheme="minorEastAsia" w:hAnsiTheme="minorEastAsia" w:hint="eastAsia"/>
          <w:szCs w:val="21"/>
        </w:rPr>
        <w:t>（f）　障害者が情報を利用する機会を有することを確保するため、障害者に対する他の適当な形態の援助及び支援を促進すること。</w:t>
      </w:r>
    </w:p>
    <w:p w:rsidR="007A35BC" w:rsidRDefault="007A35BC" w:rsidP="007A35BC">
      <w:pPr>
        <w:pStyle w:val="a8"/>
        <w:ind w:leftChars="0" w:left="424"/>
        <w:rPr>
          <w:rFonts w:asciiTheme="minorEastAsia" w:hAnsiTheme="minorEastAsia"/>
          <w:szCs w:val="21"/>
        </w:rPr>
      </w:pPr>
      <w:r w:rsidRPr="008847CF">
        <w:rPr>
          <w:rFonts w:asciiTheme="minorEastAsia" w:hAnsiTheme="minorEastAsia" w:hint="eastAsia"/>
          <w:szCs w:val="21"/>
        </w:rPr>
        <w:t>（g）　障害者が新たな情報通信機器及び情報通信システム（インターネットを含む。）を利用する機会を有することを促進すること。</w:t>
      </w:r>
    </w:p>
    <w:p w:rsidR="007A35BC" w:rsidRDefault="007A35BC" w:rsidP="007A35BC">
      <w:pPr>
        <w:pStyle w:val="a8"/>
        <w:ind w:leftChars="0" w:left="424"/>
        <w:rPr>
          <w:rFonts w:asciiTheme="minorEastAsia" w:hAnsiTheme="minorEastAsia"/>
          <w:szCs w:val="21"/>
        </w:rPr>
      </w:pPr>
      <w:r w:rsidRPr="008847CF">
        <w:rPr>
          <w:rFonts w:asciiTheme="minorEastAsia" w:hAnsiTheme="minorEastAsia" w:hint="eastAsia"/>
          <w:szCs w:val="21"/>
        </w:rPr>
        <w:t>（h）　情報通信機器及び情報通信システムを最小限の費用で利用しやすいものとするため、早い段階で、利用しやすい情報通信機器及び情報通信システムの設計、開発、生産及び流通を促進すること。</w:t>
      </w:r>
    </w:p>
    <w:p w:rsidR="007A35BC" w:rsidRPr="008847CF" w:rsidRDefault="007A35BC" w:rsidP="007A35BC">
      <w:pPr>
        <w:pStyle w:val="a8"/>
        <w:ind w:leftChars="0" w:left="424"/>
        <w:rPr>
          <w:rFonts w:asciiTheme="minorEastAsia" w:hAnsiTheme="minorEastAsia"/>
          <w:bCs/>
          <w:szCs w:val="21"/>
        </w:rPr>
      </w:pPr>
      <w:r w:rsidRPr="008847CF">
        <w:rPr>
          <w:rFonts w:asciiTheme="minorEastAsia" w:hAnsiTheme="minorEastAsia"/>
          <w:bCs/>
          <w:szCs w:val="21"/>
        </w:rPr>
        <w:lastRenderedPageBreak/>
        <w:t>第二十条　個人の移動を容易にすること</w:t>
      </w:r>
    </w:p>
    <w:p w:rsidR="007A35BC" w:rsidRDefault="007A35BC" w:rsidP="007A35BC">
      <w:pPr>
        <w:pStyle w:val="a8"/>
        <w:ind w:leftChars="0" w:left="424"/>
        <w:rPr>
          <w:rFonts w:asciiTheme="minorEastAsia" w:hAnsiTheme="minorEastAsia"/>
          <w:szCs w:val="21"/>
        </w:rPr>
      </w:pPr>
      <w:r w:rsidRPr="008847CF">
        <w:rPr>
          <w:rFonts w:asciiTheme="minorEastAsia" w:hAnsiTheme="minorEastAsia"/>
          <w:szCs w:val="21"/>
        </w:rPr>
        <w:t>締約国は、障害者自身ができる限り自立して移動することを容易にすることを確保するための効果的な措置をとる。この措置には、次のことによるものを含む。</w:t>
      </w:r>
    </w:p>
    <w:p w:rsidR="007A35BC" w:rsidRDefault="007A35BC" w:rsidP="007A35BC">
      <w:pPr>
        <w:pStyle w:val="a8"/>
        <w:ind w:leftChars="0" w:left="424"/>
        <w:rPr>
          <w:rFonts w:asciiTheme="minorEastAsia" w:hAnsiTheme="minorEastAsia"/>
          <w:szCs w:val="21"/>
        </w:rPr>
      </w:pPr>
      <w:r w:rsidRPr="008847CF">
        <w:rPr>
          <w:rFonts w:asciiTheme="minorEastAsia" w:hAnsiTheme="minorEastAsia"/>
          <w:szCs w:val="21"/>
        </w:rPr>
        <w:t>（a）　障害者自身が、自ら選択する方法で、自ら選択する時に、かつ、負担しやすい費用で移動することを容易にすること。</w:t>
      </w:r>
    </w:p>
    <w:p w:rsidR="007A35BC" w:rsidRDefault="007A35BC" w:rsidP="007A35BC">
      <w:pPr>
        <w:pStyle w:val="a8"/>
        <w:ind w:leftChars="0" w:left="424"/>
        <w:rPr>
          <w:rFonts w:asciiTheme="minorEastAsia" w:hAnsiTheme="minorEastAsia"/>
          <w:szCs w:val="21"/>
        </w:rPr>
      </w:pPr>
      <w:r w:rsidRPr="008847CF">
        <w:rPr>
          <w:rFonts w:asciiTheme="minorEastAsia" w:hAnsiTheme="minorEastAsia"/>
          <w:szCs w:val="21"/>
        </w:rPr>
        <w:t>（b）　障害者が質の高い移動補助具、補装具、支援機器、人又は動物による支援及び仲介する者を利用する機会を得やすくすること（これらを負担しやすい費用で利用可能なものとすることを含む。）。</w:t>
      </w:r>
    </w:p>
    <w:p w:rsidR="007A35BC" w:rsidRPr="008847CF" w:rsidRDefault="007A35BC" w:rsidP="007A35BC">
      <w:pPr>
        <w:pStyle w:val="a8"/>
        <w:ind w:leftChars="0" w:left="424"/>
        <w:rPr>
          <w:rFonts w:asciiTheme="minorEastAsia" w:hAnsiTheme="minorEastAsia"/>
          <w:szCs w:val="21"/>
        </w:rPr>
      </w:pPr>
      <w:r w:rsidRPr="008847CF">
        <w:rPr>
          <w:rFonts w:asciiTheme="minorEastAsia" w:hAnsiTheme="minorEastAsia"/>
          <w:szCs w:val="21"/>
        </w:rPr>
        <w:t>（c）　障害者及び障害者と共に行動する専門職員に対し、移動のための技能に関する研修を提供すること。</w:t>
      </w:r>
    </w:p>
    <w:p w:rsidR="007A35BC" w:rsidRPr="008847CF" w:rsidRDefault="007A35BC" w:rsidP="007A35BC">
      <w:pPr>
        <w:pStyle w:val="a8"/>
        <w:ind w:leftChars="0" w:left="424"/>
        <w:rPr>
          <w:rFonts w:asciiTheme="minorEastAsia" w:hAnsiTheme="minorEastAsia"/>
          <w:szCs w:val="21"/>
        </w:rPr>
      </w:pPr>
      <w:r w:rsidRPr="008847CF">
        <w:rPr>
          <w:rFonts w:asciiTheme="minorEastAsia" w:hAnsiTheme="minorEastAsia"/>
          <w:szCs w:val="21"/>
        </w:rPr>
        <w:t>（d）　移動補助具、補装具及び支援機器を生産する事業体に対し、障害者の移動のあらゆる側面を考慮するよう奨励すること。</w:t>
      </w:r>
    </w:p>
    <w:p w:rsidR="007A35BC" w:rsidRPr="00435FA0" w:rsidRDefault="007A35BC" w:rsidP="007A35BC">
      <w:pPr>
        <w:rPr>
          <w:rFonts w:asciiTheme="majorEastAsia" w:eastAsiaTheme="majorEastAsia" w:hAnsiTheme="majorEastAsia"/>
          <w:szCs w:val="21"/>
        </w:rPr>
      </w:pPr>
    </w:p>
    <w:p w:rsidR="007A35BC" w:rsidRPr="008847CF" w:rsidRDefault="007A35BC" w:rsidP="007A35BC">
      <w:pPr>
        <w:pStyle w:val="a8"/>
        <w:numPr>
          <w:ilvl w:val="0"/>
          <w:numId w:val="1"/>
        </w:numPr>
        <w:ind w:leftChars="0" w:left="426" w:hanging="426"/>
        <w:rPr>
          <w:rFonts w:asciiTheme="majorEastAsia" w:eastAsiaTheme="majorEastAsia" w:hAnsiTheme="majorEastAsia"/>
          <w:szCs w:val="21"/>
        </w:rPr>
      </w:pPr>
      <w:r w:rsidRPr="00435FA0">
        <w:rPr>
          <w:rFonts w:asciiTheme="majorEastAsia" w:eastAsiaTheme="majorEastAsia" w:hAnsiTheme="majorEastAsia"/>
          <w:bCs/>
          <w:szCs w:val="21"/>
        </w:rPr>
        <w:t>障害者基本法</w:t>
      </w:r>
    </w:p>
    <w:p w:rsidR="007A35BC" w:rsidRDefault="007A35BC" w:rsidP="007A35BC">
      <w:pPr>
        <w:pStyle w:val="a8"/>
        <w:ind w:leftChars="0" w:left="426"/>
        <w:rPr>
          <w:rFonts w:asciiTheme="minorEastAsia" w:hAnsiTheme="minorEastAsia"/>
          <w:szCs w:val="21"/>
        </w:rPr>
      </w:pPr>
      <w:r w:rsidRPr="008847CF">
        <w:rPr>
          <w:rFonts w:asciiTheme="minorEastAsia" w:hAnsiTheme="minorEastAsia" w:hint="eastAsia"/>
          <w:szCs w:val="21"/>
        </w:rPr>
        <w:t xml:space="preserve">（公共的施設のバリアフリー化） </w:t>
      </w:r>
    </w:p>
    <w:p w:rsidR="007A35BC" w:rsidRDefault="007A35BC" w:rsidP="007A35BC">
      <w:pPr>
        <w:pStyle w:val="a8"/>
        <w:ind w:leftChars="0" w:left="426"/>
        <w:rPr>
          <w:rFonts w:asciiTheme="minorEastAsia" w:hAnsiTheme="minorEastAsia"/>
          <w:szCs w:val="21"/>
        </w:rPr>
      </w:pPr>
      <w:r w:rsidRPr="008847CF">
        <w:rPr>
          <w:rFonts w:asciiTheme="minorEastAsia" w:hAnsiTheme="minorEastAsia" w:hint="eastAsia"/>
          <w:szCs w:val="21"/>
        </w:rPr>
        <w:t xml:space="preserve">第二十一条 　国及び地方公共団体は、障害者の利用の便宜を図ることによつて障害者の自立及び社会参加を支援するため、自ら設置する官公庁施設、交通施設（車両、船舶、航空機等の移動施設を含む。次項において同じ。）その他の公共的施設について、障害者が円滑に利用できるような施設の構造及び設備の整備等の計画的推進を図らなければならない。 </w:t>
      </w:r>
    </w:p>
    <w:p w:rsidR="007A35BC" w:rsidRDefault="007A35BC" w:rsidP="007A35BC">
      <w:pPr>
        <w:pStyle w:val="a8"/>
        <w:ind w:leftChars="0" w:left="426"/>
        <w:rPr>
          <w:rFonts w:asciiTheme="minorEastAsia" w:hAnsiTheme="minorEastAsia"/>
          <w:szCs w:val="21"/>
        </w:rPr>
      </w:pPr>
      <w:r w:rsidRPr="008847CF">
        <w:rPr>
          <w:rFonts w:asciiTheme="minorEastAsia" w:hAnsiTheme="minorEastAsia" w:hint="eastAsia"/>
          <w:szCs w:val="21"/>
        </w:rPr>
        <w:t xml:space="preserve">２ 　交通施設その他の公共的施設を設置する事業者は、障害者の利用の便宜を図ることによつて障害者の自立及び社会参加を支援するため、当該公共的施設について、障害者が円滑に利用できるような施設の構造及び設備の整備等の計画的推進に努めなければならない。 </w:t>
      </w:r>
    </w:p>
    <w:p w:rsidR="007A35BC" w:rsidRPr="008847CF" w:rsidRDefault="007A35BC" w:rsidP="007A35BC">
      <w:pPr>
        <w:pStyle w:val="a8"/>
        <w:ind w:leftChars="0" w:left="426"/>
        <w:rPr>
          <w:rFonts w:asciiTheme="majorEastAsia" w:eastAsiaTheme="majorEastAsia" w:hAnsiTheme="majorEastAsia"/>
          <w:szCs w:val="21"/>
        </w:rPr>
      </w:pPr>
      <w:r w:rsidRPr="008847CF">
        <w:rPr>
          <w:rFonts w:asciiTheme="minorEastAsia" w:hAnsiTheme="minorEastAsia" w:hint="eastAsia"/>
          <w:szCs w:val="21"/>
        </w:rPr>
        <w:t xml:space="preserve">３ 　国及び地方公共団体は、前二項の規定により行われる公共的施設の構造及び設備の整備等が総合的かつ計画的に推進されるようにするため、必要な施策を講じなければならない。 </w:t>
      </w:r>
    </w:p>
    <w:p w:rsidR="007A35BC" w:rsidRPr="008847CF" w:rsidRDefault="007A35BC" w:rsidP="007A35BC">
      <w:pPr>
        <w:pStyle w:val="a8"/>
        <w:ind w:leftChars="0" w:left="426"/>
        <w:rPr>
          <w:rFonts w:asciiTheme="minorEastAsia" w:hAnsiTheme="minorEastAsia"/>
          <w:szCs w:val="21"/>
        </w:rPr>
      </w:pPr>
      <w:r w:rsidRPr="008847CF">
        <w:rPr>
          <w:rFonts w:asciiTheme="minorEastAsia" w:hAnsiTheme="minorEastAsia" w:hint="eastAsia"/>
          <w:szCs w:val="21"/>
        </w:rPr>
        <w:t>４ 　国、地方公共団体及び公共的施設を設置する事業者は、自ら設置する公共的施設を利用する障害者の補助を行う身体障害者補助犬の同伴について障害者の利用の便宜を図らなければならない。</w:t>
      </w:r>
    </w:p>
    <w:p w:rsidR="007A35BC" w:rsidRPr="00435FA0" w:rsidRDefault="007A35BC" w:rsidP="007A35BC">
      <w:pPr>
        <w:rPr>
          <w:rFonts w:asciiTheme="majorEastAsia" w:eastAsiaTheme="majorEastAsia" w:hAnsiTheme="majorEastAsia"/>
          <w:szCs w:val="21"/>
        </w:rPr>
      </w:pPr>
    </w:p>
    <w:p w:rsidR="007A35BC" w:rsidRPr="00435FA0" w:rsidRDefault="007A35BC" w:rsidP="007A35BC">
      <w:pPr>
        <w:pStyle w:val="a8"/>
        <w:numPr>
          <w:ilvl w:val="0"/>
          <w:numId w:val="1"/>
        </w:numPr>
        <w:ind w:leftChars="0" w:left="426" w:hanging="426"/>
        <w:rPr>
          <w:rFonts w:asciiTheme="majorEastAsia" w:eastAsiaTheme="majorEastAsia" w:hAnsiTheme="majorEastAsia"/>
          <w:szCs w:val="21"/>
        </w:rPr>
      </w:pPr>
      <w:r w:rsidRPr="00435FA0">
        <w:rPr>
          <w:rFonts w:asciiTheme="majorEastAsia" w:eastAsiaTheme="majorEastAsia" w:hAnsiTheme="majorEastAsia"/>
          <w:szCs w:val="21"/>
        </w:rPr>
        <w:t>障害を理由とする差別の解消の推進に関する法律</w:t>
      </w:r>
    </w:p>
    <w:p w:rsidR="007A35BC" w:rsidRPr="00435FA0" w:rsidRDefault="007A35BC" w:rsidP="007A35BC">
      <w:pPr>
        <w:pStyle w:val="a8"/>
        <w:ind w:leftChars="0" w:left="426"/>
        <w:rPr>
          <w:rFonts w:asciiTheme="minorEastAsia" w:hAnsiTheme="minorEastAsia"/>
          <w:szCs w:val="21"/>
        </w:rPr>
      </w:pPr>
      <w:r w:rsidRPr="00435FA0">
        <w:rPr>
          <w:rFonts w:asciiTheme="minorEastAsia" w:hAnsiTheme="minorEastAsia"/>
          <w:szCs w:val="21"/>
        </w:rPr>
        <w:t>（行政機関等における障害を理由とする差別の禁止）</w:t>
      </w:r>
    </w:p>
    <w:p w:rsidR="007A35BC" w:rsidRPr="00435FA0" w:rsidRDefault="007A35BC" w:rsidP="007A35BC">
      <w:pPr>
        <w:pStyle w:val="a8"/>
        <w:ind w:leftChars="0" w:left="426"/>
        <w:rPr>
          <w:rFonts w:asciiTheme="minorEastAsia" w:hAnsiTheme="minorEastAsia"/>
          <w:szCs w:val="21"/>
        </w:rPr>
      </w:pPr>
      <w:r w:rsidRPr="00435FA0">
        <w:rPr>
          <w:rFonts w:asciiTheme="minorEastAsia" w:hAnsiTheme="minorEastAsia"/>
          <w:szCs w:val="21"/>
        </w:rPr>
        <w:t>第七条　行政機関等は、その事務又は事業を行うに当たり、障害を理由として障害者でない者と不当な差別的取扱いをすることにより、障害者の権利利益を侵害してはならない。</w:t>
      </w:r>
    </w:p>
    <w:p w:rsidR="007A35BC" w:rsidRPr="00435FA0" w:rsidRDefault="007A35BC" w:rsidP="007A35BC">
      <w:pPr>
        <w:pStyle w:val="a8"/>
        <w:ind w:leftChars="0" w:left="426"/>
        <w:rPr>
          <w:rFonts w:asciiTheme="minorEastAsia" w:hAnsiTheme="minorEastAsia"/>
          <w:szCs w:val="21"/>
        </w:rPr>
      </w:pPr>
      <w:r w:rsidRPr="00435FA0">
        <w:rPr>
          <w:rFonts w:asciiTheme="minorEastAsia" w:hAnsiTheme="minorEastAsia"/>
          <w:szCs w:val="21"/>
        </w:rPr>
        <w:t>２　行政機関等は、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ならない</w:t>
      </w:r>
      <w:r w:rsidRPr="00435FA0">
        <w:rPr>
          <w:rFonts w:asciiTheme="minorEastAsia" w:hAnsiTheme="minorEastAsia" w:hint="eastAsia"/>
          <w:szCs w:val="21"/>
        </w:rPr>
        <w:t>。</w:t>
      </w:r>
    </w:p>
    <w:p w:rsidR="007A35BC" w:rsidRPr="00435FA0" w:rsidRDefault="007A35BC" w:rsidP="007A35BC">
      <w:pPr>
        <w:pStyle w:val="a8"/>
        <w:ind w:leftChars="0" w:left="426"/>
        <w:rPr>
          <w:rFonts w:asciiTheme="minorEastAsia" w:hAnsiTheme="minorEastAsia"/>
          <w:szCs w:val="21"/>
        </w:rPr>
      </w:pPr>
      <w:r w:rsidRPr="00435FA0">
        <w:rPr>
          <w:rFonts w:asciiTheme="minorEastAsia" w:hAnsiTheme="minorEastAsia"/>
          <w:szCs w:val="21"/>
        </w:rPr>
        <w:t>（事業者における障害を理由とする差別の禁止）</w:t>
      </w:r>
    </w:p>
    <w:p w:rsidR="007A35BC" w:rsidRPr="00435FA0" w:rsidRDefault="007A35BC" w:rsidP="007A35BC">
      <w:pPr>
        <w:pStyle w:val="a8"/>
        <w:ind w:leftChars="0" w:left="426"/>
        <w:rPr>
          <w:rFonts w:asciiTheme="minorEastAsia" w:hAnsiTheme="minorEastAsia"/>
          <w:szCs w:val="21"/>
        </w:rPr>
      </w:pPr>
      <w:r w:rsidRPr="00435FA0">
        <w:rPr>
          <w:rFonts w:asciiTheme="minorEastAsia" w:hAnsiTheme="minorEastAsia"/>
          <w:szCs w:val="21"/>
        </w:rPr>
        <w:t>第八条　事業者は、その事業を行うに当たり、障害を理由として障害者でない者と不当な差別的取扱いをすることにより、障害者の権利利益を侵害してはならない。</w:t>
      </w:r>
    </w:p>
    <w:p w:rsidR="007A35BC" w:rsidRPr="00435FA0" w:rsidRDefault="007A35BC" w:rsidP="007A35BC">
      <w:pPr>
        <w:pStyle w:val="a8"/>
        <w:ind w:leftChars="0" w:left="426"/>
        <w:rPr>
          <w:rFonts w:asciiTheme="minorEastAsia" w:hAnsiTheme="minorEastAsia"/>
          <w:szCs w:val="21"/>
        </w:rPr>
      </w:pPr>
      <w:r w:rsidRPr="00435FA0">
        <w:rPr>
          <w:rFonts w:asciiTheme="minorEastAsia" w:hAnsiTheme="minorEastAsia"/>
          <w:szCs w:val="21"/>
        </w:rPr>
        <w:lastRenderedPageBreak/>
        <w:t>２　事業者は、その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するように努めなければならない。</w:t>
      </w:r>
    </w:p>
    <w:p w:rsidR="007A35BC" w:rsidRPr="00435FA0" w:rsidRDefault="007A35BC" w:rsidP="007A35BC">
      <w:pPr>
        <w:pStyle w:val="a8"/>
        <w:ind w:leftChars="0" w:left="426"/>
        <w:rPr>
          <w:rFonts w:asciiTheme="majorEastAsia" w:eastAsiaTheme="majorEastAsia" w:hAnsiTheme="majorEastAsia"/>
          <w:szCs w:val="21"/>
        </w:rPr>
      </w:pPr>
    </w:p>
    <w:p w:rsidR="007A35BC" w:rsidRPr="00435FA0" w:rsidRDefault="007A35BC" w:rsidP="007A35BC">
      <w:pPr>
        <w:pStyle w:val="a8"/>
        <w:numPr>
          <w:ilvl w:val="0"/>
          <w:numId w:val="1"/>
        </w:numPr>
        <w:ind w:leftChars="0" w:left="426" w:hanging="426"/>
        <w:rPr>
          <w:rFonts w:asciiTheme="majorEastAsia" w:eastAsiaTheme="majorEastAsia" w:hAnsiTheme="majorEastAsia"/>
          <w:szCs w:val="21"/>
        </w:rPr>
      </w:pPr>
      <w:r w:rsidRPr="00435FA0">
        <w:rPr>
          <w:rFonts w:asciiTheme="majorEastAsia" w:eastAsiaTheme="majorEastAsia" w:hAnsiTheme="majorEastAsia" w:hint="eastAsia"/>
          <w:szCs w:val="21"/>
        </w:rPr>
        <w:t>障害のある人もない人も共に暮らしやすい千葉県づくり条例</w:t>
      </w:r>
    </w:p>
    <w:p w:rsidR="007A35BC" w:rsidRPr="00435FA0" w:rsidRDefault="007A35BC" w:rsidP="007A35BC">
      <w:pPr>
        <w:pStyle w:val="a8"/>
        <w:ind w:leftChars="0" w:left="426"/>
        <w:rPr>
          <w:rFonts w:asciiTheme="minorEastAsia" w:hAnsiTheme="minorEastAsia"/>
          <w:szCs w:val="21"/>
        </w:rPr>
      </w:pPr>
      <w:r w:rsidRPr="00435FA0">
        <w:rPr>
          <w:rFonts w:asciiTheme="minorEastAsia" w:hAnsiTheme="minorEastAsia" w:hint="eastAsia"/>
          <w:szCs w:val="21"/>
        </w:rPr>
        <w:t>（定義）</w:t>
      </w:r>
    </w:p>
    <w:p w:rsidR="007A35BC" w:rsidRPr="00435FA0" w:rsidRDefault="007A35BC" w:rsidP="007A35BC">
      <w:pPr>
        <w:pStyle w:val="a8"/>
        <w:ind w:leftChars="0" w:left="426"/>
        <w:rPr>
          <w:rFonts w:asciiTheme="minorEastAsia" w:hAnsiTheme="minorEastAsia"/>
          <w:szCs w:val="21"/>
        </w:rPr>
      </w:pPr>
      <w:r w:rsidRPr="00435FA0">
        <w:rPr>
          <w:rFonts w:asciiTheme="minorEastAsia" w:hAnsiTheme="minorEastAsia" w:hint="eastAsia"/>
          <w:szCs w:val="21"/>
        </w:rPr>
        <w:t>第二条　２　この条例において「差別」とは、次の各号に掲げる行為（以下「不利益取扱い」という。）をすること及び障害のある人が障害のない人と実質的に同等の日常生活又は社会生活を営むために必要な合理的な配慮に基づく措置（以下「合理的な配慮に基づく措置」という。）を行わないことをいう。</w:t>
      </w:r>
    </w:p>
    <w:p w:rsidR="007A35BC" w:rsidRDefault="007A35BC" w:rsidP="007A35BC">
      <w:pPr>
        <w:pStyle w:val="a8"/>
        <w:ind w:leftChars="0" w:left="426"/>
        <w:rPr>
          <w:rFonts w:asciiTheme="minorEastAsia" w:hAnsiTheme="minorEastAsia"/>
          <w:szCs w:val="21"/>
        </w:rPr>
      </w:pPr>
      <w:r w:rsidRPr="008847CF">
        <w:rPr>
          <w:rFonts w:asciiTheme="minorEastAsia" w:hAnsiTheme="minorEastAsia" w:hint="eastAsia"/>
          <w:szCs w:val="21"/>
        </w:rPr>
        <w:t>六　障害のある人が建物その他の施設又は公共交通機関を利用する場合において、障害のある人に対して行う次に掲げる行為</w:t>
      </w:r>
    </w:p>
    <w:p w:rsidR="007A35BC" w:rsidRDefault="007A35BC" w:rsidP="007A35BC">
      <w:pPr>
        <w:pStyle w:val="a8"/>
        <w:ind w:leftChars="0" w:left="426"/>
        <w:rPr>
          <w:rFonts w:asciiTheme="minorEastAsia" w:hAnsiTheme="minorEastAsia"/>
          <w:szCs w:val="21"/>
        </w:rPr>
      </w:pPr>
      <w:r w:rsidRPr="008847CF">
        <w:rPr>
          <w:rFonts w:asciiTheme="minorEastAsia" w:hAnsiTheme="minorEastAsia" w:hint="eastAsia"/>
          <w:szCs w:val="21"/>
        </w:rPr>
        <w:t>イ　建物の本質的な構造上やむを得ない場合その他の合理的な理由なく、障害を理由として、不特定かつ多数の者の利用に供されている建物その他の施設の利用を拒否し、若しくは制限し、又はこれに条件を課し、その他不利益な取扱いをすること。</w:t>
      </w:r>
    </w:p>
    <w:p w:rsidR="007A35BC" w:rsidRPr="008847CF" w:rsidRDefault="007A35BC" w:rsidP="007A35BC">
      <w:pPr>
        <w:pStyle w:val="a8"/>
        <w:ind w:leftChars="0" w:left="426"/>
        <w:rPr>
          <w:rFonts w:asciiTheme="minorEastAsia" w:hAnsiTheme="minorEastAsia"/>
          <w:szCs w:val="21"/>
        </w:rPr>
      </w:pPr>
      <w:r w:rsidRPr="008847CF">
        <w:rPr>
          <w:rFonts w:asciiTheme="minorEastAsia" w:hAnsiTheme="minorEastAsia" w:hint="eastAsia"/>
          <w:szCs w:val="21"/>
        </w:rPr>
        <w:t>ロ　本人の生命又は身体の保護のためやむを得ない必要がある場合その他の合理的な理由なく、障害を理由として、公共交通機関の利用を拒否し、若しくは制限し、又はこれに条件を課し、その他不利益な取扱いをすること。</w:t>
      </w:r>
    </w:p>
    <w:p w:rsidR="007A35BC" w:rsidRPr="00435FA0" w:rsidRDefault="007A35BC" w:rsidP="007A35BC">
      <w:pPr>
        <w:pStyle w:val="a8"/>
        <w:ind w:leftChars="0" w:left="426"/>
        <w:rPr>
          <w:rFonts w:asciiTheme="minorEastAsia" w:hAnsiTheme="minorEastAsia"/>
          <w:szCs w:val="21"/>
        </w:rPr>
      </w:pPr>
      <w:r w:rsidRPr="00435FA0">
        <w:rPr>
          <w:rFonts w:asciiTheme="minorEastAsia" w:hAnsiTheme="minorEastAsia" w:hint="eastAsia"/>
          <w:szCs w:val="21"/>
        </w:rPr>
        <w:t>（差別の禁止）</w:t>
      </w:r>
    </w:p>
    <w:p w:rsidR="007A35BC" w:rsidRPr="00435FA0" w:rsidRDefault="007A35BC" w:rsidP="007A35BC">
      <w:pPr>
        <w:pStyle w:val="a8"/>
        <w:ind w:leftChars="0" w:left="426"/>
        <w:rPr>
          <w:rFonts w:asciiTheme="minorEastAsia" w:hAnsiTheme="minorEastAsia"/>
          <w:szCs w:val="21"/>
        </w:rPr>
      </w:pPr>
      <w:r w:rsidRPr="00435FA0">
        <w:rPr>
          <w:rFonts w:asciiTheme="minorEastAsia" w:hAnsiTheme="minorEastAsia" w:hint="eastAsia"/>
          <w:szCs w:val="21"/>
        </w:rPr>
        <w:t>第八条　何人も、障害のある人に対し、差別をしてはならない。ただし、不利益取扱いをしないこと又は合理的な配慮に基づく措置を行うことが、社会通念上相当と認められる範囲を超えた人的負担、物的負担又は経済的負担その他の過重な負担になる場合においては、この限りでない。</w:t>
      </w:r>
    </w:p>
    <w:p w:rsidR="007A35BC" w:rsidRPr="00435FA0" w:rsidRDefault="007A35BC" w:rsidP="007A35BC">
      <w:pPr>
        <w:rPr>
          <w:rFonts w:asciiTheme="majorEastAsia" w:eastAsiaTheme="majorEastAsia" w:hAnsiTheme="majorEastAsia"/>
          <w:szCs w:val="21"/>
        </w:rPr>
      </w:pPr>
    </w:p>
    <w:p w:rsidR="007A35BC" w:rsidRPr="00435FA0" w:rsidRDefault="007A35BC" w:rsidP="007A35BC">
      <w:pPr>
        <w:pStyle w:val="a8"/>
        <w:numPr>
          <w:ilvl w:val="0"/>
          <w:numId w:val="1"/>
        </w:numPr>
        <w:ind w:leftChars="0" w:left="426" w:hanging="426"/>
        <w:rPr>
          <w:rFonts w:asciiTheme="majorEastAsia" w:eastAsiaTheme="majorEastAsia" w:hAnsiTheme="majorEastAsia"/>
          <w:bCs/>
          <w:szCs w:val="21"/>
        </w:rPr>
      </w:pPr>
      <w:r w:rsidRPr="00435FA0">
        <w:rPr>
          <w:rFonts w:asciiTheme="majorEastAsia" w:eastAsiaTheme="majorEastAsia" w:hAnsiTheme="majorEastAsia" w:hint="eastAsia"/>
          <w:bCs/>
          <w:szCs w:val="21"/>
        </w:rPr>
        <w:t>京都府障害のある人もない人も共に安心していきいきと暮らしやすい社会づくり条例</w:t>
      </w:r>
    </w:p>
    <w:p w:rsidR="007A35BC" w:rsidRPr="00435FA0" w:rsidRDefault="007A35BC" w:rsidP="007A35BC">
      <w:pPr>
        <w:pStyle w:val="a8"/>
        <w:ind w:leftChars="0" w:left="426"/>
        <w:rPr>
          <w:rFonts w:asciiTheme="minorEastAsia" w:hAnsiTheme="minorEastAsia"/>
          <w:bCs/>
          <w:szCs w:val="21"/>
        </w:rPr>
      </w:pPr>
      <w:r w:rsidRPr="00435FA0">
        <w:rPr>
          <w:rFonts w:asciiTheme="minorEastAsia" w:hAnsiTheme="minorEastAsia" w:hint="eastAsia"/>
          <w:bCs/>
          <w:szCs w:val="21"/>
        </w:rPr>
        <w:t>（不利益取扱いによる障害者の権利利益の侵害の禁止）</w:t>
      </w:r>
    </w:p>
    <w:p w:rsidR="007A35BC" w:rsidRPr="00435FA0" w:rsidRDefault="007A35BC" w:rsidP="007A35BC">
      <w:pPr>
        <w:pStyle w:val="a8"/>
        <w:ind w:leftChars="0" w:left="426"/>
        <w:rPr>
          <w:rFonts w:asciiTheme="minorEastAsia" w:hAnsiTheme="minorEastAsia"/>
          <w:bCs/>
          <w:szCs w:val="21"/>
        </w:rPr>
      </w:pPr>
      <w:r w:rsidRPr="00435FA0">
        <w:rPr>
          <w:rFonts w:asciiTheme="minorEastAsia" w:hAnsiTheme="minorEastAsia" w:hint="eastAsia"/>
          <w:bCs/>
          <w:szCs w:val="21"/>
        </w:rPr>
        <w:t>第6条　府及び事業者は、障害を理由とする差別の解消の推進に関する法律（平成25年法律第65号）第7条第1項又は第8条第1項の不当な差別的取扱いに該当する、次に掲げる取扱いをはじめとする障害を理由とした不利益な取扱いをすることにより、障害者の権利利益を侵害してはならない。</w:t>
      </w:r>
    </w:p>
    <w:p w:rsidR="007A35BC" w:rsidRPr="00435FA0" w:rsidRDefault="007A35BC" w:rsidP="007A35BC">
      <w:pPr>
        <w:pStyle w:val="a8"/>
        <w:ind w:leftChars="0" w:left="426"/>
        <w:rPr>
          <w:rFonts w:asciiTheme="minorEastAsia" w:hAnsiTheme="minorEastAsia"/>
          <w:bCs/>
          <w:szCs w:val="21"/>
        </w:rPr>
      </w:pPr>
      <w:r w:rsidRPr="008847CF">
        <w:rPr>
          <w:rFonts w:asciiTheme="minorEastAsia" w:hAnsiTheme="minorEastAsia" w:hint="eastAsia"/>
          <w:bCs/>
          <w:szCs w:val="21"/>
        </w:rPr>
        <w:t>(6) 多数の者が利用する建物その他の施設又は公共交通機関を障害者の利用に供する場合において、当該障害者に対して、建物その他の施設の構造上又は公共交通機関の車両等の構造上やむを得ないと認められる場合、当該障害者の生命又は身体の保護のためやむを得ないと認められる場合その他の合理的な理由がある場合を除き、その障害を理由として、建物その他の施設若しくは公共交通機関の利用を拒み、若しくは制限し、又はこれらに条件を付し、その他不利益な取扱いをすること。</w:t>
      </w:r>
    </w:p>
    <w:p w:rsidR="007A35BC" w:rsidRPr="00435FA0" w:rsidRDefault="007A35BC" w:rsidP="007A35BC">
      <w:pPr>
        <w:pStyle w:val="a8"/>
        <w:ind w:leftChars="0" w:left="426"/>
        <w:rPr>
          <w:rFonts w:asciiTheme="minorEastAsia" w:hAnsiTheme="minorEastAsia"/>
          <w:bCs/>
          <w:szCs w:val="21"/>
        </w:rPr>
      </w:pPr>
      <w:r w:rsidRPr="00435FA0">
        <w:rPr>
          <w:rFonts w:asciiTheme="minorEastAsia" w:hAnsiTheme="minorEastAsia" w:hint="eastAsia"/>
          <w:bCs/>
          <w:szCs w:val="21"/>
        </w:rPr>
        <w:t>（社会的障壁の除去のための合理的な配慮）</w:t>
      </w:r>
    </w:p>
    <w:p w:rsidR="007A35BC" w:rsidRPr="00435FA0" w:rsidRDefault="007A35BC" w:rsidP="007A35BC">
      <w:pPr>
        <w:pStyle w:val="a8"/>
        <w:ind w:leftChars="0" w:left="426"/>
        <w:rPr>
          <w:rFonts w:asciiTheme="minorEastAsia" w:hAnsiTheme="minorEastAsia"/>
          <w:bCs/>
          <w:szCs w:val="21"/>
        </w:rPr>
      </w:pPr>
      <w:r w:rsidRPr="00435FA0">
        <w:rPr>
          <w:rFonts w:asciiTheme="minorEastAsia" w:hAnsiTheme="minorEastAsia" w:hint="eastAsia"/>
          <w:bCs/>
          <w:szCs w:val="21"/>
        </w:rPr>
        <w:t>第8条　府は、その事務又は事業を行うに当たり、障害者から現に社会的障壁の除去を必要としている旨の意思の表明（障害者の保護者、後見人その他の関係者が当該障害者の代理人として行った</w:t>
      </w:r>
      <w:r w:rsidRPr="00435FA0">
        <w:rPr>
          <w:rFonts w:asciiTheme="minorEastAsia" w:hAnsiTheme="minorEastAsia" w:hint="eastAsia"/>
          <w:bCs/>
          <w:szCs w:val="21"/>
        </w:rPr>
        <w:lastRenderedPageBreak/>
        <w:t>もの及びこれらの者が当該障害者の補佐人として行った補佐に係るものを含む。次項において同じ。）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ならない。</w:t>
      </w:r>
    </w:p>
    <w:p w:rsidR="007A35BC" w:rsidRPr="00C046C7" w:rsidRDefault="007A35BC" w:rsidP="007A35BC">
      <w:pPr>
        <w:pStyle w:val="a8"/>
        <w:ind w:leftChars="0" w:left="426"/>
        <w:rPr>
          <w:rFonts w:asciiTheme="minorEastAsia" w:hAnsiTheme="minorEastAsia"/>
          <w:bCs/>
          <w:szCs w:val="21"/>
        </w:rPr>
      </w:pPr>
      <w:r w:rsidRPr="00435FA0">
        <w:rPr>
          <w:rFonts w:asciiTheme="minorEastAsia" w:hAnsiTheme="minorEastAsia" w:hint="eastAsia"/>
          <w:bCs/>
          <w:szCs w:val="21"/>
        </w:rPr>
        <w:t>2　事業者は、その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前項に規定する配慮をするように努めなければならない。</w:t>
      </w:r>
    </w:p>
    <w:p w:rsidR="00435FA0" w:rsidRPr="007A35BC" w:rsidRDefault="00435FA0" w:rsidP="007A35BC">
      <w:pPr>
        <w:jc w:val="center"/>
        <w:rPr>
          <w:rFonts w:asciiTheme="minorEastAsia" w:hAnsiTheme="minorEastAsia"/>
          <w:bCs/>
          <w:szCs w:val="21"/>
        </w:rPr>
      </w:pPr>
    </w:p>
    <w:sectPr w:rsidR="00435FA0" w:rsidRPr="007A35BC" w:rsidSect="008E4F3D">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70F" w:rsidRDefault="0003370F" w:rsidP="00D21AF0">
      <w:r>
        <w:separator/>
      </w:r>
    </w:p>
  </w:endnote>
  <w:endnote w:type="continuationSeparator" w:id="0">
    <w:p w:rsidR="0003370F" w:rsidRDefault="0003370F" w:rsidP="00D2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96816"/>
      <w:docPartObj>
        <w:docPartGallery w:val="Page Numbers (Bottom of Page)"/>
        <w:docPartUnique/>
      </w:docPartObj>
    </w:sdtPr>
    <w:sdtEndPr/>
    <w:sdtContent>
      <w:p w:rsidR="007D26D9" w:rsidRDefault="007D26D9">
        <w:pPr>
          <w:pStyle w:val="a5"/>
          <w:jc w:val="center"/>
        </w:pPr>
        <w:r>
          <w:fldChar w:fldCharType="begin"/>
        </w:r>
        <w:r>
          <w:instrText>PAGE   \* MERGEFORMAT</w:instrText>
        </w:r>
        <w:r>
          <w:fldChar w:fldCharType="separate"/>
        </w:r>
        <w:r w:rsidR="00786FC2" w:rsidRPr="00786FC2">
          <w:rPr>
            <w:noProof/>
            <w:lang w:val="ja-JP"/>
          </w:rPr>
          <w:t>4</w:t>
        </w:r>
        <w:r>
          <w:fldChar w:fldCharType="end"/>
        </w:r>
      </w:p>
    </w:sdtContent>
  </w:sdt>
  <w:p w:rsidR="007D26D9" w:rsidRDefault="007D26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70F" w:rsidRDefault="0003370F" w:rsidP="00D21AF0">
      <w:r>
        <w:separator/>
      </w:r>
    </w:p>
  </w:footnote>
  <w:footnote w:type="continuationSeparator" w:id="0">
    <w:p w:rsidR="0003370F" w:rsidRDefault="0003370F" w:rsidP="00D21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14D"/>
    <w:multiLevelType w:val="hybridMultilevel"/>
    <w:tmpl w:val="9E6AC364"/>
    <w:lvl w:ilvl="0" w:tplc="746AA1D6">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11D6F65"/>
    <w:multiLevelType w:val="hybridMultilevel"/>
    <w:tmpl w:val="767867FE"/>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9D97664"/>
    <w:multiLevelType w:val="hybridMultilevel"/>
    <w:tmpl w:val="3DE29032"/>
    <w:lvl w:ilvl="0" w:tplc="04090017">
      <w:start w:val="1"/>
      <w:numFmt w:val="aiueoFullWidth"/>
      <w:lvlText w:val="(%1)"/>
      <w:lvlJc w:val="left"/>
      <w:pPr>
        <w:ind w:left="844" w:hanging="420"/>
      </w:pPr>
      <w:rPr>
        <w:rFont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
    <w:nsid w:val="0C3B5A54"/>
    <w:multiLevelType w:val="hybridMultilevel"/>
    <w:tmpl w:val="45E83EA4"/>
    <w:lvl w:ilvl="0" w:tplc="CE144FAC">
      <w:start w:val="1"/>
      <w:numFmt w:val="bullet"/>
      <w:lvlText w:val=""/>
      <w:lvlJc w:val="left"/>
      <w:pPr>
        <w:ind w:left="3196" w:hanging="360"/>
      </w:pPr>
      <w:rPr>
        <w:rFonts w:ascii="Wingdings" w:hAnsi="Wingdings" w:hint="default"/>
      </w:rPr>
    </w:lvl>
    <w:lvl w:ilvl="1" w:tplc="CE144FAC">
      <w:start w:val="1"/>
      <w:numFmt w:val="bullet"/>
      <w:lvlText w:val=""/>
      <w:lvlJc w:val="left"/>
      <w:pPr>
        <w:ind w:left="1140" w:hanging="360"/>
      </w:pPr>
      <w:rPr>
        <w:rFonts w:ascii="Wingdings" w:hAnsi="Wingdings" w:hint="default"/>
      </w:rPr>
    </w:lvl>
    <w:lvl w:ilvl="2" w:tplc="EB1A0412">
      <w:start w:val="1"/>
      <w:numFmt w:val="bullet"/>
      <w:lvlText w:val="※"/>
      <w:lvlJc w:val="left"/>
      <w:pPr>
        <w:ind w:left="156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nsid w:val="0E9C26D8"/>
    <w:multiLevelType w:val="hybridMultilevel"/>
    <w:tmpl w:val="E9A28AE8"/>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F4C1C45"/>
    <w:multiLevelType w:val="hybridMultilevel"/>
    <w:tmpl w:val="89AE7502"/>
    <w:lvl w:ilvl="0" w:tplc="CE144FA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0FAA1F37"/>
    <w:multiLevelType w:val="hybridMultilevel"/>
    <w:tmpl w:val="71FA2506"/>
    <w:lvl w:ilvl="0" w:tplc="EB1A0412">
      <w:start w:val="1"/>
      <w:numFmt w:val="bullet"/>
      <w:lvlText w:val="※"/>
      <w:lvlJc w:val="left"/>
      <w:pPr>
        <w:ind w:left="105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nsid w:val="17AE299A"/>
    <w:multiLevelType w:val="hybridMultilevel"/>
    <w:tmpl w:val="507C196C"/>
    <w:lvl w:ilvl="0" w:tplc="04090017">
      <w:start w:val="1"/>
      <w:numFmt w:val="aiueoFullWidth"/>
      <w:lvlText w:val="(%1)"/>
      <w:lvlJc w:val="left"/>
      <w:pPr>
        <w:ind w:left="720" w:hanging="360"/>
      </w:pPr>
      <w:rPr>
        <w:rFonts w:hint="default"/>
      </w:rPr>
    </w:lvl>
    <w:lvl w:ilvl="1" w:tplc="CE144FAC">
      <w:start w:val="1"/>
      <w:numFmt w:val="bullet"/>
      <w:lvlText w:val=""/>
      <w:lvlJc w:val="left"/>
      <w:pPr>
        <w:ind w:left="1140" w:hanging="360"/>
      </w:pPr>
      <w:rPr>
        <w:rFonts w:ascii="Wingdings" w:hAnsi="Wingdings" w:hint="default"/>
      </w:rPr>
    </w:lvl>
    <w:lvl w:ilvl="2" w:tplc="EB1A0412">
      <w:start w:val="1"/>
      <w:numFmt w:val="bullet"/>
      <w:lvlText w:val="※"/>
      <w:lvlJc w:val="left"/>
      <w:pPr>
        <w:ind w:left="156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nsid w:val="1A8C1E42"/>
    <w:multiLevelType w:val="hybridMultilevel"/>
    <w:tmpl w:val="DE809930"/>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1BEA089C"/>
    <w:multiLevelType w:val="hybridMultilevel"/>
    <w:tmpl w:val="4A609BA0"/>
    <w:lvl w:ilvl="0" w:tplc="746AA1D6">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F1D53E7"/>
    <w:multiLevelType w:val="hybridMultilevel"/>
    <w:tmpl w:val="020CEEC4"/>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62A5650"/>
    <w:multiLevelType w:val="hybridMultilevel"/>
    <w:tmpl w:val="EA8CA99C"/>
    <w:lvl w:ilvl="0" w:tplc="CE144FA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31B95248"/>
    <w:multiLevelType w:val="hybridMultilevel"/>
    <w:tmpl w:val="B39E4A92"/>
    <w:lvl w:ilvl="0" w:tplc="EB1A0412">
      <w:start w:val="1"/>
      <w:numFmt w:val="bullet"/>
      <w:lvlText w:val="※"/>
      <w:lvlJc w:val="left"/>
      <w:pPr>
        <w:ind w:left="84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31CA4F9E"/>
    <w:multiLevelType w:val="hybridMultilevel"/>
    <w:tmpl w:val="57D265F8"/>
    <w:lvl w:ilvl="0" w:tplc="746AA1D6">
      <w:start w:val="1"/>
      <w:numFmt w:val="bullet"/>
      <w:lvlText w:val="○"/>
      <w:lvlJc w:val="left"/>
      <w:pPr>
        <w:ind w:left="840" w:hanging="420"/>
      </w:pPr>
      <w:rPr>
        <w:rFonts w:ascii="HG丸ｺﾞｼｯｸM-PRO" w:eastAsia="HG丸ｺﾞｼｯｸM-PRO" w:hAnsi="HG丸ｺﾞｼｯｸM-PR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3A342DCE"/>
    <w:multiLevelType w:val="hybridMultilevel"/>
    <w:tmpl w:val="E7C063D6"/>
    <w:lvl w:ilvl="0" w:tplc="04090017">
      <w:start w:val="1"/>
      <w:numFmt w:val="aiueoFullWidth"/>
      <w:lvlText w:val="(%1)"/>
      <w:lvlJc w:val="left"/>
      <w:pPr>
        <w:ind w:left="846" w:hanging="420"/>
      </w:pPr>
      <w:rPr>
        <w:rFont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5">
    <w:nsid w:val="44470DE4"/>
    <w:multiLevelType w:val="hybridMultilevel"/>
    <w:tmpl w:val="15163040"/>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4DFA310A"/>
    <w:multiLevelType w:val="hybridMultilevel"/>
    <w:tmpl w:val="00FAD028"/>
    <w:lvl w:ilvl="0" w:tplc="CE144FAC">
      <w:start w:val="1"/>
      <w:numFmt w:val="bullet"/>
      <w:lvlText w:val=""/>
      <w:lvlJc w:val="left"/>
      <w:pPr>
        <w:ind w:left="3196" w:hanging="360"/>
      </w:pPr>
      <w:rPr>
        <w:rFonts w:ascii="Wingdings" w:hAnsi="Wingdings" w:hint="default"/>
      </w:rPr>
    </w:lvl>
    <w:lvl w:ilvl="1" w:tplc="CE144FAC">
      <w:start w:val="1"/>
      <w:numFmt w:val="bullet"/>
      <w:lvlText w:val=""/>
      <w:lvlJc w:val="left"/>
      <w:pPr>
        <w:ind w:left="1140" w:hanging="360"/>
      </w:pPr>
      <w:rPr>
        <w:rFonts w:ascii="Wingdings" w:hAnsi="Wingdings" w:hint="default"/>
      </w:rPr>
    </w:lvl>
    <w:lvl w:ilvl="2" w:tplc="EB1A0412">
      <w:start w:val="1"/>
      <w:numFmt w:val="bullet"/>
      <w:lvlText w:val="※"/>
      <w:lvlJc w:val="left"/>
      <w:pPr>
        <w:ind w:left="156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nsid w:val="51353553"/>
    <w:multiLevelType w:val="hybridMultilevel"/>
    <w:tmpl w:val="52FE5FC4"/>
    <w:lvl w:ilvl="0" w:tplc="805CB360">
      <w:numFmt w:val="bullet"/>
      <w:lvlText w:val="※"/>
      <w:lvlJc w:val="left"/>
      <w:pPr>
        <w:ind w:left="63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nsid w:val="545C1B9D"/>
    <w:multiLevelType w:val="hybridMultilevel"/>
    <w:tmpl w:val="140A473E"/>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nsid w:val="56D20CF9"/>
    <w:multiLevelType w:val="hybridMultilevel"/>
    <w:tmpl w:val="A3848ECA"/>
    <w:lvl w:ilvl="0" w:tplc="CE144FAC">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nsid w:val="58C37F39"/>
    <w:multiLevelType w:val="hybridMultilevel"/>
    <w:tmpl w:val="0EF891E8"/>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56051F4"/>
    <w:multiLevelType w:val="hybridMultilevel"/>
    <w:tmpl w:val="91F28BF0"/>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6470D82"/>
    <w:multiLevelType w:val="hybridMultilevel"/>
    <w:tmpl w:val="BADADAD6"/>
    <w:lvl w:ilvl="0" w:tplc="746AA1D6">
      <w:start w:val="1"/>
      <w:numFmt w:val="bullet"/>
      <w:lvlText w:val="○"/>
      <w:lvlJc w:val="left"/>
      <w:pPr>
        <w:ind w:left="3196" w:hanging="360"/>
      </w:pPr>
      <w:rPr>
        <w:rFonts w:ascii="HG丸ｺﾞｼｯｸM-PRO" w:eastAsia="HG丸ｺﾞｼｯｸM-PRO" w:hAnsi="HG丸ｺﾞｼｯｸM-PRO" w:hint="eastAsia"/>
      </w:rPr>
    </w:lvl>
    <w:lvl w:ilvl="1" w:tplc="CE144FAC">
      <w:start w:val="1"/>
      <w:numFmt w:val="bullet"/>
      <w:lvlText w:val=""/>
      <w:lvlJc w:val="left"/>
      <w:pPr>
        <w:ind w:left="1140" w:hanging="360"/>
      </w:pPr>
      <w:rPr>
        <w:rFonts w:ascii="Wingdings" w:hAnsi="Wingdings" w:hint="default"/>
      </w:rPr>
    </w:lvl>
    <w:lvl w:ilvl="2" w:tplc="EB1A0412">
      <w:start w:val="1"/>
      <w:numFmt w:val="bullet"/>
      <w:lvlText w:val="※"/>
      <w:lvlJc w:val="left"/>
      <w:pPr>
        <w:ind w:left="156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nsid w:val="78A816CB"/>
    <w:multiLevelType w:val="hybridMultilevel"/>
    <w:tmpl w:val="4874D5FA"/>
    <w:lvl w:ilvl="0" w:tplc="746AA1D6">
      <w:start w:val="1"/>
      <w:numFmt w:val="bullet"/>
      <w:lvlText w:val="○"/>
      <w:lvlJc w:val="left"/>
      <w:pPr>
        <w:ind w:left="840" w:hanging="420"/>
      </w:pPr>
      <w:rPr>
        <w:rFonts w:ascii="HG丸ｺﾞｼｯｸM-PRO" w:eastAsia="HG丸ｺﾞｼｯｸM-PRO" w:hAnsi="HG丸ｺﾞｼｯｸM-PR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6"/>
  </w:num>
  <w:num w:numId="2">
    <w:abstractNumId w:val="9"/>
  </w:num>
  <w:num w:numId="3">
    <w:abstractNumId w:val="0"/>
  </w:num>
  <w:num w:numId="4">
    <w:abstractNumId w:val="21"/>
  </w:num>
  <w:num w:numId="5">
    <w:abstractNumId w:val="18"/>
  </w:num>
  <w:num w:numId="6">
    <w:abstractNumId w:val="14"/>
  </w:num>
  <w:num w:numId="7">
    <w:abstractNumId w:val="22"/>
  </w:num>
  <w:num w:numId="8">
    <w:abstractNumId w:val="17"/>
  </w:num>
  <w:num w:numId="9">
    <w:abstractNumId w:val="4"/>
  </w:num>
  <w:num w:numId="10">
    <w:abstractNumId w:val="23"/>
  </w:num>
  <w:num w:numId="11">
    <w:abstractNumId w:val="20"/>
  </w:num>
  <w:num w:numId="12">
    <w:abstractNumId w:val="13"/>
  </w:num>
  <w:num w:numId="13">
    <w:abstractNumId w:val="8"/>
  </w:num>
  <w:num w:numId="14">
    <w:abstractNumId w:val="7"/>
  </w:num>
  <w:num w:numId="15">
    <w:abstractNumId w:val="15"/>
  </w:num>
  <w:num w:numId="16">
    <w:abstractNumId w:val="2"/>
  </w:num>
  <w:num w:numId="17">
    <w:abstractNumId w:val="10"/>
  </w:num>
  <w:num w:numId="18">
    <w:abstractNumId w:val="6"/>
  </w:num>
  <w:num w:numId="19">
    <w:abstractNumId w:val="19"/>
  </w:num>
  <w:num w:numId="20">
    <w:abstractNumId w:val="12"/>
  </w:num>
  <w:num w:numId="21">
    <w:abstractNumId w:val="1"/>
  </w:num>
  <w:num w:numId="22">
    <w:abstractNumId w:val="3"/>
  </w:num>
  <w:num w:numId="23">
    <w:abstractNumId w:val="11"/>
  </w:num>
  <w:num w:numId="24">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2E"/>
    <w:rsid w:val="00004253"/>
    <w:rsid w:val="000071B8"/>
    <w:rsid w:val="0003370F"/>
    <w:rsid w:val="00040583"/>
    <w:rsid w:val="000410F6"/>
    <w:rsid w:val="000514ED"/>
    <w:rsid w:val="00053202"/>
    <w:rsid w:val="0005401D"/>
    <w:rsid w:val="000561B3"/>
    <w:rsid w:val="00076E2A"/>
    <w:rsid w:val="00092538"/>
    <w:rsid w:val="000A2E8F"/>
    <w:rsid w:val="000D24A5"/>
    <w:rsid w:val="000E23C7"/>
    <w:rsid w:val="000E571A"/>
    <w:rsid w:val="00105DC6"/>
    <w:rsid w:val="001116AB"/>
    <w:rsid w:val="001205B7"/>
    <w:rsid w:val="001432D6"/>
    <w:rsid w:val="001568E1"/>
    <w:rsid w:val="00167E87"/>
    <w:rsid w:val="00195602"/>
    <w:rsid w:val="001A7BD5"/>
    <w:rsid w:val="001D2102"/>
    <w:rsid w:val="001D43D7"/>
    <w:rsid w:val="001D478E"/>
    <w:rsid w:val="001F21EB"/>
    <w:rsid w:val="002649F1"/>
    <w:rsid w:val="00264EEB"/>
    <w:rsid w:val="002E3E8E"/>
    <w:rsid w:val="002E4113"/>
    <w:rsid w:val="00307FB4"/>
    <w:rsid w:val="00310568"/>
    <w:rsid w:val="00331F5A"/>
    <w:rsid w:val="00347ED2"/>
    <w:rsid w:val="003640FA"/>
    <w:rsid w:val="00373F6F"/>
    <w:rsid w:val="003B390E"/>
    <w:rsid w:val="0042370B"/>
    <w:rsid w:val="00423F52"/>
    <w:rsid w:val="00435FA0"/>
    <w:rsid w:val="004574DD"/>
    <w:rsid w:val="00463AA5"/>
    <w:rsid w:val="00496777"/>
    <w:rsid w:val="004A1A7B"/>
    <w:rsid w:val="004D1AB4"/>
    <w:rsid w:val="004D7BC6"/>
    <w:rsid w:val="004F495A"/>
    <w:rsid w:val="004F72DC"/>
    <w:rsid w:val="00504DE7"/>
    <w:rsid w:val="00532624"/>
    <w:rsid w:val="00533E55"/>
    <w:rsid w:val="00547C05"/>
    <w:rsid w:val="0056608C"/>
    <w:rsid w:val="00593BC8"/>
    <w:rsid w:val="005A2507"/>
    <w:rsid w:val="005D4ACC"/>
    <w:rsid w:val="005E5D95"/>
    <w:rsid w:val="005F457D"/>
    <w:rsid w:val="00643B37"/>
    <w:rsid w:val="006603F7"/>
    <w:rsid w:val="006E7EB8"/>
    <w:rsid w:val="006F293D"/>
    <w:rsid w:val="00703372"/>
    <w:rsid w:val="00740640"/>
    <w:rsid w:val="00786FC2"/>
    <w:rsid w:val="007970B6"/>
    <w:rsid w:val="007A2691"/>
    <w:rsid w:val="007A35BC"/>
    <w:rsid w:val="007B1830"/>
    <w:rsid w:val="007D26D9"/>
    <w:rsid w:val="007F1030"/>
    <w:rsid w:val="00810EE9"/>
    <w:rsid w:val="008149F2"/>
    <w:rsid w:val="00817771"/>
    <w:rsid w:val="00822A8D"/>
    <w:rsid w:val="0084177F"/>
    <w:rsid w:val="00852353"/>
    <w:rsid w:val="008760CD"/>
    <w:rsid w:val="00876967"/>
    <w:rsid w:val="00880871"/>
    <w:rsid w:val="008C1204"/>
    <w:rsid w:val="008C1D15"/>
    <w:rsid w:val="008C474F"/>
    <w:rsid w:val="008D3861"/>
    <w:rsid w:val="008E4F3D"/>
    <w:rsid w:val="008F229A"/>
    <w:rsid w:val="008F3D51"/>
    <w:rsid w:val="00910C81"/>
    <w:rsid w:val="009157B0"/>
    <w:rsid w:val="00915B4A"/>
    <w:rsid w:val="00961E25"/>
    <w:rsid w:val="0097689A"/>
    <w:rsid w:val="00994D30"/>
    <w:rsid w:val="009A7B21"/>
    <w:rsid w:val="009C6403"/>
    <w:rsid w:val="009D1D10"/>
    <w:rsid w:val="00A04A74"/>
    <w:rsid w:val="00A27EFE"/>
    <w:rsid w:val="00A33818"/>
    <w:rsid w:val="00A454B7"/>
    <w:rsid w:val="00A47025"/>
    <w:rsid w:val="00A91685"/>
    <w:rsid w:val="00AA3065"/>
    <w:rsid w:val="00AE3975"/>
    <w:rsid w:val="00AE5C37"/>
    <w:rsid w:val="00B021C1"/>
    <w:rsid w:val="00B11612"/>
    <w:rsid w:val="00B1232B"/>
    <w:rsid w:val="00B22886"/>
    <w:rsid w:val="00B42BDF"/>
    <w:rsid w:val="00B63A06"/>
    <w:rsid w:val="00B81D0A"/>
    <w:rsid w:val="00B915B3"/>
    <w:rsid w:val="00BA0595"/>
    <w:rsid w:val="00BA565D"/>
    <w:rsid w:val="00BA662A"/>
    <w:rsid w:val="00BB365E"/>
    <w:rsid w:val="00BC6081"/>
    <w:rsid w:val="00BE611B"/>
    <w:rsid w:val="00BF2741"/>
    <w:rsid w:val="00BF593D"/>
    <w:rsid w:val="00C01820"/>
    <w:rsid w:val="00C046C7"/>
    <w:rsid w:val="00C11AE8"/>
    <w:rsid w:val="00C23EAE"/>
    <w:rsid w:val="00C32C5F"/>
    <w:rsid w:val="00C94DDE"/>
    <w:rsid w:val="00CB2891"/>
    <w:rsid w:val="00CB59C4"/>
    <w:rsid w:val="00CC13FE"/>
    <w:rsid w:val="00CD612E"/>
    <w:rsid w:val="00CE29D9"/>
    <w:rsid w:val="00CE305C"/>
    <w:rsid w:val="00D12812"/>
    <w:rsid w:val="00D21AF0"/>
    <w:rsid w:val="00D223EA"/>
    <w:rsid w:val="00D3644E"/>
    <w:rsid w:val="00D6651A"/>
    <w:rsid w:val="00D747A8"/>
    <w:rsid w:val="00D818A4"/>
    <w:rsid w:val="00D90255"/>
    <w:rsid w:val="00DA7419"/>
    <w:rsid w:val="00DF089D"/>
    <w:rsid w:val="00E17BAC"/>
    <w:rsid w:val="00E27276"/>
    <w:rsid w:val="00E364EF"/>
    <w:rsid w:val="00E3741A"/>
    <w:rsid w:val="00E80C53"/>
    <w:rsid w:val="00E97961"/>
    <w:rsid w:val="00ED3608"/>
    <w:rsid w:val="00EE5B2D"/>
    <w:rsid w:val="00EF0C07"/>
    <w:rsid w:val="00EF3FA0"/>
    <w:rsid w:val="00F0026F"/>
    <w:rsid w:val="00F22069"/>
    <w:rsid w:val="00F225CD"/>
    <w:rsid w:val="00F37E70"/>
    <w:rsid w:val="00F602D4"/>
    <w:rsid w:val="00F9340F"/>
    <w:rsid w:val="00FC6724"/>
    <w:rsid w:val="00FC73D6"/>
    <w:rsid w:val="00FD5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A470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702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A470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70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32345">
      <w:bodyDiv w:val="1"/>
      <w:marLeft w:val="0"/>
      <w:marRight w:val="0"/>
      <w:marTop w:val="0"/>
      <w:marBottom w:val="0"/>
      <w:divBdr>
        <w:top w:val="none" w:sz="0" w:space="0" w:color="auto"/>
        <w:left w:val="none" w:sz="0" w:space="0" w:color="auto"/>
        <w:bottom w:val="none" w:sz="0" w:space="0" w:color="auto"/>
        <w:right w:val="none" w:sz="0" w:space="0" w:color="auto"/>
      </w:divBdr>
    </w:div>
    <w:div w:id="724910068">
      <w:bodyDiv w:val="1"/>
      <w:marLeft w:val="0"/>
      <w:marRight w:val="0"/>
      <w:marTop w:val="0"/>
      <w:marBottom w:val="0"/>
      <w:divBdr>
        <w:top w:val="none" w:sz="0" w:space="0" w:color="auto"/>
        <w:left w:val="none" w:sz="0" w:space="0" w:color="auto"/>
        <w:bottom w:val="none" w:sz="0" w:space="0" w:color="auto"/>
        <w:right w:val="none" w:sz="0" w:space="0" w:color="auto"/>
      </w:divBdr>
      <w:divsChild>
        <w:div w:id="410156322">
          <w:marLeft w:val="240"/>
          <w:marRight w:val="0"/>
          <w:marTop w:val="0"/>
          <w:marBottom w:val="0"/>
          <w:divBdr>
            <w:top w:val="none" w:sz="0" w:space="0" w:color="auto"/>
            <w:left w:val="none" w:sz="0" w:space="0" w:color="auto"/>
            <w:bottom w:val="none" w:sz="0" w:space="0" w:color="auto"/>
            <w:right w:val="none" w:sz="0" w:space="0" w:color="auto"/>
          </w:divBdr>
        </w:div>
        <w:div w:id="660547851">
          <w:marLeft w:val="240"/>
          <w:marRight w:val="0"/>
          <w:marTop w:val="0"/>
          <w:marBottom w:val="0"/>
          <w:divBdr>
            <w:top w:val="none" w:sz="0" w:space="0" w:color="auto"/>
            <w:left w:val="none" w:sz="0" w:space="0" w:color="auto"/>
            <w:bottom w:val="none" w:sz="0" w:space="0" w:color="auto"/>
            <w:right w:val="none" w:sz="0" w:space="0" w:color="auto"/>
          </w:divBdr>
        </w:div>
        <w:div w:id="340395158">
          <w:marLeft w:val="240"/>
          <w:marRight w:val="0"/>
          <w:marTop w:val="0"/>
          <w:marBottom w:val="0"/>
          <w:divBdr>
            <w:top w:val="none" w:sz="0" w:space="0" w:color="auto"/>
            <w:left w:val="none" w:sz="0" w:space="0" w:color="auto"/>
            <w:bottom w:val="none" w:sz="0" w:space="0" w:color="auto"/>
            <w:right w:val="none" w:sz="0" w:space="0" w:color="auto"/>
          </w:divBdr>
        </w:div>
        <w:div w:id="2116631624">
          <w:marLeft w:val="240"/>
          <w:marRight w:val="0"/>
          <w:marTop w:val="0"/>
          <w:marBottom w:val="0"/>
          <w:divBdr>
            <w:top w:val="none" w:sz="0" w:space="0" w:color="auto"/>
            <w:left w:val="none" w:sz="0" w:space="0" w:color="auto"/>
            <w:bottom w:val="none" w:sz="0" w:space="0" w:color="auto"/>
            <w:right w:val="none" w:sz="0" w:space="0" w:color="auto"/>
          </w:divBdr>
        </w:div>
      </w:divsChild>
    </w:div>
    <w:div w:id="944577096">
      <w:bodyDiv w:val="1"/>
      <w:marLeft w:val="0"/>
      <w:marRight w:val="0"/>
      <w:marTop w:val="0"/>
      <w:marBottom w:val="0"/>
      <w:divBdr>
        <w:top w:val="none" w:sz="0" w:space="0" w:color="auto"/>
        <w:left w:val="none" w:sz="0" w:space="0" w:color="auto"/>
        <w:bottom w:val="none" w:sz="0" w:space="0" w:color="auto"/>
        <w:right w:val="none" w:sz="0" w:space="0" w:color="auto"/>
      </w:divBdr>
    </w:div>
    <w:div w:id="1475104784">
      <w:bodyDiv w:val="1"/>
      <w:marLeft w:val="0"/>
      <w:marRight w:val="0"/>
      <w:marTop w:val="0"/>
      <w:marBottom w:val="0"/>
      <w:divBdr>
        <w:top w:val="none" w:sz="0" w:space="0" w:color="auto"/>
        <w:left w:val="none" w:sz="0" w:space="0" w:color="auto"/>
        <w:bottom w:val="none" w:sz="0" w:space="0" w:color="auto"/>
        <w:right w:val="none" w:sz="0" w:space="0" w:color="auto"/>
      </w:divBdr>
    </w:div>
    <w:div w:id="1503010225">
      <w:bodyDiv w:val="1"/>
      <w:marLeft w:val="0"/>
      <w:marRight w:val="0"/>
      <w:marTop w:val="0"/>
      <w:marBottom w:val="0"/>
      <w:divBdr>
        <w:top w:val="none" w:sz="0" w:space="0" w:color="auto"/>
        <w:left w:val="none" w:sz="0" w:space="0" w:color="auto"/>
        <w:bottom w:val="none" w:sz="0" w:space="0" w:color="auto"/>
        <w:right w:val="none" w:sz="0" w:space="0" w:color="auto"/>
      </w:divBdr>
      <w:divsChild>
        <w:div w:id="1378505604">
          <w:marLeft w:val="240"/>
          <w:marRight w:val="0"/>
          <w:marTop w:val="0"/>
          <w:marBottom w:val="0"/>
          <w:divBdr>
            <w:top w:val="none" w:sz="0" w:space="0" w:color="auto"/>
            <w:left w:val="none" w:sz="0" w:space="0" w:color="auto"/>
            <w:bottom w:val="none" w:sz="0" w:space="0" w:color="auto"/>
            <w:right w:val="none" w:sz="0" w:space="0" w:color="auto"/>
          </w:divBdr>
        </w:div>
        <w:div w:id="273828413">
          <w:marLeft w:val="240"/>
          <w:marRight w:val="0"/>
          <w:marTop w:val="0"/>
          <w:marBottom w:val="0"/>
          <w:divBdr>
            <w:top w:val="none" w:sz="0" w:space="0" w:color="auto"/>
            <w:left w:val="none" w:sz="0" w:space="0" w:color="auto"/>
            <w:bottom w:val="none" w:sz="0" w:space="0" w:color="auto"/>
            <w:right w:val="none" w:sz="0" w:space="0" w:color="auto"/>
          </w:divBdr>
        </w:div>
        <w:div w:id="856818158">
          <w:marLeft w:val="240"/>
          <w:marRight w:val="0"/>
          <w:marTop w:val="0"/>
          <w:marBottom w:val="0"/>
          <w:divBdr>
            <w:top w:val="none" w:sz="0" w:space="0" w:color="auto"/>
            <w:left w:val="none" w:sz="0" w:space="0" w:color="auto"/>
            <w:bottom w:val="none" w:sz="0" w:space="0" w:color="auto"/>
            <w:right w:val="none" w:sz="0" w:space="0" w:color="auto"/>
          </w:divBdr>
        </w:div>
        <w:div w:id="464735504">
          <w:marLeft w:val="240"/>
          <w:marRight w:val="0"/>
          <w:marTop w:val="0"/>
          <w:marBottom w:val="0"/>
          <w:divBdr>
            <w:top w:val="none" w:sz="0" w:space="0" w:color="auto"/>
            <w:left w:val="none" w:sz="0" w:space="0" w:color="auto"/>
            <w:bottom w:val="none" w:sz="0" w:space="0" w:color="auto"/>
            <w:right w:val="none" w:sz="0" w:space="0" w:color="auto"/>
          </w:divBdr>
        </w:div>
        <w:div w:id="76944874">
          <w:marLeft w:val="240"/>
          <w:marRight w:val="0"/>
          <w:marTop w:val="0"/>
          <w:marBottom w:val="0"/>
          <w:divBdr>
            <w:top w:val="none" w:sz="0" w:space="0" w:color="auto"/>
            <w:left w:val="none" w:sz="0" w:space="0" w:color="auto"/>
            <w:bottom w:val="none" w:sz="0" w:space="0" w:color="auto"/>
            <w:right w:val="none" w:sz="0" w:space="0" w:color="auto"/>
          </w:divBdr>
        </w:div>
        <w:div w:id="1179588342">
          <w:marLeft w:val="240"/>
          <w:marRight w:val="0"/>
          <w:marTop w:val="0"/>
          <w:marBottom w:val="0"/>
          <w:divBdr>
            <w:top w:val="none" w:sz="0" w:space="0" w:color="auto"/>
            <w:left w:val="none" w:sz="0" w:space="0" w:color="auto"/>
            <w:bottom w:val="none" w:sz="0" w:space="0" w:color="auto"/>
            <w:right w:val="none" w:sz="0" w:space="0" w:color="auto"/>
          </w:divBdr>
        </w:div>
        <w:div w:id="2001931605">
          <w:marLeft w:val="240"/>
          <w:marRight w:val="0"/>
          <w:marTop w:val="0"/>
          <w:marBottom w:val="0"/>
          <w:divBdr>
            <w:top w:val="none" w:sz="0" w:space="0" w:color="auto"/>
            <w:left w:val="none" w:sz="0" w:space="0" w:color="auto"/>
            <w:bottom w:val="none" w:sz="0" w:space="0" w:color="auto"/>
            <w:right w:val="none" w:sz="0" w:space="0" w:color="auto"/>
          </w:divBdr>
        </w:div>
        <w:div w:id="1856654891">
          <w:marLeft w:val="240"/>
          <w:marRight w:val="0"/>
          <w:marTop w:val="0"/>
          <w:marBottom w:val="0"/>
          <w:divBdr>
            <w:top w:val="none" w:sz="0" w:space="0" w:color="auto"/>
            <w:left w:val="none" w:sz="0" w:space="0" w:color="auto"/>
            <w:bottom w:val="none" w:sz="0" w:space="0" w:color="auto"/>
            <w:right w:val="none" w:sz="0" w:space="0" w:color="auto"/>
          </w:divBdr>
        </w:div>
      </w:divsChild>
    </w:div>
    <w:div w:id="1512337652">
      <w:bodyDiv w:val="1"/>
      <w:marLeft w:val="0"/>
      <w:marRight w:val="0"/>
      <w:marTop w:val="0"/>
      <w:marBottom w:val="0"/>
      <w:divBdr>
        <w:top w:val="none" w:sz="0" w:space="0" w:color="auto"/>
        <w:left w:val="none" w:sz="0" w:space="0" w:color="auto"/>
        <w:bottom w:val="none" w:sz="0" w:space="0" w:color="auto"/>
        <w:right w:val="none" w:sz="0" w:space="0" w:color="auto"/>
      </w:divBdr>
    </w:div>
    <w:div w:id="1714383524">
      <w:bodyDiv w:val="1"/>
      <w:marLeft w:val="0"/>
      <w:marRight w:val="0"/>
      <w:marTop w:val="0"/>
      <w:marBottom w:val="0"/>
      <w:divBdr>
        <w:top w:val="none" w:sz="0" w:space="0" w:color="auto"/>
        <w:left w:val="none" w:sz="0" w:space="0" w:color="auto"/>
        <w:bottom w:val="none" w:sz="0" w:space="0" w:color="auto"/>
        <w:right w:val="none" w:sz="0" w:space="0" w:color="auto"/>
      </w:divBdr>
    </w:div>
    <w:div w:id="1748065569">
      <w:bodyDiv w:val="1"/>
      <w:marLeft w:val="0"/>
      <w:marRight w:val="0"/>
      <w:marTop w:val="0"/>
      <w:marBottom w:val="0"/>
      <w:divBdr>
        <w:top w:val="none" w:sz="0" w:space="0" w:color="auto"/>
        <w:left w:val="none" w:sz="0" w:space="0" w:color="auto"/>
        <w:bottom w:val="none" w:sz="0" w:space="0" w:color="auto"/>
        <w:right w:val="none" w:sz="0" w:space="0" w:color="auto"/>
      </w:divBdr>
    </w:div>
    <w:div w:id="1919710171">
      <w:bodyDiv w:val="1"/>
      <w:marLeft w:val="0"/>
      <w:marRight w:val="0"/>
      <w:marTop w:val="0"/>
      <w:marBottom w:val="0"/>
      <w:divBdr>
        <w:top w:val="none" w:sz="0" w:space="0" w:color="auto"/>
        <w:left w:val="none" w:sz="0" w:space="0" w:color="auto"/>
        <w:bottom w:val="none" w:sz="0" w:space="0" w:color="auto"/>
        <w:right w:val="none" w:sz="0" w:space="0" w:color="auto"/>
      </w:divBdr>
    </w:div>
    <w:div w:id="20208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1168</TotalTime>
  <Pages>1</Pages>
  <Words>621</Words>
  <Characters>3545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大阪府庁</cp:lastModifiedBy>
  <cp:revision>66</cp:revision>
  <cp:lastPrinted>2014-05-22T06:38:00Z</cp:lastPrinted>
  <dcterms:created xsi:type="dcterms:W3CDTF">2014-03-26T02:07:00Z</dcterms:created>
  <dcterms:modified xsi:type="dcterms:W3CDTF">2014-05-22T06:38:00Z</dcterms:modified>
</cp:coreProperties>
</file>