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6C7" w:rsidRDefault="00910C81" w:rsidP="00910C81">
      <w:pPr>
        <w:jc w:val="center"/>
        <w:rPr>
          <w:rFonts w:asciiTheme="majorEastAsia" w:eastAsiaTheme="majorEastAsia" w:hAnsiTheme="majorEastAsia"/>
          <w:szCs w:val="21"/>
        </w:rPr>
      </w:pPr>
      <w:r w:rsidRPr="005E17D3">
        <w:rPr>
          <w:rFonts w:ascii="HG丸ｺﾞｼｯｸM-PRO" w:eastAsia="HG丸ｺﾞｼｯｸM-PRO" w:hAnsi="HG丸ｺﾞｼｯｸM-PRO"/>
          <w:b/>
          <w:noProof/>
          <w:szCs w:val="21"/>
        </w:rPr>
        <mc:AlternateContent>
          <mc:Choice Requires="wps">
            <w:drawing>
              <wp:anchor distT="0" distB="0" distL="114300" distR="114300" simplePos="0" relativeHeight="251659264" behindDoc="0" locked="0" layoutInCell="1" allowOverlap="1" wp14:anchorId="1B679780" wp14:editId="702BBC99">
                <wp:simplePos x="0" y="0"/>
                <wp:positionH relativeFrom="column">
                  <wp:posOffset>5076825</wp:posOffset>
                </wp:positionH>
                <wp:positionV relativeFrom="paragraph">
                  <wp:posOffset>-390525</wp:posOffset>
                </wp:positionV>
                <wp:extent cx="13430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3985"/>
                        </a:xfrm>
                        <a:prstGeom prst="rect">
                          <a:avLst/>
                        </a:prstGeom>
                        <a:solidFill>
                          <a:srgbClr val="FFFFFF"/>
                        </a:solidFill>
                        <a:ln w="9525">
                          <a:solidFill>
                            <a:srgbClr val="000000"/>
                          </a:solidFill>
                          <a:miter lim="800000"/>
                          <a:headEnd/>
                          <a:tailEnd/>
                        </a:ln>
                      </wps:spPr>
                      <wps:txbx>
                        <w:txbxContent>
                          <w:p w:rsidR="00910C81" w:rsidRPr="00000FDC" w:rsidRDefault="00910C81" w:rsidP="00910C81">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参考資料２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9.75pt;margin-top:-30.75pt;width:105.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">
                <v:textbox style="mso-fit-shape-to-text:t">
                  <w:txbxContent>
                    <w:p w:rsidR="00910C81" w:rsidRPr="00000FDC" w:rsidRDefault="00910C81" w:rsidP="00910C81">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参考資料２</w:t>
                      </w:r>
                    </w:p>
                  </w:txbxContent>
                </v:textbox>
              </v:shape>
            </w:pict>
          </mc:Fallback>
        </mc:AlternateContent>
      </w:r>
      <w:r w:rsidR="00C046C7" w:rsidRPr="00D51291">
        <w:rPr>
          <w:rFonts w:asciiTheme="majorEastAsia" w:eastAsiaTheme="majorEastAsia" w:hAnsiTheme="majorEastAsia" w:hint="eastAsia"/>
          <w:szCs w:val="21"/>
        </w:rPr>
        <w:t>関係法令</w:t>
      </w:r>
      <w:r w:rsidR="001116AB">
        <w:rPr>
          <w:rFonts w:asciiTheme="majorEastAsia" w:eastAsiaTheme="majorEastAsia" w:hAnsiTheme="majorEastAsia" w:hint="eastAsia"/>
          <w:szCs w:val="21"/>
        </w:rPr>
        <w:t>（商品・サービス）分野</w:t>
      </w:r>
      <w:bookmarkStart w:id="0" w:name="_GoBack"/>
      <w:bookmarkEnd w:id="0"/>
    </w:p>
    <w:p w:rsidR="00910C81" w:rsidRPr="00D51291" w:rsidRDefault="00910C81" w:rsidP="00910C81">
      <w:pPr>
        <w:jc w:val="center"/>
        <w:rPr>
          <w:rFonts w:asciiTheme="majorEastAsia" w:eastAsiaTheme="majorEastAsia" w:hAnsiTheme="majorEastAsia"/>
          <w:szCs w:val="21"/>
        </w:rPr>
      </w:pPr>
    </w:p>
    <w:p w:rsidR="00C046C7" w:rsidRPr="00D51291" w:rsidRDefault="00C046C7" w:rsidP="00347ED2">
      <w:pPr>
        <w:pStyle w:val="a8"/>
        <w:numPr>
          <w:ilvl w:val="0"/>
          <w:numId w:val="1"/>
        </w:numPr>
        <w:ind w:leftChars="0" w:left="424" w:hangingChars="202" w:hanging="424"/>
        <w:rPr>
          <w:rFonts w:asciiTheme="majorEastAsia" w:eastAsiaTheme="majorEastAsia" w:hAnsiTheme="majorEastAsia"/>
          <w:szCs w:val="21"/>
        </w:rPr>
      </w:pPr>
      <w:r w:rsidRPr="00D51291">
        <w:rPr>
          <w:rFonts w:asciiTheme="majorEastAsia" w:eastAsiaTheme="majorEastAsia" w:hAnsiTheme="majorEastAsia"/>
          <w:bCs/>
          <w:szCs w:val="21"/>
        </w:rPr>
        <w:t>障害者の権利に関する条約</w:t>
      </w:r>
    </w:p>
    <w:p w:rsidR="001F21EB" w:rsidRDefault="001F21EB" w:rsidP="00C046C7">
      <w:pPr>
        <w:pStyle w:val="a8"/>
        <w:ind w:leftChars="0" w:left="424"/>
        <w:rPr>
          <w:rFonts w:asciiTheme="minorEastAsia" w:hAnsiTheme="minorEastAsia"/>
          <w:bCs/>
          <w:szCs w:val="21"/>
        </w:rPr>
      </w:pPr>
      <w:r w:rsidRPr="001F21EB">
        <w:rPr>
          <w:rFonts w:asciiTheme="minorEastAsia" w:hAnsiTheme="minorEastAsia"/>
          <w:bCs/>
          <w:szCs w:val="21"/>
        </w:rPr>
        <w:t>第二条　定義</w:t>
      </w:r>
    </w:p>
    <w:p w:rsidR="001F21EB" w:rsidRPr="001F21EB" w:rsidRDefault="001F21EB" w:rsidP="00EF0C07">
      <w:pPr>
        <w:pStyle w:val="a8"/>
        <w:ind w:leftChars="0" w:left="424" w:firstLineChars="100" w:firstLine="210"/>
        <w:rPr>
          <w:rFonts w:asciiTheme="minorEastAsia" w:hAnsiTheme="minorEastAsia"/>
          <w:szCs w:val="21"/>
        </w:rPr>
      </w:pPr>
      <w:r w:rsidRPr="00DF06A9">
        <w:rPr>
          <w:szCs w:val="21"/>
        </w:rPr>
        <w:t>「障害に基づく差別」とは、障害に基づくあらゆる区別、排除又は制限であって、政治的、経済的、社会的、文化的、市民的その他のあらゆる分野において、他の者との平等を基礎として全ての人権及び基本的自由を認識し、享有し、又は行使することを害し、又は妨げる目的又は効果を有するものをいう。障害に基づく差別には、あらゆる形態の差別（合理的配慮の否定を含む。）を含む。</w:t>
      </w:r>
      <w:r w:rsidRPr="00DF06A9">
        <w:rPr>
          <w:szCs w:val="21"/>
        </w:rPr>
        <w:br/>
      </w:r>
      <w:r w:rsidR="00EF0C07">
        <w:rPr>
          <w:rFonts w:hint="eastAsia"/>
          <w:szCs w:val="21"/>
        </w:rPr>
        <w:t xml:space="preserve">　</w:t>
      </w:r>
      <w:r w:rsidRPr="00DF06A9">
        <w:rPr>
          <w:szCs w:val="21"/>
        </w:rPr>
        <w:t>「合理的配慮」と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をいう。</w:t>
      </w:r>
    </w:p>
    <w:p w:rsidR="00C046C7" w:rsidRPr="00D51291" w:rsidRDefault="00C046C7" w:rsidP="00C046C7">
      <w:pPr>
        <w:pStyle w:val="a8"/>
        <w:ind w:leftChars="0" w:left="424"/>
        <w:rPr>
          <w:rFonts w:asciiTheme="minorEastAsia" w:hAnsiTheme="minorEastAsia"/>
          <w:szCs w:val="21"/>
        </w:rPr>
      </w:pPr>
      <w:r w:rsidRPr="00D51291">
        <w:rPr>
          <w:rFonts w:asciiTheme="minorEastAsia" w:hAnsiTheme="minorEastAsia" w:hint="eastAsia"/>
          <w:szCs w:val="21"/>
        </w:rPr>
        <w:t>第九条　施設及びサービス等の利用の容易さ</w:t>
      </w:r>
    </w:p>
    <w:p w:rsidR="00C046C7" w:rsidRPr="00D51291" w:rsidRDefault="00C046C7" w:rsidP="00C046C7">
      <w:pPr>
        <w:pStyle w:val="a8"/>
        <w:ind w:leftChars="0" w:left="424"/>
        <w:rPr>
          <w:rFonts w:asciiTheme="minorEastAsia" w:hAnsiTheme="minorEastAsia"/>
          <w:szCs w:val="21"/>
        </w:rPr>
      </w:pPr>
      <w:r w:rsidRPr="00D51291">
        <w:rPr>
          <w:rFonts w:asciiTheme="minorEastAsia" w:hAnsiTheme="minorEastAsia" w:hint="eastAsia"/>
          <w:szCs w:val="21"/>
        </w:rPr>
        <w:t xml:space="preserve">1　締約国は、障害者が自立して生活し、及び生活のあらゆる側面に完全に参加することを可能にすることを目的として、障害者が、他の者との平等を基礎として、都市及び農村の双方において、物理的環境、輸送機関、情報通信（情報通信機器及び情報通信システムを含む。）並びに公衆に開放され、又は提供される他の施設及びサービスを利用する機会を有することを確保するための適当な措置をとる。この措置は、施設及びサービス等の利用の容易さに対する妨げ及び障壁を特定し、及び撤廃することを含むものとし、特に次の事項について適用する。 </w:t>
      </w:r>
    </w:p>
    <w:p w:rsidR="00C046C7" w:rsidRPr="00D51291" w:rsidRDefault="00C046C7" w:rsidP="00C046C7">
      <w:pPr>
        <w:pStyle w:val="a8"/>
        <w:ind w:leftChars="0" w:left="424"/>
        <w:rPr>
          <w:rFonts w:asciiTheme="minorEastAsia" w:hAnsiTheme="minorEastAsia"/>
          <w:szCs w:val="21"/>
        </w:rPr>
      </w:pPr>
      <w:r w:rsidRPr="00D51291">
        <w:rPr>
          <w:rFonts w:asciiTheme="minorEastAsia" w:hAnsiTheme="minorEastAsia" w:hint="eastAsia"/>
          <w:szCs w:val="21"/>
        </w:rPr>
        <w:t>（a）　建物、道路、輸送機関その他の屋内及び屋外の施設（学校、住居、医療施設及び職場を含む。）</w:t>
      </w:r>
    </w:p>
    <w:p w:rsidR="00C046C7" w:rsidRPr="00D51291" w:rsidRDefault="00C046C7" w:rsidP="00C046C7">
      <w:pPr>
        <w:pStyle w:val="a8"/>
        <w:ind w:leftChars="0" w:left="424"/>
        <w:rPr>
          <w:rFonts w:asciiTheme="minorEastAsia" w:hAnsiTheme="minorEastAsia"/>
          <w:szCs w:val="21"/>
        </w:rPr>
      </w:pPr>
      <w:r w:rsidRPr="00D51291">
        <w:rPr>
          <w:rFonts w:asciiTheme="minorEastAsia" w:hAnsiTheme="minorEastAsia" w:hint="eastAsia"/>
          <w:szCs w:val="21"/>
        </w:rPr>
        <w:t>（b）　情報、通信その他のサービス（電子サービス及び緊急事態に係るサービスを含む。）</w:t>
      </w:r>
    </w:p>
    <w:p w:rsidR="00C046C7" w:rsidRPr="00D51291" w:rsidRDefault="00C046C7" w:rsidP="00C046C7">
      <w:pPr>
        <w:pStyle w:val="a8"/>
        <w:ind w:leftChars="0" w:left="424"/>
        <w:rPr>
          <w:rFonts w:asciiTheme="minorEastAsia" w:hAnsiTheme="minorEastAsia"/>
          <w:szCs w:val="21"/>
        </w:rPr>
      </w:pPr>
      <w:r w:rsidRPr="00D51291">
        <w:rPr>
          <w:rFonts w:asciiTheme="minorEastAsia" w:hAnsiTheme="minorEastAsia" w:hint="eastAsia"/>
          <w:szCs w:val="21"/>
        </w:rPr>
        <w:t>第三十条　文化的な生活、レクリエーション、余暇及びスポーツへの参加</w:t>
      </w:r>
    </w:p>
    <w:p w:rsidR="00C046C7" w:rsidRPr="00D51291" w:rsidRDefault="00C046C7" w:rsidP="00C046C7">
      <w:pPr>
        <w:pStyle w:val="a8"/>
        <w:ind w:leftChars="0" w:left="424"/>
        <w:rPr>
          <w:rFonts w:asciiTheme="minorEastAsia" w:hAnsiTheme="minorEastAsia"/>
          <w:szCs w:val="21"/>
        </w:rPr>
      </w:pPr>
      <w:r w:rsidRPr="00D51291">
        <w:rPr>
          <w:rFonts w:asciiTheme="minorEastAsia" w:hAnsiTheme="minorEastAsia" w:hint="eastAsia"/>
          <w:szCs w:val="21"/>
        </w:rPr>
        <w:t xml:space="preserve">1　締約国は、障害者が他の者との平等を基礎として文化的な生活に参加する権利を認めるものとし、次のことを確保するための全ての適当な措置をとる。 </w:t>
      </w:r>
    </w:p>
    <w:p w:rsidR="00C046C7" w:rsidRPr="00D51291" w:rsidRDefault="00C046C7" w:rsidP="00C046C7">
      <w:pPr>
        <w:pStyle w:val="a8"/>
        <w:ind w:leftChars="0" w:left="424"/>
        <w:rPr>
          <w:rFonts w:asciiTheme="minorEastAsia" w:hAnsiTheme="minorEastAsia"/>
          <w:szCs w:val="21"/>
        </w:rPr>
      </w:pPr>
      <w:r w:rsidRPr="00D51291">
        <w:rPr>
          <w:rFonts w:asciiTheme="minorEastAsia" w:hAnsiTheme="minorEastAsia" w:hint="eastAsia"/>
          <w:szCs w:val="21"/>
        </w:rPr>
        <w:t>（a）　障害者が、利用しやすい様式を通じて、文化的な作品を享受する機会を有すること。</w:t>
      </w:r>
    </w:p>
    <w:p w:rsidR="00C046C7" w:rsidRPr="00D51291" w:rsidRDefault="00C046C7" w:rsidP="00C046C7">
      <w:pPr>
        <w:pStyle w:val="a8"/>
        <w:ind w:leftChars="0" w:left="424"/>
        <w:rPr>
          <w:rFonts w:asciiTheme="minorEastAsia" w:hAnsiTheme="minorEastAsia"/>
          <w:szCs w:val="21"/>
        </w:rPr>
      </w:pPr>
      <w:r w:rsidRPr="00D51291">
        <w:rPr>
          <w:rFonts w:asciiTheme="minorEastAsia" w:hAnsiTheme="minorEastAsia" w:hint="eastAsia"/>
          <w:szCs w:val="21"/>
        </w:rPr>
        <w:t>（b）　障害者が、利用しやすい様式を通じて、テレビジョン番組、映画、演劇その他の文化的な活動を享受する機会を有すること。</w:t>
      </w:r>
    </w:p>
    <w:p w:rsidR="00C046C7" w:rsidRPr="00D51291" w:rsidRDefault="00C046C7" w:rsidP="00C046C7">
      <w:pPr>
        <w:pStyle w:val="a8"/>
        <w:ind w:leftChars="0" w:left="424"/>
        <w:rPr>
          <w:rFonts w:asciiTheme="minorEastAsia" w:hAnsiTheme="minorEastAsia"/>
          <w:szCs w:val="21"/>
        </w:rPr>
      </w:pPr>
      <w:r w:rsidRPr="00D51291">
        <w:rPr>
          <w:rFonts w:asciiTheme="minorEastAsia" w:hAnsiTheme="minorEastAsia" w:hint="eastAsia"/>
          <w:szCs w:val="21"/>
        </w:rPr>
        <w:t>（c）　障害者が、文化的な公演又はサービスが行われる場所（例えば、劇場、博物館、映画館、図書館、観光サービス）を利用する機会を有し、並びに自国の文化的に重要な記念物及び場所を享受する機会をできる限り有すること。</w:t>
      </w:r>
    </w:p>
    <w:p w:rsidR="00C046C7" w:rsidRPr="00D51291" w:rsidRDefault="00C046C7" w:rsidP="00C046C7">
      <w:pPr>
        <w:pStyle w:val="a8"/>
        <w:ind w:leftChars="0" w:left="424"/>
        <w:rPr>
          <w:rFonts w:asciiTheme="minorEastAsia" w:hAnsiTheme="minorEastAsia"/>
          <w:szCs w:val="21"/>
        </w:rPr>
      </w:pPr>
      <w:r w:rsidRPr="00D51291">
        <w:rPr>
          <w:rFonts w:asciiTheme="minorEastAsia" w:hAnsiTheme="minorEastAsia" w:hint="eastAsia"/>
          <w:szCs w:val="21"/>
        </w:rPr>
        <w:t xml:space="preserve">5　締約国は、障害者が他の者との平等を基礎としてレクリエーション、余暇及びスポーツの活動に参加することを可能とすることを目的として、次のことのための適当な措置をとる。 </w:t>
      </w:r>
    </w:p>
    <w:p w:rsidR="00C046C7" w:rsidRPr="00D51291" w:rsidRDefault="00C046C7" w:rsidP="00C046C7">
      <w:pPr>
        <w:pStyle w:val="a8"/>
        <w:ind w:leftChars="0" w:left="424"/>
        <w:rPr>
          <w:rFonts w:asciiTheme="minorEastAsia" w:hAnsiTheme="minorEastAsia"/>
          <w:szCs w:val="21"/>
        </w:rPr>
      </w:pPr>
      <w:r w:rsidRPr="00D51291">
        <w:rPr>
          <w:rFonts w:asciiTheme="minorEastAsia" w:hAnsiTheme="minorEastAsia" w:hint="eastAsia"/>
          <w:szCs w:val="21"/>
        </w:rPr>
        <w:t>（a）　障害者があらゆる水準の一般のスポーツ活動に可能な限り参加することを奨励し、及び促進すること。</w:t>
      </w:r>
    </w:p>
    <w:p w:rsidR="00C046C7" w:rsidRPr="00D51291" w:rsidRDefault="00C046C7" w:rsidP="00C046C7">
      <w:pPr>
        <w:pStyle w:val="a8"/>
        <w:ind w:leftChars="0" w:left="424"/>
        <w:rPr>
          <w:rFonts w:asciiTheme="minorEastAsia" w:hAnsiTheme="minorEastAsia"/>
          <w:szCs w:val="21"/>
        </w:rPr>
      </w:pPr>
      <w:r w:rsidRPr="00D51291">
        <w:rPr>
          <w:rFonts w:asciiTheme="minorEastAsia" w:hAnsiTheme="minorEastAsia" w:hint="eastAsia"/>
          <w:szCs w:val="21"/>
        </w:rPr>
        <w:t>（b）　障害者が障害に応じたスポーツ及びレクリエーションの活動を組織し、及び発展させ、並びにこれらに参加する機会を有することを確保すること。このため、適当な指導、研修及び資源が他の者との平等を基礎として提供されるよう奨励すること。</w:t>
      </w:r>
    </w:p>
    <w:p w:rsidR="00C046C7" w:rsidRPr="00D51291" w:rsidRDefault="00C046C7" w:rsidP="00C046C7">
      <w:pPr>
        <w:pStyle w:val="a8"/>
        <w:ind w:leftChars="0" w:left="424"/>
        <w:rPr>
          <w:rFonts w:asciiTheme="minorEastAsia" w:hAnsiTheme="minorEastAsia"/>
          <w:szCs w:val="21"/>
        </w:rPr>
      </w:pPr>
      <w:r w:rsidRPr="00D51291">
        <w:rPr>
          <w:rFonts w:asciiTheme="minorEastAsia" w:hAnsiTheme="minorEastAsia" w:hint="eastAsia"/>
          <w:szCs w:val="21"/>
        </w:rPr>
        <w:t>（c）　障害者がスポーツ、レクリエーション及び観光の場所を利用する機会を有することを確保すること。</w:t>
      </w:r>
    </w:p>
    <w:p w:rsidR="00C046C7" w:rsidRPr="00D51291" w:rsidRDefault="00C046C7" w:rsidP="00C046C7">
      <w:pPr>
        <w:pStyle w:val="a8"/>
        <w:ind w:leftChars="0" w:left="424"/>
        <w:rPr>
          <w:rFonts w:asciiTheme="minorEastAsia" w:hAnsiTheme="minorEastAsia"/>
          <w:szCs w:val="21"/>
        </w:rPr>
      </w:pPr>
      <w:r w:rsidRPr="00D51291">
        <w:rPr>
          <w:rFonts w:asciiTheme="minorEastAsia" w:hAnsiTheme="minorEastAsia" w:hint="eastAsia"/>
          <w:szCs w:val="21"/>
        </w:rPr>
        <w:lastRenderedPageBreak/>
        <w:t>（d）　障害のある児童が遊び、レクリエーション、余暇及びスポーツの活動（学校制度におけるこれらの活動を含む。）への参加について他の児童と均等な機会を有することを確保すること。</w:t>
      </w:r>
    </w:p>
    <w:p w:rsidR="00C046C7" w:rsidRPr="00D51291" w:rsidRDefault="00C046C7" w:rsidP="00C046C7">
      <w:pPr>
        <w:pStyle w:val="a8"/>
        <w:ind w:leftChars="0" w:left="424"/>
        <w:rPr>
          <w:rFonts w:asciiTheme="minorEastAsia" w:hAnsiTheme="minorEastAsia"/>
          <w:szCs w:val="21"/>
        </w:rPr>
      </w:pPr>
      <w:r w:rsidRPr="00D51291">
        <w:rPr>
          <w:rFonts w:asciiTheme="minorEastAsia" w:hAnsiTheme="minorEastAsia" w:hint="eastAsia"/>
          <w:szCs w:val="21"/>
        </w:rPr>
        <w:t>（e）　障害者がレクリエーション、観光、余暇及びスポーツの活動の企画に関与する者によるサービスを利用する機会を有することを確保すること。</w:t>
      </w:r>
    </w:p>
    <w:p w:rsidR="00C046C7" w:rsidRPr="00D51291" w:rsidRDefault="00C046C7" w:rsidP="00C046C7">
      <w:pPr>
        <w:pStyle w:val="a8"/>
        <w:ind w:leftChars="0" w:left="424"/>
        <w:rPr>
          <w:rFonts w:asciiTheme="majorEastAsia" w:eastAsiaTheme="majorEastAsia" w:hAnsiTheme="majorEastAsia"/>
          <w:szCs w:val="21"/>
        </w:rPr>
      </w:pPr>
    </w:p>
    <w:p w:rsidR="00C046C7" w:rsidRPr="00D51291" w:rsidRDefault="00C046C7" w:rsidP="00347ED2">
      <w:pPr>
        <w:pStyle w:val="a8"/>
        <w:numPr>
          <w:ilvl w:val="0"/>
          <w:numId w:val="1"/>
        </w:numPr>
        <w:ind w:leftChars="0" w:left="426" w:hanging="426"/>
        <w:rPr>
          <w:rFonts w:asciiTheme="majorEastAsia" w:eastAsiaTheme="majorEastAsia" w:hAnsiTheme="majorEastAsia"/>
          <w:szCs w:val="21"/>
        </w:rPr>
      </w:pPr>
      <w:r w:rsidRPr="00D51291">
        <w:rPr>
          <w:rFonts w:asciiTheme="majorEastAsia" w:eastAsiaTheme="majorEastAsia" w:hAnsiTheme="majorEastAsia"/>
          <w:bCs/>
          <w:szCs w:val="21"/>
        </w:rPr>
        <w:t>障害者基本法</w:t>
      </w:r>
    </w:p>
    <w:p w:rsidR="00C046C7" w:rsidRPr="00D51291" w:rsidRDefault="00C046C7" w:rsidP="00C046C7">
      <w:pPr>
        <w:pStyle w:val="a8"/>
        <w:ind w:leftChars="0" w:left="426"/>
        <w:rPr>
          <w:rFonts w:asciiTheme="minorEastAsia" w:hAnsiTheme="minorEastAsia"/>
          <w:szCs w:val="21"/>
        </w:rPr>
      </w:pPr>
      <w:r w:rsidRPr="00D51291">
        <w:rPr>
          <w:rFonts w:asciiTheme="minorEastAsia" w:hAnsiTheme="minorEastAsia" w:hint="eastAsia"/>
          <w:szCs w:val="21"/>
        </w:rPr>
        <w:t xml:space="preserve">（文化的諸条件の整備等） </w:t>
      </w:r>
    </w:p>
    <w:p w:rsidR="00C046C7" w:rsidRPr="00D51291" w:rsidRDefault="00C046C7" w:rsidP="00C046C7">
      <w:pPr>
        <w:pStyle w:val="a8"/>
        <w:ind w:leftChars="0" w:left="426"/>
        <w:rPr>
          <w:rFonts w:asciiTheme="minorEastAsia" w:hAnsiTheme="minorEastAsia"/>
          <w:szCs w:val="21"/>
        </w:rPr>
      </w:pPr>
      <w:r w:rsidRPr="00D51291">
        <w:rPr>
          <w:rFonts w:asciiTheme="minorEastAsia" w:hAnsiTheme="minorEastAsia" w:hint="eastAsia"/>
          <w:szCs w:val="21"/>
        </w:rPr>
        <w:t>第二十五条 　国及び地方公共団体は、障害者が円滑に文化芸術活動、スポーツ又はレクリエーションを行うことができるようにするため、施設、設備その他の諸条件の整備、文化芸術、スポーツ等に関する活動の助成その他必要な施策を講じなければならない。</w:t>
      </w:r>
    </w:p>
    <w:p w:rsidR="00C046C7" w:rsidRPr="00D51291" w:rsidRDefault="00C046C7" w:rsidP="00C046C7">
      <w:pPr>
        <w:pStyle w:val="a8"/>
        <w:ind w:leftChars="0" w:left="426"/>
        <w:rPr>
          <w:rFonts w:asciiTheme="minorEastAsia" w:hAnsiTheme="minorEastAsia"/>
          <w:szCs w:val="21"/>
        </w:rPr>
      </w:pPr>
      <w:r w:rsidRPr="00D51291">
        <w:rPr>
          <w:rFonts w:asciiTheme="minorEastAsia" w:hAnsiTheme="minorEastAsia" w:hint="eastAsia"/>
          <w:szCs w:val="21"/>
        </w:rPr>
        <w:t xml:space="preserve">（消費者としての障害者の保護） </w:t>
      </w:r>
    </w:p>
    <w:p w:rsidR="00C046C7" w:rsidRPr="00D51291" w:rsidRDefault="00C046C7" w:rsidP="00C046C7">
      <w:pPr>
        <w:pStyle w:val="a8"/>
        <w:ind w:leftChars="0" w:left="426"/>
        <w:rPr>
          <w:rFonts w:asciiTheme="minorEastAsia" w:hAnsiTheme="minorEastAsia"/>
          <w:szCs w:val="21"/>
        </w:rPr>
      </w:pPr>
      <w:r w:rsidRPr="00D51291">
        <w:rPr>
          <w:rFonts w:asciiTheme="minorEastAsia" w:hAnsiTheme="minorEastAsia" w:hint="eastAsia"/>
          <w:szCs w:val="21"/>
        </w:rPr>
        <w:t xml:space="preserve">第二十七条 　国及び地方公共団体は、障害者の消費者としての利益の擁護及び増進が図られるようにするため、適切な方法による情報の提供その他必要な施策を講じなければならない。 </w:t>
      </w:r>
    </w:p>
    <w:p w:rsidR="00C046C7" w:rsidRPr="00D51291" w:rsidRDefault="00C046C7" w:rsidP="00C046C7">
      <w:pPr>
        <w:pStyle w:val="a8"/>
        <w:ind w:leftChars="0" w:left="426"/>
        <w:rPr>
          <w:rFonts w:asciiTheme="minorEastAsia" w:hAnsiTheme="minorEastAsia"/>
          <w:szCs w:val="21"/>
        </w:rPr>
      </w:pPr>
      <w:r w:rsidRPr="00D51291">
        <w:rPr>
          <w:rFonts w:asciiTheme="minorEastAsia" w:hAnsiTheme="minorEastAsia" w:hint="eastAsia"/>
          <w:szCs w:val="21"/>
        </w:rPr>
        <w:t>２ 　事業者は、障害者の消費者としての利益の擁護及び増進が図られるようにするため、適切な方法による情報の提供等に努めなければならない。</w:t>
      </w:r>
    </w:p>
    <w:p w:rsidR="00C046C7" w:rsidRPr="00D51291" w:rsidRDefault="00C046C7" w:rsidP="00C046C7">
      <w:pPr>
        <w:rPr>
          <w:rFonts w:asciiTheme="majorEastAsia" w:eastAsiaTheme="majorEastAsia" w:hAnsiTheme="majorEastAsia"/>
          <w:szCs w:val="21"/>
        </w:rPr>
      </w:pPr>
    </w:p>
    <w:p w:rsidR="00C046C7" w:rsidRPr="00D51291" w:rsidRDefault="00C046C7" w:rsidP="00347ED2">
      <w:pPr>
        <w:pStyle w:val="a8"/>
        <w:numPr>
          <w:ilvl w:val="0"/>
          <w:numId w:val="1"/>
        </w:numPr>
        <w:ind w:leftChars="0" w:left="426" w:hanging="426"/>
        <w:rPr>
          <w:rFonts w:asciiTheme="majorEastAsia" w:eastAsiaTheme="majorEastAsia" w:hAnsiTheme="majorEastAsia"/>
          <w:szCs w:val="21"/>
        </w:rPr>
      </w:pPr>
      <w:r w:rsidRPr="00D51291">
        <w:rPr>
          <w:rFonts w:asciiTheme="majorEastAsia" w:eastAsiaTheme="majorEastAsia" w:hAnsiTheme="majorEastAsia"/>
          <w:szCs w:val="21"/>
        </w:rPr>
        <w:t>障害を理由とする差別の解消の推進に関する法律</w:t>
      </w:r>
    </w:p>
    <w:p w:rsidR="00C046C7" w:rsidRPr="00D51291" w:rsidRDefault="00C046C7" w:rsidP="00C046C7">
      <w:pPr>
        <w:pStyle w:val="a8"/>
        <w:ind w:leftChars="0" w:left="426"/>
        <w:rPr>
          <w:rFonts w:asciiTheme="minorEastAsia" w:hAnsiTheme="minorEastAsia"/>
          <w:szCs w:val="21"/>
        </w:rPr>
      </w:pPr>
      <w:r w:rsidRPr="00D51291">
        <w:rPr>
          <w:rFonts w:asciiTheme="minorEastAsia" w:hAnsiTheme="minorEastAsia"/>
          <w:szCs w:val="21"/>
        </w:rPr>
        <w:t>（行政機関等における障害を理由とする差別の禁止）</w:t>
      </w:r>
    </w:p>
    <w:p w:rsidR="00C046C7" w:rsidRPr="00D51291" w:rsidRDefault="00C046C7" w:rsidP="00C046C7">
      <w:pPr>
        <w:pStyle w:val="a8"/>
        <w:ind w:leftChars="0" w:left="426"/>
        <w:rPr>
          <w:rFonts w:asciiTheme="minorEastAsia" w:hAnsiTheme="minorEastAsia"/>
          <w:szCs w:val="21"/>
        </w:rPr>
      </w:pPr>
      <w:r w:rsidRPr="00D51291">
        <w:rPr>
          <w:rFonts w:asciiTheme="minorEastAsia" w:hAnsiTheme="minorEastAsia"/>
          <w:szCs w:val="21"/>
        </w:rPr>
        <w:t>第七条　行政機関等は、その事務又は事業を行うに当たり、障害を理由として障害者でない者と不当な差別的取扱いをすることにより、障害者の権利利益を侵害してはならない。</w:t>
      </w:r>
    </w:p>
    <w:p w:rsidR="00C046C7" w:rsidRPr="00D51291" w:rsidRDefault="00C046C7" w:rsidP="00C046C7">
      <w:pPr>
        <w:pStyle w:val="a8"/>
        <w:ind w:leftChars="0" w:left="426"/>
        <w:rPr>
          <w:rFonts w:asciiTheme="minorEastAsia" w:hAnsiTheme="minorEastAsia"/>
          <w:szCs w:val="21"/>
        </w:rPr>
      </w:pPr>
      <w:r w:rsidRPr="00D51291">
        <w:rPr>
          <w:rFonts w:asciiTheme="minorEastAsia" w:hAnsiTheme="minorEastAsia"/>
          <w:szCs w:val="21"/>
        </w:rPr>
        <w:t>２　行政機関等は、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ならない</w:t>
      </w:r>
      <w:r w:rsidRPr="00D51291">
        <w:rPr>
          <w:rFonts w:asciiTheme="minorEastAsia" w:hAnsiTheme="minorEastAsia" w:hint="eastAsia"/>
          <w:szCs w:val="21"/>
        </w:rPr>
        <w:t>。</w:t>
      </w:r>
    </w:p>
    <w:p w:rsidR="00C046C7" w:rsidRPr="00D51291" w:rsidRDefault="00C046C7" w:rsidP="00C046C7">
      <w:pPr>
        <w:pStyle w:val="a8"/>
        <w:ind w:leftChars="0" w:left="426"/>
        <w:rPr>
          <w:rFonts w:asciiTheme="minorEastAsia" w:hAnsiTheme="minorEastAsia"/>
          <w:szCs w:val="21"/>
        </w:rPr>
      </w:pPr>
      <w:r w:rsidRPr="00D51291">
        <w:rPr>
          <w:rFonts w:asciiTheme="minorEastAsia" w:hAnsiTheme="minorEastAsia"/>
          <w:szCs w:val="21"/>
        </w:rPr>
        <w:t>（事業者における障害を理由とする差別の禁止）</w:t>
      </w:r>
    </w:p>
    <w:p w:rsidR="00C046C7" w:rsidRPr="00D51291" w:rsidRDefault="00C046C7" w:rsidP="00C046C7">
      <w:pPr>
        <w:pStyle w:val="a8"/>
        <w:ind w:leftChars="0" w:left="426"/>
        <w:rPr>
          <w:rFonts w:asciiTheme="minorEastAsia" w:hAnsiTheme="minorEastAsia"/>
          <w:szCs w:val="21"/>
        </w:rPr>
      </w:pPr>
      <w:r w:rsidRPr="00D51291">
        <w:rPr>
          <w:rFonts w:asciiTheme="minorEastAsia" w:hAnsiTheme="minorEastAsia"/>
          <w:szCs w:val="21"/>
        </w:rPr>
        <w:t>第八条　事業者は、その事業を行うに当たり、障害を理由として障害者でない者と不当な差別的取扱いをすることにより、障害者の権利利益を侵害してはならない。</w:t>
      </w:r>
    </w:p>
    <w:p w:rsidR="00C046C7" w:rsidRPr="00D51291" w:rsidRDefault="00C046C7" w:rsidP="00C046C7">
      <w:pPr>
        <w:pStyle w:val="a8"/>
        <w:ind w:leftChars="0" w:left="426"/>
        <w:rPr>
          <w:rFonts w:asciiTheme="minorEastAsia" w:hAnsiTheme="minorEastAsia"/>
          <w:szCs w:val="21"/>
        </w:rPr>
      </w:pPr>
      <w:r w:rsidRPr="00D51291">
        <w:rPr>
          <w:rFonts w:asciiTheme="minorEastAsia" w:hAnsiTheme="minorEastAsia"/>
          <w:szCs w:val="21"/>
        </w:rPr>
        <w:t>２　事業者は、その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するように努めなければならない。</w:t>
      </w:r>
    </w:p>
    <w:p w:rsidR="00C046C7" w:rsidRPr="00D51291" w:rsidRDefault="00C046C7" w:rsidP="00C046C7">
      <w:pPr>
        <w:pStyle w:val="a8"/>
        <w:ind w:leftChars="0" w:left="426"/>
        <w:rPr>
          <w:rFonts w:asciiTheme="majorEastAsia" w:eastAsiaTheme="majorEastAsia" w:hAnsiTheme="majorEastAsia"/>
          <w:szCs w:val="21"/>
        </w:rPr>
      </w:pPr>
    </w:p>
    <w:p w:rsidR="00C046C7" w:rsidRPr="00D51291" w:rsidRDefault="00C046C7" w:rsidP="00347ED2">
      <w:pPr>
        <w:pStyle w:val="a8"/>
        <w:numPr>
          <w:ilvl w:val="0"/>
          <w:numId w:val="1"/>
        </w:numPr>
        <w:ind w:leftChars="0" w:left="426" w:hanging="426"/>
        <w:rPr>
          <w:rFonts w:asciiTheme="majorEastAsia" w:eastAsiaTheme="majorEastAsia" w:hAnsiTheme="majorEastAsia"/>
          <w:szCs w:val="21"/>
        </w:rPr>
      </w:pPr>
      <w:r w:rsidRPr="00D51291">
        <w:rPr>
          <w:rFonts w:asciiTheme="majorEastAsia" w:eastAsiaTheme="majorEastAsia" w:hAnsiTheme="majorEastAsia" w:hint="eastAsia"/>
          <w:szCs w:val="21"/>
        </w:rPr>
        <w:t>障害のある人もない人も共に暮らしやすい千葉県づくり条例</w:t>
      </w:r>
    </w:p>
    <w:p w:rsidR="00C046C7" w:rsidRPr="00D51291" w:rsidRDefault="00C046C7" w:rsidP="00C046C7">
      <w:pPr>
        <w:pStyle w:val="a8"/>
        <w:ind w:leftChars="0" w:left="426"/>
        <w:rPr>
          <w:rFonts w:asciiTheme="minorEastAsia" w:hAnsiTheme="minorEastAsia"/>
          <w:szCs w:val="21"/>
        </w:rPr>
      </w:pPr>
      <w:r w:rsidRPr="00D51291">
        <w:rPr>
          <w:rFonts w:asciiTheme="minorEastAsia" w:hAnsiTheme="minorEastAsia" w:hint="eastAsia"/>
          <w:szCs w:val="21"/>
        </w:rPr>
        <w:t>（定義）</w:t>
      </w:r>
    </w:p>
    <w:p w:rsidR="00C046C7" w:rsidRPr="00D51291" w:rsidRDefault="00C046C7" w:rsidP="00C046C7">
      <w:pPr>
        <w:pStyle w:val="a8"/>
        <w:ind w:leftChars="0" w:left="426"/>
        <w:rPr>
          <w:rFonts w:asciiTheme="minorEastAsia" w:hAnsiTheme="minorEastAsia"/>
          <w:szCs w:val="21"/>
        </w:rPr>
      </w:pPr>
      <w:r w:rsidRPr="00D51291">
        <w:rPr>
          <w:rFonts w:asciiTheme="minorEastAsia" w:hAnsiTheme="minorEastAsia" w:hint="eastAsia"/>
          <w:szCs w:val="21"/>
        </w:rPr>
        <w:t>第二条　２　この条例において「差別」とは、次の各号に掲げる行為（以下「不利益取扱い」という。）をすること及び障害のある人が障害のない人と実質的に同等の日常生活又は社会生活を営むために必要な合理的な配慮に基づく措置（以下「合理的な配慮に基づく措置」という。）を行わないことをいう。</w:t>
      </w:r>
    </w:p>
    <w:p w:rsidR="00C046C7" w:rsidRPr="00D51291" w:rsidRDefault="00C046C7" w:rsidP="00C046C7">
      <w:pPr>
        <w:pStyle w:val="a8"/>
        <w:ind w:leftChars="0" w:left="426"/>
        <w:rPr>
          <w:rFonts w:asciiTheme="minorEastAsia" w:hAnsiTheme="minorEastAsia"/>
          <w:szCs w:val="21"/>
        </w:rPr>
      </w:pPr>
      <w:r w:rsidRPr="00D51291">
        <w:rPr>
          <w:rFonts w:asciiTheme="minorEastAsia" w:hAnsiTheme="minorEastAsia" w:hint="eastAsia"/>
          <w:szCs w:val="21"/>
        </w:rPr>
        <w:lastRenderedPageBreak/>
        <w:t>三　商品又はサービスを提供する場合において、障害のある人に対して、サービスの本質を著しく損なうこととなる場合その他の合理的な理由なく、障害を理由として、商品又はサービスの提供を拒否し、若しくは制限し、又はこれに条件を課し、その他不利益な取扱いをすること。</w:t>
      </w:r>
    </w:p>
    <w:p w:rsidR="00C046C7" w:rsidRPr="00D51291" w:rsidRDefault="00C046C7" w:rsidP="00C046C7">
      <w:pPr>
        <w:pStyle w:val="a8"/>
        <w:ind w:leftChars="0" w:left="426"/>
        <w:rPr>
          <w:rFonts w:asciiTheme="minorEastAsia" w:hAnsiTheme="minorEastAsia"/>
          <w:szCs w:val="21"/>
        </w:rPr>
      </w:pPr>
      <w:r w:rsidRPr="00D51291">
        <w:rPr>
          <w:rFonts w:asciiTheme="minorEastAsia" w:hAnsiTheme="minorEastAsia" w:hint="eastAsia"/>
          <w:szCs w:val="21"/>
        </w:rPr>
        <w:t>（差別の禁止）</w:t>
      </w:r>
    </w:p>
    <w:p w:rsidR="00C046C7" w:rsidRPr="00D51291" w:rsidRDefault="00C046C7" w:rsidP="00C046C7">
      <w:pPr>
        <w:pStyle w:val="a8"/>
        <w:ind w:leftChars="0" w:left="426"/>
        <w:rPr>
          <w:rFonts w:asciiTheme="minorEastAsia" w:hAnsiTheme="minorEastAsia"/>
          <w:szCs w:val="21"/>
        </w:rPr>
      </w:pPr>
      <w:r w:rsidRPr="00D51291">
        <w:rPr>
          <w:rFonts w:asciiTheme="minorEastAsia" w:hAnsiTheme="minorEastAsia" w:hint="eastAsia"/>
          <w:szCs w:val="21"/>
        </w:rPr>
        <w:t>第八条　何人も、障害のある人に対し、差別をしてはならない。ただし、不利益取扱いをしないこと又は合理的な配慮に基づく措置を行うことが、社会通念上相当と認められる範囲を超えた人的負担、物的負担又は経済的負担その他の過重な負担になる場合においては、この限りでない。</w:t>
      </w:r>
    </w:p>
    <w:p w:rsidR="00C046C7" w:rsidRPr="00D51291" w:rsidRDefault="00C046C7" w:rsidP="00C046C7">
      <w:pPr>
        <w:rPr>
          <w:rFonts w:asciiTheme="majorEastAsia" w:eastAsiaTheme="majorEastAsia" w:hAnsiTheme="majorEastAsia"/>
          <w:szCs w:val="21"/>
        </w:rPr>
      </w:pPr>
    </w:p>
    <w:p w:rsidR="00C046C7" w:rsidRPr="00D51291" w:rsidRDefault="00C046C7" w:rsidP="00347ED2">
      <w:pPr>
        <w:pStyle w:val="a8"/>
        <w:numPr>
          <w:ilvl w:val="0"/>
          <w:numId w:val="1"/>
        </w:numPr>
        <w:ind w:leftChars="0" w:left="426" w:hanging="426"/>
        <w:rPr>
          <w:rFonts w:asciiTheme="majorEastAsia" w:eastAsiaTheme="majorEastAsia" w:hAnsiTheme="majorEastAsia"/>
          <w:bCs/>
          <w:szCs w:val="21"/>
        </w:rPr>
      </w:pPr>
      <w:r w:rsidRPr="00D51291">
        <w:rPr>
          <w:rFonts w:asciiTheme="majorEastAsia" w:eastAsiaTheme="majorEastAsia" w:hAnsiTheme="majorEastAsia" w:hint="eastAsia"/>
          <w:bCs/>
          <w:szCs w:val="21"/>
        </w:rPr>
        <w:t>京都府障害のある人もない人も共に安心していきいきと暮らしやすい社会づくり条例</w:t>
      </w:r>
    </w:p>
    <w:p w:rsidR="00C046C7" w:rsidRPr="00D51291" w:rsidRDefault="00C046C7" w:rsidP="00C046C7">
      <w:pPr>
        <w:pStyle w:val="a8"/>
        <w:ind w:leftChars="0" w:left="426"/>
        <w:rPr>
          <w:rFonts w:asciiTheme="minorEastAsia" w:hAnsiTheme="minorEastAsia"/>
          <w:bCs/>
          <w:szCs w:val="21"/>
        </w:rPr>
      </w:pPr>
      <w:r w:rsidRPr="00D51291">
        <w:rPr>
          <w:rFonts w:asciiTheme="minorEastAsia" w:hAnsiTheme="minorEastAsia" w:hint="eastAsia"/>
          <w:bCs/>
          <w:szCs w:val="21"/>
        </w:rPr>
        <w:t>（不利益取扱いによる障害者の権利利益の侵害の禁止）</w:t>
      </w:r>
    </w:p>
    <w:p w:rsidR="00C046C7" w:rsidRPr="00D51291" w:rsidRDefault="00C046C7" w:rsidP="00C046C7">
      <w:pPr>
        <w:pStyle w:val="a8"/>
        <w:ind w:leftChars="0" w:left="426"/>
        <w:rPr>
          <w:rFonts w:asciiTheme="minorEastAsia" w:hAnsiTheme="minorEastAsia"/>
          <w:bCs/>
          <w:szCs w:val="21"/>
        </w:rPr>
      </w:pPr>
      <w:r w:rsidRPr="00D51291">
        <w:rPr>
          <w:rFonts w:asciiTheme="minorEastAsia" w:hAnsiTheme="minorEastAsia" w:hint="eastAsia"/>
          <w:bCs/>
          <w:szCs w:val="21"/>
        </w:rPr>
        <w:t>第6条　府及び事業者は、障害を理由とする差別の解消の推進に関する法律（平成25年法律第65号）第7条第1項又は第8条第1項の不当な差別的取扱いに該当する、次に掲げる取扱いをはじめとする障害を理由とした不利益な取扱いをすることにより、障害者の権利利益を侵害してはならない。</w:t>
      </w:r>
    </w:p>
    <w:p w:rsidR="00C046C7" w:rsidRPr="00D51291" w:rsidRDefault="00C046C7" w:rsidP="00C046C7">
      <w:pPr>
        <w:pStyle w:val="a8"/>
        <w:ind w:leftChars="0" w:left="426"/>
        <w:rPr>
          <w:rFonts w:asciiTheme="minorEastAsia" w:hAnsiTheme="minorEastAsia"/>
          <w:bCs/>
          <w:szCs w:val="21"/>
        </w:rPr>
      </w:pPr>
      <w:r w:rsidRPr="00D51291">
        <w:rPr>
          <w:rFonts w:asciiTheme="minorEastAsia" w:hAnsiTheme="minorEastAsia" w:hint="eastAsia"/>
          <w:bCs/>
          <w:szCs w:val="21"/>
        </w:rPr>
        <w:t>(4) 障害者に商品を販売し、又はサービスを提供する場合において、当該障害者に対して、その障害の特性により他の者に対し提供するサービスの質が著しく損なわれるおそれがあると認められる場合その他の合理的な理由がある場合を除き、その障害を理由として、商品の販売若しくはサービスの提供を拒み、若しくは制限し、又はこれらに条件を付し、その他不利益な取扱いをすること。</w:t>
      </w:r>
    </w:p>
    <w:p w:rsidR="00C046C7" w:rsidRPr="00D51291" w:rsidRDefault="00C046C7" w:rsidP="00C046C7">
      <w:pPr>
        <w:pStyle w:val="a8"/>
        <w:ind w:leftChars="0" w:left="426"/>
        <w:rPr>
          <w:rFonts w:asciiTheme="minorEastAsia" w:hAnsiTheme="minorEastAsia"/>
          <w:bCs/>
          <w:szCs w:val="21"/>
        </w:rPr>
      </w:pPr>
      <w:r w:rsidRPr="00D51291">
        <w:rPr>
          <w:rFonts w:asciiTheme="minorEastAsia" w:hAnsiTheme="minorEastAsia" w:hint="eastAsia"/>
          <w:bCs/>
          <w:szCs w:val="21"/>
        </w:rPr>
        <w:t>（社会的障壁の除去のための合理的な配慮）</w:t>
      </w:r>
    </w:p>
    <w:p w:rsidR="00C046C7" w:rsidRPr="00D51291" w:rsidRDefault="00C046C7" w:rsidP="00C046C7">
      <w:pPr>
        <w:pStyle w:val="a8"/>
        <w:ind w:leftChars="0" w:left="426"/>
        <w:rPr>
          <w:rFonts w:asciiTheme="minorEastAsia" w:hAnsiTheme="minorEastAsia"/>
          <w:bCs/>
          <w:szCs w:val="21"/>
        </w:rPr>
      </w:pPr>
      <w:r w:rsidRPr="00D51291">
        <w:rPr>
          <w:rFonts w:asciiTheme="minorEastAsia" w:hAnsiTheme="minorEastAsia" w:hint="eastAsia"/>
          <w:bCs/>
          <w:szCs w:val="21"/>
        </w:rPr>
        <w:t>第8条　府は、その事務又は事業を行うに当たり、障害者から現に社会的障壁の除去を必要としている旨の意思の表明（障害者の保護者、後見人その他の関係者が当該障害者の代理人として行ったもの及びこれらの者が当該障害者の補佐人として行った補佐に係るものを含む。次項において同じ。）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ならない。</w:t>
      </w:r>
    </w:p>
    <w:p w:rsidR="00C046C7" w:rsidRPr="00D51291" w:rsidRDefault="00C046C7" w:rsidP="00C046C7">
      <w:pPr>
        <w:pStyle w:val="a8"/>
        <w:ind w:leftChars="0" w:left="426"/>
        <w:rPr>
          <w:rFonts w:asciiTheme="minorEastAsia" w:hAnsiTheme="minorEastAsia"/>
          <w:bCs/>
          <w:szCs w:val="21"/>
        </w:rPr>
      </w:pPr>
      <w:r w:rsidRPr="00D51291">
        <w:rPr>
          <w:rFonts w:asciiTheme="minorEastAsia" w:hAnsiTheme="minorEastAsia" w:hint="eastAsia"/>
          <w:bCs/>
          <w:szCs w:val="21"/>
        </w:rPr>
        <w:t>2　事業者は、その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前項に規定する配慮をするように努めなければならない。</w:t>
      </w:r>
    </w:p>
    <w:p w:rsidR="00C046C7" w:rsidRPr="00D51291" w:rsidRDefault="00C046C7" w:rsidP="00C046C7">
      <w:pPr>
        <w:rPr>
          <w:rFonts w:asciiTheme="majorEastAsia" w:eastAsiaTheme="majorEastAsia" w:hAnsiTheme="majorEastAsia"/>
          <w:bCs/>
          <w:szCs w:val="21"/>
        </w:rPr>
      </w:pPr>
    </w:p>
    <w:p w:rsidR="00C046C7" w:rsidRPr="00D51291" w:rsidRDefault="00C046C7" w:rsidP="00347ED2">
      <w:pPr>
        <w:pStyle w:val="a8"/>
        <w:numPr>
          <w:ilvl w:val="0"/>
          <w:numId w:val="1"/>
        </w:numPr>
        <w:ind w:leftChars="0" w:left="426" w:hanging="426"/>
        <w:rPr>
          <w:rFonts w:asciiTheme="majorEastAsia" w:eastAsiaTheme="majorEastAsia" w:hAnsiTheme="majorEastAsia"/>
          <w:bCs/>
          <w:szCs w:val="21"/>
        </w:rPr>
      </w:pPr>
      <w:r w:rsidRPr="00D51291">
        <w:rPr>
          <w:rFonts w:asciiTheme="majorEastAsia" w:eastAsiaTheme="majorEastAsia" w:hAnsiTheme="majorEastAsia"/>
          <w:bCs/>
          <w:szCs w:val="21"/>
        </w:rPr>
        <w:t>身体障害者補助犬法</w:t>
      </w:r>
    </w:p>
    <w:p w:rsidR="00C046C7" w:rsidRPr="00D51291" w:rsidRDefault="00C046C7" w:rsidP="00C046C7">
      <w:pPr>
        <w:pStyle w:val="a8"/>
        <w:ind w:leftChars="0" w:left="426"/>
        <w:rPr>
          <w:rFonts w:asciiTheme="minorEastAsia" w:hAnsiTheme="minorEastAsia"/>
          <w:bCs/>
          <w:szCs w:val="21"/>
        </w:rPr>
      </w:pPr>
      <w:r w:rsidRPr="00D51291">
        <w:rPr>
          <w:rFonts w:asciiTheme="minorEastAsia" w:hAnsiTheme="minorEastAsia" w:hint="eastAsia"/>
          <w:bCs/>
          <w:szCs w:val="21"/>
        </w:rPr>
        <w:t xml:space="preserve">（不特定かつ多数の者が利用する施設における身体障害者補助犬の同伴） </w:t>
      </w:r>
    </w:p>
    <w:p w:rsidR="00C046C7" w:rsidRPr="00D51291" w:rsidRDefault="00C046C7" w:rsidP="00C046C7">
      <w:pPr>
        <w:pStyle w:val="a8"/>
        <w:ind w:leftChars="0" w:left="426"/>
        <w:rPr>
          <w:rFonts w:asciiTheme="minorEastAsia" w:hAnsiTheme="minorEastAsia"/>
          <w:bCs/>
          <w:szCs w:val="21"/>
        </w:rPr>
      </w:pPr>
      <w:r w:rsidRPr="00D51291">
        <w:rPr>
          <w:rFonts w:asciiTheme="minorEastAsia" w:hAnsiTheme="minorEastAsia" w:hint="eastAsia"/>
          <w:bCs/>
          <w:szCs w:val="21"/>
        </w:rPr>
        <w:t>第九条 　前二条に定めるもののほか、不特定かつ多数の者が利用する施設を管理する者は、当該施設を身体障害者が利用する場合において身体障害者補助犬を同伴することを拒んではならない。ただし、身体障害者補助犬の同伴により当該施設に著しい損害が発生し、又は当該施設を利用する者が著しい損害を受けるおそれがある場合その他のやむを得ない理由がある場合は、この限りでない。</w:t>
      </w:r>
    </w:p>
    <w:p w:rsidR="00C046C7" w:rsidRPr="00D51291" w:rsidRDefault="00C046C7" w:rsidP="00C046C7">
      <w:pPr>
        <w:rPr>
          <w:rFonts w:asciiTheme="majorEastAsia" w:eastAsiaTheme="majorEastAsia" w:hAnsiTheme="majorEastAsia"/>
          <w:bCs/>
          <w:szCs w:val="21"/>
        </w:rPr>
      </w:pPr>
    </w:p>
    <w:p w:rsidR="00C046C7" w:rsidRPr="00D51291" w:rsidRDefault="00C046C7" w:rsidP="00347ED2">
      <w:pPr>
        <w:pStyle w:val="a8"/>
        <w:numPr>
          <w:ilvl w:val="0"/>
          <w:numId w:val="1"/>
        </w:numPr>
        <w:ind w:leftChars="0" w:left="426" w:hanging="426"/>
        <w:rPr>
          <w:rFonts w:asciiTheme="majorEastAsia" w:eastAsiaTheme="majorEastAsia" w:hAnsiTheme="majorEastAsia"/>
          <w:bCs/>
          <w:szCs w:val="21"/>
        </w:rPr>
      </w:pPr>
      <w:r w:rsidRPr="00D51291">
        <w:rPr>
          <w:rFonts w:asciiTheme="majorEastAsia" w:eastAsiaTheme="majorEastAsia" w:hAnsiTheme="majorEastAsia"/>
          <w:bCs/>
          <w:szCs w:val="21"/>
        </w:rPr>
        <w:t>消費者契約法</w:t>
      </w:r>
    </w:p>
    <w:p w:rsidR="00C046C7" w:rsidRPr="00D51291" w:rsidRDefault="00C046C7" w:rsidP="00C046C7">
      <w:pPr>
        <w:pStyle w:val="a8"/>
        <w:ind w:leftChars="0" w:left="426"/>
        <w:rPr>
          <w:rFonts w:asciiTheme="minorEastAsia" w:hAnsiTheme="minorEastAsia"/>
          <w:bCs/>
          <w:szCs w:val="21"/>
        </w:rPr>
      </w:pPr>
      <w:r w:rsidRPr="00D51291">
        <w:rPr>
          <w:rFonts w:asciiTheme="minorEastAsia" w:hAnsiTheme="minorEastAsia" w:hint="eastAsia"/>
          <w:bCs/>
          <w:szCs w:val="21"/>
        </w:rPr>
        <w:lastRenderedPageBreak/>
        <w:t xml:space="preserve">（事業者及び消費者の努力） </w:t>
      </w:r>
    </w:p>
    <w:p w:rsidR="00C046C7" w:rsidRPr="00D51291" w:rsidRDefault="00C046C7" w:rsidP="00C046C7">
      <w:pPr>
        <w:pStyle w:val="a8"/>
        <w:ind w:leftChars="0" w:left="426"/>
        <w:rPr>
          <w:rFonts w:asciiTheme="minorEastAsia" w:hAnsiTheme="minorEastAsia"/>
          <w:bCs/>
          <w:szCs w:val="21"/>
        </w:rPr>
      </w:pPr>
      <w:r w:rsidRPr="00D51291">
        <w:rPr>
          <w:rFonts w:asciiTheme="minorEastAsia" w:hAnsiTheme="minorEastAsia" w:hint="eastAsia"/>
          <w:bCs/>
          <w:szCs w:val="21"/>
        </w:rPr>
        <w:t xml:space="preserve">第三条 　事業者は、消費者契約の条項を定めるに当たっては、消費者の権利義務その他の消費者契約の内容が消費者にとって明確かつ平易なものになるよう配慮するとともに、消費者契約の締結について勧誘をするに際しては、消費者の理解を深めるために、消費者の権利義務その他の消費者契約の内容についての必要な情報を提供するよう努めなければならない。 </w:t>
      </w:r>
    </w:p>
    <w:p w:rsidR="00C046C7" w:rsidRPr="00D51291" w:rsidRDefault="00C046C7" w:rsidP="00C046C7">
      <w:pPr>
        <w:pStyle w:val="a8"/>
        <w:ind w:leftChars="0" w:left="426"/>
        <w:rPr>
          <w:rFonts w:asciiTheme="minorEastAsia" w:hAnsiTheme="minorEastAsia"/>
          <w:bCs/>
          <w:szCs w:val="21"/>
        </w:rPr>
      </w:pPr>
      <w:r w:rsidRPr="00D51291">
        <w:rPr>
          <w:rFonts w:asciiTheme="minorEastAsia" w:hAnsiTheme="minorEastAsia" w:hint="eastAsia"/>
          <w:bCs/>
          <w:szCs w:val="21"/>
        </w:rPr>
        <w:t>２ 　消費者は、消費者契約を締結するに際しては、事業者から提供された情報を活用し、消費者の権利義務その他の消費者契約の内容について理解するよう努めるものとする。</w:t>
      </w:r>
    </w:p>
    <w:p w:rsidR="00C046C7" w:rsidRPr="00D51291" w:rsidRDefault="00C046C7" w:rsidP="00C046C7">
      <w:pPr>
        <w:rPr>
          <w:rFonts w:asciiTheme="majorEastAsia" w:eastAsiaTheme="majorEastAsia" w:hAnsiTheme="majorEastAsia"/>
          <w:bCs/>
          <w:szCs w:val="21"/>
        </w:rPr>
      </w:pPr>
    </w:p>
    <w:p w:rsidR="00C046C7" w:rsidRPr="00D51291" w:rsidRDefault="00C046C7" w:rsidP="00347ED2">
      <w:pPr>
        <w:pStyle w:val="a8"/>
        <w:numPr>
          <w:ilvl w:val="0"/>
          <w:numId w:val="1"/>
        </w:numPr>
        <w:ind w:leftChars="0" w:left="426" w:hanging="426"/>
        <w:rPr>
          <w:rFonts w:asciiTheme="majorEastAsia" w:eastAsiaTheme="majorEastAsia" w:hAnsiTheme="majorEastAsia"/>
          <w:bCs/>
          <w:szCs w:val="21"/>
        </w:rPr>
      </w:pPr>
      <w:r w:rsidRPr="00D51291">
        <w:rPr>
          <w:rFonts w:asciiTheme="majorEastAsia" w:eastAsiaTheme="majorEastAsia" w:hAnsiTheme="majorEastAsia"/>
          <w:bCs/>
          <w:szCs w:val="21"/>
        </w:rPr>
        <w:t>公衆浴場法</w:t>
      </w:r>
    </w:p>
    <w:p w:rsidR="00C046C7" w:rsidRPr="00D51291" w:rsidRDefault="00C046C7" w:rsidP="00C046C7">
      <w:pPr>
        <w:pStyle w:val="a8"/>
        <w:ind w:leftChars="0" w:left="426"/>
        <w:rPr>
          <w:rFonts w:asciiTheme="minorEastAsia" w:hAnsiTheme="minorEastAsia"/>
          <w:bCs/>
          <w:szCs w:val="21"/>
        </w:rPr>
      </w:pPr>
      <w:r w:rsidRPr="00D51291">
        <w:rPr>
          <w:rFonts w:asciiTheme="minorEastAsia" w:hAnsiTheme="minorEastAsia" w:hint="eastAsia"/>
          <w:bCs/>
          <w:szCs w:val="21"/>
        </w:rPr>
        <w:t xml:space="preserve">第三条 　営業者は、公衆浴場について、換気、採光、照明、保温及び清潔その他入浴者の衛生及び風紀に必要な措置を講じなければならない。 </w:t>
      </w:r>
    </w:p>
    <w:p w:rsidR="00C046C7" w:rsidRPr="00D51291" w:rsidRDefault="00C046C7" w:rsidP="00C046C7">
      <w:pPr>
        <w:pStyle w:val="a8"/>
        <w:ind w:leftChars="0" w:left="426"/>
        <w:rPr>
          <w:rFonts w:asciiTheme="minorEastAsia" w:hAnsiTheme="minorEastAsia"/>
          <w:bCs/>
          <w:szCs w:val="21"/>
        </w:rPr>
      </w:pPr>
      <w:r w:rsidRPr="00D51291">
        <w:rPr>
          <w:rFonts w:asciiTheme="minorEastAsia" w:hAnsiTheme="minorEastAsia" w:hint="eastAsia"/>
          <w:bCs/>
          <w:szCs w:val="21"/>
        </w:rPr>
        <w:t xml:space="preserve">２ 　前項の措置の基準については、都道府県が条例で、これを定める。 </w:t>
      </w:r>
    </w:p>
    <w:p w:rsidR="00C046C7" w:rsidRPr="00D51291" w:rsidRDefault="00C046C7" w:rsidP="00C046C7">
      <w:pPr>
        <w:pStyle w:val="a8"/>
        <w:ind w:leftChars="0" w:left="426"/>
        <w:rPr>
          <w:rFonts w:asciiTheme="minorEastAsia" w:hAnsiTheme="minorEastAsia"/>
          <w:bCs/>
          <w:szCs w:val="21"/>
        </w:rPr>
      </w:pPr>
      <w:r w:rsidRPr="00D51291">
        <w:rPr>
          <w:rFonts w:asciiTheme="minorEastAsia" w:hAnsiTheme="minorEastAsia" w:hint="eastAsia"/>
          <w:bCs/>
          <w:szCs w:val="21"/>
        </w:rPr>
        <w:t xml:space="preserve">第四条 　営業者は伝染性の疾病にかかつている者と認められる者に対しては、その入浴を拒まなければならない。但し、省令の定めるところにより、療養のために利用される公衆浴場で、都道府県知事の許可を受けたものについては、この限りでない。 </w:t>
      </w:r>
    </w:p>
    <w:p w:rsidR="00C046C7" w:rsidRPr="00D51291" w:rsidRDefault="00C046C7" w:rsidP="00C046C7">
      <w:pPr>
        <w:pStyle w:val="a8"/>
        <w:ind w:leftChars="0" w:left="426"/>
        <w:rPr>
          <w:rFonts w:asciiTheme="minorEastAsia" w:hAnsiTheme="minorEastAsia"/>
          <w:bCs/>
          <w:szCs w:val="21"/>
        </w:rPr>
      </w:pPr>
      <w:r w:rsidRPr="00D51291">
        <w:rPr>
          <w:rFonts w:asciiTheme="minorEastAsia" w:hAnsiTheme="minorEastAsia" w:hint="eastAsia"/>
          <w:bCs/>
          <w:szCs w:val="21"/>
        </w:rPr>
        <w:t xml:space="preserve">第五条 　入浴者は、公衆浴場において、浴そう内を著しく不潔にし、その他公衆衛生に害を及ぼす虞のある行為をしてはならない。 </w:t>
      </w:r>
    </w:p>
    <w:p w:rsidR="00C046C7" w:rsidRPr="00D51291" w:rsidRDefault="00C046C7" w:rsidP="00C046C7">
      <w:pPr>
        <w:pStyle w:val="a8"/>
        <w:ind w:leftChars="0" w:left="426"/>
        <w:rPr>
          <w:rFonts w:asciiTheme="minorEastAsia" w:hAnsiTheme="minorEastAsia"/>
          <w:bCs/>
          <w:szCs w:val="21"/>
        </w:rPr>
      </w:pPr>
      <w:r w:rsidRPr="00D51291">
        <w:rPr>
          <w:rFonts w:asciiTheme="minorEastAsia" w:hAnsiTheme="minorEastAsia" w:hint="eastAsia"/>
          <w:bCs/>
          <w:szCs w:val="21"/>
        </w:rPr>
        <w:t>２ 　営業者又は公衆浴場の管理者は、前項の行為をする者に対して、その行為を制止しなければならない。</w:t>
      </w:r>
    </w:p>
    <w:p w:rsidR="00C046C7" w:rsidRPr="00D51291" w:rsidRDefault="00C046C7" w:rsidP="00C046C7">
      <w:pPr>
        <w:rPr>
          <w:rFonts w:asciiTheme="majorEastAsia" w:eastAsiaTheme="majorEastAsia" w:hAnsiTheme="majorEastAsia"/>
          <w:bCs/>
          <w:szCs w:val="21"/>
        </w:rPr>
      </w:pPr>
    </w:p>
    <w:p w:rsidR="00C046C7" w:rsidRPr="00D51291" w:rsidRDefault="00C046C7" w:rsidP="00347ED2">
      <w:pPr>
        <w:pStyle w:val="a8"/>
        <w:numPr>
          <w:ilvl w:val="0"/>
          <w:numId w:val="1"/>
        </w:numPr>
        <w:ind w:leftChars="0" w:left="426" w:hanging="426"/>
        <w:rPr>
          <w:rFonts w:asciiTheme="majorEastAsia" w:eastAsiaTheme="majorEastAsia" w:hAnsiTheme="majorEastAsia"/>
          <w:bCs/>
          <w:szCs w:val="21"/>
        </w:rPr>
      </w:pPr>
      <w:r w:rsidRPr="00D51291">
        <w:rPr>
          <w:rFonts w:asciiTheme="majorEastAsia" w:eastAsiaTheme="majorEastAsia" w:hAnsiTheme="majorEastAsia" w:hint="eastAsia"/>
          <w:bCs/>
          <w:szCs w:val="21"/>
        </w:rPr>
        <w:t>旅館業法</w:t>
      </w:r>
    </w:p>
    <w:p w:rsidR="00C046C7" w:rsidRPr="00D51291" w:rsidRDefault="00C046C7" w:rsidP="00C046C7">
      <w:pPr>
        <w:pStyle w:val="a8"/>
        <w:ind w:leftChars="0" w:left="426"/>
        <w:rPr>
          <w:rFonts w:asciiTheme="minorEastAsia" w:hAnsiTheme="minorEastAsia"/>
          <w:bCs/>
          <w:szCs w:val="21"/>
        </w:rPr>
      </w:pPr>
      <w:r w:rsidRPr="00D51291">
        <w:rPr>
          <w:rFonts w:asciiTheme="minorEastAsia" w:hAnsiTheme="minorEastAsia" w:hint="eastAsia"/>
          <w:bCs/>
          <w:szCs w:val="21"/>
        </w:rPr>
        <w:t>第三条の四 　営業者は、旅館業が国民生活において果たしている役割の重要性にかんがみ、営業の施設及び宿泊に関するサービスについて安全及び衛生の水準の維持及び向上に努めるとともに、旅館業の分野における利用者の需要が高度化し、かつ、多様化している状況に対応できるよう、営業の施設の整備及び宿泊に関するサービスの向上に努めなければならない。</w:t>
      </w:r>
    </w:p>
    <w:p w:rsidR="00C046C7" w:rsidRPr="00D51291" w:rsidRDefault="00C046C7" w:rsidP="00C046C7">
      <w:pPr>
        <w:pStyle w:val="a8"/>
        <w:ind w:leftChars="0" w:left="426"/>
        <w:rPr>
          <w:rFonts w:asciiTheme="minorEastAsia" w:hAnsiTheme="minorEastAsia"/>
          <w:bCs/>
          <w:szCs w:val="21"/>
        </w:rPr>
      </w:pPr>
      <w:r w:rsidRPr="00D51291">
        <w:rPr>
          <w:rFonts w:asciiTheme="minorEastAsia" w:hAnsiTheme="minorEastAsia" w:hint="eastAsia"/>
          <w:bCs/>
          <w:szCs w:val="21"/>
        </w:rPr>
        <w:t xml:space="preserve">第五条 　営業者は、左の各号の一に該当する場合を除いては、宿泊を拒んではならない。 </w:t>
      </w:r>
    </w:p>
    <w:p w:rsidR="00C046C7" w:rsidRPr="00D51291" w:rsidRDefault="00C046C7" w:rsidP="00C046C7">
      <w:pPr>
        <w:pStyle w:val="a8"/>
        <w:ind w:leftChars="0" w:left="426"/>
        <w:rPr>
          <w:rFonts w:asciiTheme="minorEastAsia" w:hAnsiTheme="minorEastAsia"/>
          <w:bCs/>
          <w:szCs w:val="21"/>
        </w:rPr>
      </w:pPr>
      <w:r w:rsidRPr="00D51291">
        <w:rPr>
          <w:rFonts w:asciiTheme="minorEastAsia" w:hAnsiTheme="minorEastAsia" w:hint="eastAsia"/>
          <w:bCs/>
          <w:szCs w:val="21"/>
        </w:rPr>
        <w:t xml:space="preserve">一 　宿泊しようとする者が伝染性の疾病にかかつていると明らかに認められるとき。 </w:t>
      </w:r>
    </w:p>
    <w:p w:rsidR="00C046C7" w:rsidRPr="00D51291" w:rsidRDefault="00C046C7" w:rsidP="00C046C7">
      <w:pPr>
        <w:pStyle w:val="a8"/>
        <w:ind w:leftChars="0" w:left="426"/>
        <w:rPr>
          <w:rFonts w:asciiTheme="minorEastAsia" w:hAnsiTheme="minorEastAsia"/>
          <w:bCs/>
          <w:szCs w:val="21"/>
        </w:rPr>
      </w:pPr>
      <w:r w:rsidRPr="00D51291">
        <w:rPr>
          <w:rFonts w:asciiTheme="minorEastAsia" w:hAnsiTheme="minorEastAsia" w:hint="eastAsia"/>
          <w:bCs/>
          <w:szCs w:val="21"/>
        </w:rPr>
        <w:t xml:space="preserve">二 　宿泊しようとする者がとばく、その他の違法行為又は風紀を乱す行為をする虞があると認められるとき。 </w:t>
      </w:r>
    </w:p>
    <w:p w:rsidR="00435FA0" w:rsidRPr="00C046C7" w:rsidRDefault="00C046C7" w:rsidP="00C046C7">
      <w:pPr>
        <w:pStyle w:val="a8"/>
        <w:ind w:leftChars="0" w:left="426"/>
        <w:rPr>
          <w:rFonts w:asciiTheme="minorEastAsia" w:hAnsiTheme="minorEastAsia"/>
          <w:bCs/>
          <w:szCs w:val="21"/>
        </w:rPr>
      </w:pPr>
      <w:r w:rsidRPr="00D51291">
        <w:rPr>
          <w:rFonts w:asciiTheme="minorEastAsia" w:hAnsiTheme="minorEastAsia" w:hint="eastAsia"/>
          <w:bCs/>
          <w:szCs w:val="21"/>
        </w:rPr>
        <w:t>三 　宿泊施設に余裕がないときその他都道府県が条例で定める事由があるとき。</w:t>
      </w:r>
    </w:p>
    <w:sectPr w:rsidR="00435FA0" w:rsidRPr="00C046C7" w:rsidSect="008E4F3D">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1C1" w:rsidRDefault="00B021C1" w:rsidP="00D21AF0">
      <w:r>
        <w:separator/>
      </w:r>
    </w:p>
  </w:endnote>
  <w:endnote w:type="continuationSeparator" w:id="0">
    <w:p w:rsidR="00B021C1" w:rsidRDefault="00B021C1" w:rsidP="00D2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96816"/>
      <w:docPartObj>
        <w:docPartGallery w:val="Page Numbers (Bottom of Page)"/>
        <w:docPartUnique/>
      </w:docPartObj>
    </w:sdtPr>
    <w:sdtEndPr/>
    <w:sdtContent>
      <w:p w:rsidR="007D26D9" w:rsidRDefault="007D26D9">
        <w:pPr>
          <w:pStyle w:val="a5"/>
          <w:jc w:val="center"/>
        </w:pPr>
        <w:r>
          <w:fldChar w:fldCharType="begin"/>
        </w:r>
        <w:r>
          <w:instrText>PAGE   \* MERGEFORMAT</w:instrText>
        </w:r>
        <w:r>
          <w:fldChar w:fldCharType="separate"/>
        </w:r>
        <w:r w:rsidR="001116AB" w:rsidRPr="001116AB">
          <w:rPr>
            <w:noProof/>
            <w:lang w:val="ja-JP"/>
          </w:rPr>
          <w:t>4</w:t>
        </w:r>
        <w:r>
          <w:fldChar w:fldCharType="end"/>
        </w:r>
      </w:p>
    </w:sdtContent>
  </w:sdt>
  <w:p w:rsidR="007D26D9" w:rsidRDefault="007D26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1C1" w:rsidRDefault="00B021C1" w:rsidP="00D21AF0">
      <w:r>
        <w:separator/>
      </w:r>
    </w:p>
  </w:footnote>
  <w:footnote w:type="continuationSeparator" w:id="0">
    <w:p w:rsidR="00B021C1" w:rsidRDefault="00B021C1" w:rsidP="00D21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14D"/>
    <w:multiLevelType w:val="hybridMultilevel"/>
    <w:tmpl w:val="9E6AC364"/>
    <w:lvl w:ilvl="0" w:tplc="746AA1D6">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11D6F65"/>
    <w:multiLevelType w:val="hybridMultilevel"/>
    <w:tmpl w:val="767867FE"/>
    <w:lvl w:ilvl="0" w:tplc="CE144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9D97664"/>
    <w:multiLevelType w:val="hybridMultilevel"/>
    <w:tmpl w:val="3DE29032"/>
    <w:lvl w:ilvl="0" w:tplc="04090017">
      <w:start w:val="1"/>
      <w:numFmt w:val="aiueoFullWidth"/>
      <w:lvlText w:val="(%1)"/>
      <w:lvlJc w:val="left"/>
      <w:pPr>
        <w:ind w:left="844" w:hanging="420"/>
      </w:pPr>
      <w:rPr>
        <w:rFont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
    <w:nsid w:val="0C3B5A54"/>
    <w:multiLevelType w:val="hybridMultilevel"/>
    <w:tmpl w:val="45E83EA4"/>
    <w:lvl w:ilvl="0" w:tplc="CE144FAC">
      <w:start w:val="1"/>
      <w:numFmt w:val="bullet"/>
      <w:lvlText w:val=""/>
      <w:lvlJc w:val="left"/>
      <w:pPr>
        <w:ind w:left="3196" w:hanging="360"/>
      </w:pPr>
      <w:rPr>
        <w:rFonts w:ascii="Wingdings" w:hAnsi="Wingdings" w:hint="default"/>
      </w:rPr>
    </w:lvl>
    <w:lvl w:ilvl="1" w:tplc="CE144FAC">
      <w:start w:val="1"/>
      <w:numFmt w:val="bullet"/>
      <w:lvlText w:val=""/>
      <w:lvlJc w:val="left"/>
      <w:pPr>
        <w:ind w:left="1140" w:hanging="360"/>
      </w:pPr>
      <w:rPr>
        <w:rFonts w:ascii="Wingdings" w:hAnsi="Wingdings" w:hint="default"/>
      </w:rPr>
    </w:lvl>
    <w:lvl w:ilvl="2" w:tplc="EB1A0412">
      <w:start w:val="1"/>
      <w:numFmt w:val="bullet"/>
      <w:lvlText w:val="※"/>
      <w:lvlJc w:val="left"/>
      <w:pPr>
        <w:ind w:left="156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nsid w:val="0E9C26D8"/>
    <w:multiLevelType w:val="hybridMultilevel"/>
    <w:tmpl w:val="E9A28AE8"/>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F4C1C45"/>
    <w:multiLevelType w:val="hybridMultilevel"/>
    <w:tmpl w:val="89AE7502"/>
    <w:lvl w:ilvl="0" w:tplc="CE144FA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0FAA1F37"/>
    <w:multiLevelType w:val="hybridMultilevel"/>
    <w:tmpl w:val="71FA2506"/>
    <w:lvl w:ilvl="0" w:tplc="EB1A0412">
      <w:start w:val="1"/>
      <w:numFmt w:val="bullet"/>
      <w:lvlText w:val="※"/>
      <w:lvlJc w:val="left"/>
      <w:pPr>
        <w:ind w:left="105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nsid w:val="17AE299A"/>
    <w:multiLevelType w:val="hybridMultilevel"/>
    <w:tmpl w:val="507C196C"/>
    <w:lvl w:ilvl="0" w:tplc="04090017">
      <w:start w:val="1"/>
      <w:numFmt w:val="aiueoFullWidth"/>
      <w:lvlText w:val="(%1)"/>
      <w:lvlJc w:val="left"/>
      <w:pPr>
        <w:ind w:left="720" w:hanging="360"/>
      </w:pPr>
      <w:rPr>
        <w:rFonts w:hint="default"/>
      </w:rPr>
    </w:lvl>
    <w:lvl w:ilvl="1" w:tplc="CE144FAC">
      <w:start w:val="1"/>
      <w:numFmt w:val="bullet"/>
      <w:lvlText w:val=""/>
      <w:lvlJc w:val="left"/>
      <w:pPr>
        <w:ind w:left="1140" w:hanging="360"/>
      </w:pPr>
      <w:rPr>
        <w:rFonts w:ascii="Wingdings" w:hAnsi="Wingdings" w:hint="default"/>
      </w:rPr>
    </w:lvl>
    <w:lvl w:ilvl="2" w:tplc="EB1A0412">
      <w:start w:val="1"/>
      <w:numFmt w:val="bullet"/>
      <w:lvlText w:val="※"/>
      <w:lvlJc w:val="left"/>
      <w:pPr>
        <w:ind w:left="156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nsid w:val="1A8C1E42"/>
    <w:multiLevelType w:val="hybridMultilevel"/>
    <w:tmpl w:val="DE809930"/>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1BEA089C"/>
    <w:multiLevelType w:val="hybridMultilevel"/>
    <w:tmpl w:val="4A609BA0"/>
    <w:lvl w:ilvl="0" w:tplc="746AA1D6">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F1D53E7"/>
    <w:multiLevelType w:val="hybridMultilevel"/>
    <w:tmpl w:val="020CEEC4"/>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62A5650"/>
    <w:multiLevelType w:val="hybridMultilevel"/>
    <w:tmpl w:val="EA8CA99C"/>
    <w:lvl w:ilvl="0" w:tplc="CE144FA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31B95248"/>
    <w:multiLevelType w:val="hybridMultilevel"/>
    <w:tmpl w:val="B39E4A92"/>
    <w:lvl w:ilvl="0" w:tplc="EB1A0412">
      <w:start w:val="1"/>
      <w:numFmt w:val="bullet"/>
      <w:lvlText w:val="※"/>
      <w:lvlJc w:val="left"/>
      <w:pPr>
        <w:ind w:left="84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31CA4F9E"/>
    <w:multiLevelType w:val="hybridMultilevel"/>
    <w:tmpl w:val="57D265F8"/>
    <w:lvl w:ilvl="0" w:tplc="746AA1D6">
      <w:start w:val="1"/>
      <w:numFmt w:val="bullet"/>
      <w:lvlText w:val="○"/>
      <w:lvlJc w:val="left"/>
      <w:pPr>
        <w:ind w:left="840" w:hanging="420"/>
      </w:pPr>
      <w:rPr>
        <w:rFonts w:ascii="HG丸ｺﾞｼｯｸM-PRO" w:eastAsia="HG丸ｺﾞｼｯｸM-PRO" w:hAnsi="HG丸ｺﾞｼｯｸM-PR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3A342DCE"/>
    <w:multiLevelType w:val="hybridMultilevel"/>
    <w:tmpl w:val="E7C063D6"/>
    <w:lvl w:ilvl="0" w:tplc="04090017">
      <w:start w:val="1"/>
      <w:numFmt w:val="aiueoFullWidth"/>
      <w:lvlText w:val="(%1)"/>
      <w:lvlJc w:val="left"/>
      <w:pPr>
        <w:ind w:left="846" w:hanging="420"/>
      </w:pPr>
      <w:rPr>
        <w:rFont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5">
    <w:nsid w:val="44470DE4"/>
    <w:multiLevelType w:val="hybridMultilevel"/>
    <w:tmpl w:val="15163040"/>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4DFA310A"/>
    <w:multiLevelType w:val="hybridMultilevel"/>
    <w:tmpl w:val="00FAD028"/>
    <w:lvl w:ilvl="0" w:tplc="CE144FAC">
      <w:start w:val="1"/>
      <w:numFmt w:val="bullet"/>
      <w:lvlText w:val=""/>
      <w:lvlJc w:val="left"/>
      <w:pPr>
        <w:ind w:left="3196" w:hanging="360"/>
      </w:pPr>
      <w:rPr>
        <w:rFonts w:ascii="Wingdings" w:hAnsi="Wingdings" w:hint="default"/>
      </w:rPr>
    </w:lvl>
    <w:lvl w:ilvl="1" w:tplc="CE144FAC">
      <w:start w:val="1"/>
      <w:numFmt w:val="bullet"/>
      <w:lvlText w:val=""/>
      <w:lvlJc w:val="left"/>
      <w:pPr>
        <w:ind w:left="1140" w:hanging="360"/>
      </w:pPr>
      <w:rPr>
        <w:rFonts w:ascii="Wingdings" w:hAnsi="Wingdings" w:hint="default"/>
      </w:rPr>
    </w:lvl>
    <w:lvl w:ilvl="2" w:tplc="EB1A0412">
      <w:start w:val="1"/>
      <w:numFmt w:val="bullet"/>
      <w:lvlText w:val="※"/>
      <w:lvlJc w:val="left"/>
      <w:pPr>
        <w:ind w:left="156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nsid w:val="51353553"/>
    <w:multiLevelType w:val="hybridMultilevel"/>
    <w:tmpl w:val="52FE5FC4"/>
    <w:lvl w:ilvl="0" w:tplc="805CB360">
      <w:numFmt w:val="bullet"/>
      <w:lvlText w:val="※"/>
      <w:lvlJc w:val="left"/>
      <w:pPr>
        <w:ind w:left="63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nsid w:val="545C1B9D"/>
    <w:multiLevelType w:val="hybridMultilevel"/>
    <w:tmpl w:val="140A473E"/>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nsid w:val="56D20CF9"/>
    <w:multiLevelType w:val="hybridMultilevel"/>
    <w:tmpl w:val="A3848ECA"/>
    <w:lvl w:ilvl="0" w:tplc="CE144FAC">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nsid w:val="58C37F39"/>
    <w:multiLevelType w:val="hybridMultilevel"/>
    <w:tmpl w:val="0EF891E8"/>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56051F4"/>
    <w:multiLevelType w:val="hybridMultilevel"/>
    <w:tmpl w:val="91F28BF0"/>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6470D82"/>
    <w:multiLevelType w:val="hybridMultilevel"/>
    <w:tmpl w:val="BADADAD6"/>
    <w:lvl w:ilvl="0" w:tplc="746AA1D6">
      <w:start w:val="1"/>
      <w:numFmt w:val="bullet"/>
      <w:lvlText w:val="○"/>
      <w:lvlJc w:val="left"/>
      <w:pPr>
        <w:ind w:left="3196" w:hanging="360"/>
      </w:pPr>
      <w:rPr>
        <w:rFonts w:ascii="HG丸ｺﾞｼｯｸM-PRO" w:eastAsia="HG丸ｺﾞｼｯｸM-PRO" w:hAnsi="HG丸ｺﾞｼｯｸM-PRO" w:hint="eastAsia"/>
      </w:rPr>
    </w:lvl>
    <w:lvl w:ilvl="1" w:tplc="CE144FAC">
      <w:start w:val="1"/>
      <w:numFmt w:val="bullet"/>
      <w:lvlText w:val=""/>
      <w:lvlJc w:val="left"/>
      <w:pPr>
        <w:ind w:left="1140" w:hanging="360"/>
      </w:pPr>
      <w:rPr>
        <w:rFonts w:ascii="Wingdings" w:hAnsi="Wingdings" w:hint="default"/>
      </w:rPr>
    </w:lvl>
    <w:lvl w:ilvl="2" w:tplc="EB1A0412">
      <w:start w:val="1"/>
      <w:numFmt w:val="bullet"/>
      <w:lvlText w:val="※"/>
      <w:lvlJc w:val="left"/>
      <w:pPr>
        <w:ind w:left="156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3">
    <w:nsid w:val="78A816CB"/>
    <w:multiLevelType w:val="hybridMultilevel"/>
    <w:tmpl w:val="4874D5FA"/>
    <w:lvl w:ilvl="0" w:tplc="746AA1D6">
      <w:start w:val="1"/>
      <w:numFmt w:val="bullet"/>
      <w:lvlText w:val="○"/>
      <w:lvlJc w:val="left"/>
      <w:pPr>
        <w:ind w:left="840" w:hanging="420"/>
      </w:pPr>
      <w:rPr>
        <w:rFonts w:ascii="HG丸ｺﾞｼｯｸM-PRO" w:eastAsia="HG丸ｺﾞｼｯｸM-PRO" w:hAnsi="HG丸ｺﾞｼｯｸM-PR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6"/>
  </w:num>
  <w:num w:numId="2">
    <w:abstractNumId w:val="9"/>
  </w:num>
  <w:num w:numId="3">
    <w:abstractNumId w:val="0"/>
  </w:num>
  <w:num w:numId="4">
    <w:abstractNumId w:val="21"/>
  </w:num>
  <w:num w:numId="5">
    <w:abstractNumId w:val="18"/>
  </w:num>
  <w:num w:numId="6">
    <w:abstractNumId w:val="14"/>
  </w:num>
  <w:num w:numId="7">
    <w:abstractNumId w:val="22"/>
  </w:num>
  <w:num w:numId="8">
    <w:abstractNumId w:val="17"/>
  </w:num>
  <w:num w:numId="9">
    <w:abstractNumId w:val="4"/>
  </w:num>
  <w:num w:numId="10">
    <w:abstractNumId w:val="23"/>
  </w:num>
  <w:num w:numId="11">
    <w:abstractNumId w:val="20"/>
  </w:num>
  <w:num w:numId="12">
    <w:abstractNumId w:val="13"/>
  </w:num>
  <w:num w:numId="13">
    <w:abstractNumId w:val="8"/>
  </w:num>
  <w:num w:numId="14">
    <w:abstractNumId w:val="7"/>
  </w:num>
  <w:num w:numId="15">
    <w:abstractNumId w:val="15"/>
  </w:num>
  <w:num w:numId="16">
    <w:abstractNumId w:val="2"/>
  </w:num>
  <w:num w:numId="17">
    <w:abstractNumId w:val="10"/>
  </w:num>
  <w:num w:numId="18">
    <w:abstractNumId w:val="6"/>
  </w:num>
  <w:num w:numId="19">
    <w:abstractNumId w:val="19"/>
  </w:num>
  <w:num w:numId="20">
    <w:abstractNumId w:val="12"/>
  </w:num>
  <w:num w:numId="21">
    <w:abstractNumId w:val="1"/>
  </w:num>
  <w:num w:numId="22">
    <w:abstractNumId w:val="3"/>
  </w:num>
  <w:num w:numId="23">
    <w:abstractNumId w:val="11"/>
  </w:num>
  <w:num w:numId="24">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2E"/>
    <w:rsid w:val="00004253"/>
    <w:rsid w:val="000071B8"/>
    <w:rsid w:val="00040583"/>
    <w:rsid w:val="000410F6"/>
    <w:rsid w:val="000514ED"/>
    <w:rsid w:val="00053202"/>
    <w:rsid w:val="0005401D"/>
    <w:rsid w:val="000561B3"/>
    <w:rsid w:val="00076E2A"/>
    <w:rsid w:val="00092538"/>
    <w:rsid w:val="000A2E8F"/>
    <w:rsid w:val="000D24A5"/>
    <w:rsid w:val="000E23C7"/>
    <w:rsid w:val="000E571A"/>
    <w:rsid w:val="00105DC6"/>
    <w:rsid w:val="001116AB"/>
    <w:rsid w:val="001205B7"/>
    <w:rsid w:val="001432D6"/>
    <w:rsid w:val="001568E1"/>
    <w:rsid w:val="00167E87"/>
    <w:rsid w:val="00195602"/>
    <w:rsid w:val="001A7BD5"/>
    <w:rsid w:val="001D2102"/>
    <w:rsid w:val="001D43D7"/>
    <w:rsid w:val="001D478E"/>
    <w:rsid w:val="001F21EB"/>
    <w:rsid w:val="002649F1"/>
    <w:rsid w:val="00264EEB"/>
    <w:rsid w:val="002E3E8E"/>
    <w:rsid w:val="002E4113"/>
    <w:rsid w:val="00307FB4"/>
    <w:rsid w:val="00310568"/>
    <w:rsid w:val="00331F5A"/>
    <w:rsid w:val="00347ED2"/>
    <w:rsid w:val="003640FA"/>
    <w:rsid w:val="00373F6F"/>
    <w:rsid w:val="003B390E"/>
    <w:rsid w:val="0042370B"/>
    <w:rsid w:val="00423F52"/>
    <w:rsid w:val="00435FA0"/>
    <w:rsid w:val="004574DD"/>
    <w:rsid w:val="00463AA5"/>
    <w:rsid w:val="00496777"/>
    <w:rsid w:val="004A1A7B"/>
    <w:rsid w:val="004D1AB4"/>
    <w:rsid w:val="004D7BC6"/>
    <w:rsid w:val="004F495A"/>
    <w:rsid w:val="004F72DC"/>
    <w:rsid w:val="00504DE7"/>
    <w:rsid w:val="00532624"/>
    <w:rsid w:val="00533E55"/>
    <w:rsid w:val="00547C05"/>
    <w:rsid w:val="0056608C"/>
    <w:rsid w:val="00593BC8"/>
    <w:rsid w:val="005A2507"/>
    <w:rsid w:val="005D4ACC"/>
    <w:rsid w:val="005E5D95"/>
    <w:rsid w:val="005F457D"/>
    <w:rsid w:val="00643B37"/>
    <w:rsid w:val="006603F7"/>
    <w:rsid w:val="006F293D"/>
    <w:rsid w:val="00703372"/>
    <w:rsid w:val="00740640"/>
    <w:rsid w:val="007970B6"/>
    <w:rsid w:val="007A2691"/>
    <w:rsid w:val="007B1830"/>
    <w:rsid w:val="007D26D9"/>
    <w:rsid w:val="007F1030"/>
    <w:rsid w:val="00810EE9"/>
    <w:rsid w:val="008149F2"/>
    <w:rsid w:val="00817771"/>
    <w:rsid w:val="00822A8D"/>
    <w:rsid w:val="0084177F"/>
    <w:rsid w:val="00852353"/>
    <w:rsid w:val="008760CD"/>
    <w:rsid w:val="00876967"/>
    <w:rsid w:val="00880871"/>
    <w:rsid w:val="008C1204"/>
    <w:rsid w:val="008C1D15"/>
    <w:rsid w:val="008C474F"/>
    <w:rsid w:val="008D3861"/>
    <w:rsid w:val="008E4F3D"/>
    <w:rsid w:val="008F229A"/>
    <w:rsid w:val="008F3D51"/>
    <w:rsid w:val="00910C81"/>
    <w:rsid w:val="009157B0"/>
    <w:rsid w:val="00915B4A"/>
    <w:rsid w:val="00961E25"/>
    <w:rsid w:val="0097689A"/>
    <w:rsid w:val="00994D30"/>
    <w:rsid w:val="009A7B21"/>
    <w:rsid w:val="009C6403"/>
    <w:rsid w:val="009D1D10"/>
    <w:rsid w:val="00A04A74"/>
    <w:rsid w:val="00A27EFE"/>
    <w:rsid w:val="00A33818"/>
    <w:rsid w:val="00A454B7"/>
    <w:rsid w:val="00A47025"/>
    <w:rsid w:val="00A91685"/>
    <w:rsid w:val="00AA3065"/>
    <w:rsid w:val="00AE3975"/>
    <w:rsid w:val="00AE5C37"/>
    <w:rsid w:val="00B021C1"/>
    <w:rsid w:val="00B11612"/>
    <w:rsid w:val="00B1232B"/>
    <w:rsid w:val="00B22886"/>
    <w:rsid w:val="00B42BDF"/>
    <w:rsid w:val="00B63A06"/>
    <w:rsid w:val="00B81D0A"/>
    <w:rsid w:val="00B915B3"/>
    <w:rsid w:val="00BA0595"/>
    <w:rsid w:val="00BA565D"/>
    <w:rsid w:val="00BA662A"/>
    <w:rsid w:val="00BB365E"/>
    <w:rsid w:val="00BC6081"/>
    <w:rsid w:val="00BE611B"/>
    <w:rsid w:val="00BF2741"/>
    <w:rsid w:val="00BF593D"/>
    <w:rsid w:val="00C01820"/>
    <w:rsid w:val="00C046C7"/>
    <w:rsid w:val="00C11AE8"/>
    <w:rsid w:val="00C23EAE"/>
    <w:rsid w:val="00C32C5F"/>
    <w:rsid w:val="00C94DDE"/>
    <w:rsid w:val="00CB2891"/>
    <w:rsid w:val="00CB59C4"/>
    <w:rsid w:val="00CC13FE"/>
    <w:rsid w:val="00CD612E"/>
    <w:rsid w:val="00CE29D9"/>
    <w:rsid w:val="00CE305C"/>
    <w:rsid w:val="00D12812"/>
    <w:rsid w:val="00D21AF0"/>
    <w:rsid w:val="00D223EA"/>
    <w:rsid w:val="00D3644E"/>
    <w:rsid w:val="00D6651A"/>
    <w:rsid w:val="00D747A8"/>
    <w:rsid w:val="00D818A4"/>
    <w:rsid w:val="00D90255"/>
    <w:rsid w:val="00DA7419"/>
    <w:rsid w:val="00DF089D"/>
    <w:rsid w:val="00E17BAC"/>
    <w:rsid w:val="00E27276"/>
    <w:rsid w:val="00E364EF"/>
    <w:rsid w:val="00E3741A"/>
    <w:rsid w:val="00E80C53"/>
    <w:rsid w:val="00E97961"/>
    <w:rsid w:val="00ED3608"/>
    <w:rsid w:val="00EE5B2D"/>
    <w:rsid w:val="00EF0C07"/>
    <w:rsid w:val="00EF3FA0"/>
    <w:rsid w:val="00F0026F"/>
    <w:rsid w:val="00F22069"/>
    <w:rsid w:val="00F225CD"/>
    <w:rsid w:val="00F37E70"/>
    <w:rsid w:val="00F602D4"/>
    <w:rsid w:val="00F9340F"/>
    <w:rsid w:val="00FC6724"/>
    <w:rsid w:val="00FC73D6"/>
    <w:rsid w:val="00FD5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A470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702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A470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70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32345">
      <w:bodyDiv w:val="1"/>
      <w:marLeft w:val="0"/>
      <w:marRight w:val="0"/>
      <w:marTop w:val="0"/>
      <w:marBottom w:val="0"/>
      <w:divBdr>
        <w:top w:val="none" w:sz="0" w:space="0" w:color="auto"/>
        <w:left w:val="none" w:sz="0" w:space="0" w:color="auto"/>
        <w:bottom w:val="none" w:sz="0" w:space="0" w:color="auto"/>
        <w:right w:val="none" w:sz="0" w:space="0" w:color="auto"/>
      </w:divBdr>
    </w:div>
    <w:div w:id="724910068">
      <w:bodyDiv w:val="1"/>
      <w:marLeft w:val="0"/>
      <w:marRight w:val="0"/>
      <w:marTop w:val="0"/>
      <w:marBottom w:val="0"/>
      <w:divBdr>
        <w:top w:val="none" w:sz="0" w:space="0" w:color="auto"/>
        <w:left w:val="none" w:sz="0" w:space="0" w:color="auto"/>
        <w:bottom w:val="none" w:sz="0" w:space="0" w:color="auto"/>
        <w:right w:val="none" w:sz="0" w:space="0" w:color="auto"/>
      </w:divBdr>
      <w:divsChild>
        <w:div w:id="410156322">
          <w:marLeft w:val="240"/>
          <w:marRight w:val="0"/>
          <w:marTop w:val="0"/>
          <w:marBottom w:val="0"/>
          <w:divBdr>
            <w:top w:val="none" w:sz="0" w:space="0" w:color="auto"/>
            <w:left w:val="none" w:sz="0" w:space="0" w:color="auto"/>
            <w:bottom w:val="none" w:sz="0" w:space="0" w:color="auto"/>
            <w:right w:val="none" w:sz="0" w:space="0" w:color="auto"/>
          </w:divBdr>
        </w:div>
        <w:div w:id="660547851">
          <w:marLeft w:val="240"/>
          <w:marRight w:val="0"/>
          <w:marTop w:val="0"/>
          <w:marBottom w:val="0"/>
          <w:divBdr>
            <w:top w:val="none" w:sz="0" w:space="0" w:color="auto"/>
            <w:left w:val="none" w:sz="0" w:space="0" w:color="auto"/>
            <w:bottom w:val="none" w:sz="0" w:space="0" w:color="auto"/>
            <w:right w:val="none" w:sz="0" w:space="0" w:color="auto"/>
          </w:divBdr>
        </w:div>
        <w:div w:id="340395158">
          <w:marLeft w:val="240"/>
          <w:marRight w:val="0"/>
          <w:marTop w:val="0"/>
          <w:marBottom w:val="0"/>
          <w:divBdr>
            <w:top w:val="none" w:sz="0" w:space="0" w:color="auto"/>
            <w:left w:val="none" w:sz="0" w:space="0" w:color="auto"/>
            <w:bottom w:val="none" w:sz="0" w:space="0" w:color="auto"/>
            <w:right w:val="none" w:sz="0" w:space="0" w:color="auto"/>
          </w:divBdr>
        </w:div>
        <w:div w:id="2116631624">
          <w:marLeft w:val="240"/>
          <w:marRight w:val="0"/>
          <w:marTop w:val="0"/>
          <w:marBottom w:val="0"/>
          <w:divBdr>
            <w:top w:val="none" w:sz="0" w:space="0" w:color="auto"/>
            <w:left w:val="none" w:sz="0" w:space="0" w:color="auto"/>
            <w:bottom w:val="none" w:sz="0" w:space="0" w:color="auto"/>
            <w:right w:val="none" w:sz="0" w:space="0" w:color="auto"/>
          </w:divBdr>
        </w:div>
      </w:divsChild>
    </w:div>
    <w:div w:id="944577096">
      <w:bodyDiv w:val="1"/>
      <w:marLeft w:val="0"/>
      <w:marRight w:val="0"/>
      <w:marTop w:val="0"/>
      <w:marBottom w:val="0"/>
      <w:divBdr>
        <w:top w:val="none" w:sz="0" w:space="0" w:color="auto"/>
        <w:left w:val="none" w:sz="0" w:space="0" w:color="auto"/>
        <w:bottom w:val="none" w:sz="0" w:space="0" w:color="auto"/>
        <w:right w:val="none" w:sz="0" w:space="0" w:color="auto"/>
      </w:divBdr>
    </w:div>
    <w:div w:id="1475104784">
      <w:bodyDiv w:val="1"/>
      <w:marLeft w:val="0"/>
      <w:marRight w:val="0"/>
      <w:marTop w:val="0"/>
      <w:marBottom w:val="0"/>
      <w:divBdr>
        <w:top w:val="none" w:sz="0" w:space="0" w:color="auto"/>
        <w:left w:val="none" w:sz="0" w:space="0" w:color="auto"/>
        <w:bottom w:val="none" w:sz="0" w:space="0" w:color="auto"/>
        <w:right w:val="none" w:sz="0" w:space="0" w:color="auto"/>
      </w:divBdr>
    </w:div>
    <w:div w:id="1503010225">
      <w:bodyDiv w:val="1"/>
      <w:marLeft w:val="0"/>
      <w:marRight w:val="0"/>
      <w:marTop w:val="0"/>
      <w:marBottom w:val="0"/>
      <w:divBdr>
        <w:top w:val="none" w:sz="0" w:space="0" w:color="auto"/>
        <w:left w:val="none" w:sz="0" w:space="0" w:color="auto"/>
        <w:bottom w:val="none" w:sz="0" w:space="0" w:color="auto"/>
        <w:right w:val="none" w:sz="0" w:space="0" w:color="auto"/>
      </w:divBdr>
      <w:divsChild>
        <w:div w:id="1378505604">
          <w:marLeft w:val="240"/>
          <w:marRight w:val="0"/>
          <w:marTop w:val="0"/>
          <w:marBottom w:val="0"/>
          <w:divBdr>
            <w:top w:val="none" w:sz="0" w:space="0" w:color="auto"/>
            <w:left w:val="none" w:sz="0" w:space="0" w:color="auto"/>
            <w:bottom w:val="none" w:sz="0" w:space="0" w:color="auto"/>
            <w:right w:val="none" w:sz="0" w:space="0" w:color="auto"/>
          </w:divBdr>
        </w:div>
        <w:div w:id="273828413">
          <w:marLeft w:val="240"/>
          <w:marRight w:val="0"/>
          <w:marTop w:val="0"/>
          <w:marBottom w:val="0"/>
          <w:divBdr>
            <w:top w:val="none" w:sz="0" w:space="0" w:color="auto"/>
            <w:left w:val="none" w:sz="0" w:space="0" w:color="auto"/>
            <w:bottom w:val="none" w:sz="0" w:space="0" w:color="auto"/>
            <w:right w:val="none" w:sz="0" w:space="0" w:color="auto"/>
          </w:divBdr>
        </w:div>
        <w:div w:id="856818158">
          <w:marLeft w:val="240"/>
          <w:marRight w:val="0"/>
          <w:marTop w:val="0"/>
          <w:marBottom w:val="0"/>
          <w:divBdr>
            <w:top w:val="none" w:sz="0" w:space="0" w:color="auto"/>
            <w:left w:val="none" w:sz="0" w:space="0" w:color="auto"/>
            <w:bottom w:val="none" w:sz="0" w:space="0" w:color="auto"/>
            <w:right w:val="none" w:sz="0" w:space="0" w:color="auto"/>
          </w:divBdr>
        </w:div>
        <w:div w:id="464735504">
          <w:marLeft w:val="240"/>
          <w:marRight w:val="0"/>
          <w:marTop w:val="0"/>
          <w:marBottom w:val="0"/>
          <w:divBdr>
            <w:top w:val="none" w:sz="0" w:space="0" w:color="auto"/>
            <w:left w:val="none" w:sz="0" w:space="0" w:color="auto"/>
            <w:bottom w:val="none" w:sz="0" w:space="0" w:color="auto"/>
            <w:right w:val="none" w:sz="0" w:space="0" w:color="auto"/>
          </w:divBdr>
        </w:div>
        <w:div w:id="76944874">
          <w:marLeft w:val="240"/>
          <w:marRight w:val="0"/>
          <w:marTop w:val="0"/>
          <w:marBottom w:val="0"/>
          <w:divBdr>
            <w:top w:val="none" w:sz="0" w:space="0" w:color="auto"/>
            <w:left w:val="none" w:sz="0" w:space="0" w:color="auto"/>
            <w:bottom w:val="none" w:sz="0" w:space="0" w:color="auto"/>
            <w:right w:val="none" w:sz="0" w:space="0" w:color="auto"/>
          </w:divBdr>
        </w:div>
        <w:div w:id="1179588342">
          <w:marLeft w:val="240"/>
          <w:marRight w:val="0"/>
          <w:marTop w:val="0"/>
          <w:marBottom w:val="0"/>
          <w:divBdr>
            <w:top w:val="none" w:sz="0" w:space="0" w:color="auto"/>
            <w:left w:val="none" w:sz="0" w:space="0" w:color="auto"/>
            <w:bottom w:val="none" w:sz="0" w:space="0" w:color="auto"/>
            <w:right w:val="none" w:sz="0" w:space="0" w:color="auto"/>
          </w:divBdr>
        </w:div>
        <w:div w:id="2001931605">
          <w:marLeft w:val="240"/>
          <w:marRight w:val="0"/>
          <w:marTop w:val="0"/>
          <w:marBottom w:val="0"/>
          <w:divBdr>
            <w:top w:val="none" w:sz="0" w:space="0" w:color="auto"/>
            <w:left w:val="none" w:sz="0" w:space="0" w:color="auto"/>
            <w:bottom w:val="none" w:sz="0" w:space="0" w:color="auto"/>
            <w:right w:val="none" w:sz="0" w:space="0" w:color="auto"/>
          </w:divBdr>
        </w:div>
        <w:div w:id="1856654891">
          <w:marLeft w:val="240"/>
          <w:marRight w:val="0"/>
          <w:marTop w:val="0"/>
          <w:marBottom w:val="0"/>
          <w:divBdr>
            <w:top w:val="none" w:sz="0" w:space="0" w:color="auto"/>
            <w:left w:val="none" w:sz="0" w:space="0" w:color="auto"/>
            <w:bottom w:val="none" w:sz="0" w:space="0" w:color="auto"/>
            <w:right w:val="none" w:sz="0" w:space="0" w:color="auto"/>
          </w:divBdr>
        </w:div>
      </w:divsChild>
    </w:div>
    <w:div w:id="1512337652">
      <w:bodyDiv w:val="1"/>
      <w:marLeft w:val="0"/>
      <w:marRight w:val="0"/>
      <w:marTop w:val="0"/>
      <w:marBottom w:val="0"/>
      <w:divBdr>
        <w:top w:val="none" w:sz="0" w:space="0" w:color="auto"/>
        <w:left w:val="none" w:sz="0" w:space="0" w:color="auto"/>
        <w:bottom w:val="none" w:sz="0" w:space="0" w:color="auto"/>
        <w:right w:val="none" w:sz="0" w:space="0" w:color="auto"/>
      </w:divBdr>
    </w:div>
    <w:div w:id="1714383524">
      <w:bodyDiv w:val="1"/>
      <w:marLeft w:val="0"/>
      <w:marRight w:val="0"/>
      <w:marTop w:val="0"/>
      <w:marBottom w:val="0"/>
      <w:divBdr>
        <w:top w:val="none" w:sz="0" w:space="0" w:color="auto"/>
        <w:left w:val="none" w:sz="0" w:space="0" w:color="auto"/>
        <w:bottom w:val="none" w:sz="0" w:space="0" w:color="auto"/>
        <w:right w:val="none" w:sz="0" w:space="0" w:color="auto"/>
      </w:divBdr>
    </w:div>
    <w:div w:id="1748065569">
      <w:bodyDiv w:val="1"/>
      <w:marLeft w:val="0"/>
      <w:marRight w:val="0"/>
      <w:marTop w:val="0"/>
      <w:marBottom w:val="0"/>
      <w:divBdr>
        <w:top w:val="none" w:sz="0" w:space="0" w:color="auto"/>
        <w:left w:val="none" w:sz="0" w:space="0" w:color="auto"/>
        <w:bottom w:val="none" w:sz="0" w:space="0" w:color="auto"/>
        <w:right w:val="none" w:sz="0" w:space="0" w:color="auto"/>
      </w:divBdr>
    </w:div>
    <w:div w:id="1919710171">
      <w:bodyDiv w:val="1"/>
      <w:marLeft w:val="0"/>
      <w:marRight w:val="0"/>
      <w:marTop w:val="0"/>
      <w:marBottom w:val="0"/>
      <w:divBdr>
        <w:top w:val="none" w:sz="0" w:space="0" w:color="auto"/>
        <w:left w:val="none" w:sz="0" w:space="0" w:color="auto"/>
        <w:bottom w:val="none" w:sz="0" w:space="0" w:color="auto"/>
        <w:right w:val="none" w:sz="0" w:space="0" w:color="auto"/>
      </w:divBdr>
    </w:div>
    <w:div w:id="20208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1168</TotalTime>
  <Pages>1</Pages>
  <Words>713</Words>
  <Characters>4067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大阪府庁</cp:lastModifiedBy>
  <cp:revision>63</cp:revision>
  <cp:lastPrinted>2014-05-08T04:42:00Z</cp:lastPrinted>
  <dcterms:created xsi:type="dcterms:W3CDTF">2014-03-26T02:07:00Z</dcterms:created>
  <dcterms:modified xsi:type="dcterms:W3CDTF">2014-05-08T04:52:00Z</dcterms:modified>
</cp:coreProperties>
</file>