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FD" w:rsidRPr="00884D8E" w:rsidRDefault="00C66627" w:rsidP="00F021EA">
      <w:pPr>
        <w:jc w:val="center"/>
      </w:pPr>
      <w:r w:rsidRPr="00884D8E">
        <w:rPr>
          <w:rFonts w:hint="eastAsia"/>
          <w:sz w:val="24"/>
        </w:rPr>
        <w:t>地球温暖化対策</w:t>
      </w:r>
      <w:bookmarkStart w:id="0" w:name="_GoBack"/>
      <w:bookmarkEnd w:id="0"/>
      <w:r w:rsidRPr="00884D8E">
        <w:rPr>
          <w:rFonts w:hint="eastAsia"/>
          <w:sz w:val="24"/>
        </w:rPr>
        <w:t>実行計画（区域施策編）（案）</w:t>
      </w:r>
      <w:r w:rsidR="002D261C" w:rsidRPr="00884D8E">
        <w:rPr>
          <w:rFonts w:hint="eastAsia"/>
          <w:sz w:val="24"/>
        </w:rPr>
        <w:t>の概要</w:t>
      </w:r>
      <w:r w:rsidR="00662F04" w:rsidRPr="00884D8E">
        <w:rPr>
          <w:rFonts w:hint="eastAsia"/>
          <w:sz w:val="24"/>
        </w:rPr>
        <w:t>【テキスト版】</w:t>
      </w:r>
    </w:p>
    <w:p w:rsidR="00C66627" w:rsidRPr="00884D8E" w:rsidRDefault="00C66627" w:rsidP="00C66627"/>
    <w:p w:rsidR="00C66627" w:rsidRPr="00884D8E" w:rsidRDefault="00C66627" w:rsidP="00C66627">
      <w:pPr>
        <w:rPr>
          <w:b/>
          <w:sz w:val="24"/>
        </w:rPr>
      </w:pPr>
      <w:r w:rsidRPr="00884D8E">
        <w:rPr>
          <w:rFonts w:hint="eastAsia"/>
          <w:b/>
          <w:sz w:val="24"/>
        </w:rPr>
        <w:t>現状と課題</w:t>
      </w:r>
    </w:p>
    <w:p w:rsidR="00C66627" w:rsidRPr="00884D8E" w:rsidRDefault="00FE2FB7" w:rsidP="00C66627">
      <w:pPr>
        <w:rPr>
          <w:b/>
          <w:sz w:val="24"/>
        </w:rPr>
      </w:pPr>
      <w:r w:rsidRPr="00884D8E">
        <w:rPr>
          <w:rFonts w:hint="eastAsia"/>
          <w:b/>
          <w:sz w:val="24"/>
        </w:rPr>
        <w:t>■</w:t>
      </w:r>
      <w:r w:rsidR="00C66627" w:rsidRPr="00884D8E">
        <w:rPr>
          <w:rFonts w:hint="eastAsia"/>
          <w:b/>
          <w:sz w:val="24"/>
        </w:rPr>
        <w:t>府域</w:t>
      </w:r>
    </w:p>
    <w:p w:rsidR="00C66627" w:rsidRPr="00884D8E" w:rsidRDefault="00FE2FB7" w:rsidP="00FE2FB7">
      <w:r w:rsidRPr="00884D8E">
        <w:rPr>
          <w:rFonts w:hint="eastAsia"/>
        </w:rPr>
        <w:t>○</w:t>
      </w:r>
      <w:r w:rsidR="00C66627" w:rsidRPr="00884D8E">
        <w:rPr>
          <w:rFonts w:hint="eastAsia"/>
        </w:rPr>
        <w:t>温室効果ガス排出量は、</w:t>
      </w:r>
      <w:r w:rsidR="00C66627" w:rsidRPr="00884D8E">
        <w:rPr>
          <w:rFonts w:hint="eastAsia"/>
        </w:rPr>
        <w:t>2010</w:t>
      </w:r>
      <w:r w:rsidR="00C66627" w:rsidRPr="00884D8E">
        <w:rPr>
          <w:rFonts w:hint="eastAsia"/>
        </w:rPr>
        <w:t>年度以降増加。</w:t>
      </w:r>
      <w:r w:rsidR="00C66627" w:rsidRPr="00884D8E">
        <w:rPr>
          <w:rFonts w:hint="eastAsia"/>
        </w:rPr>
        <w:t>2012</w:t>
      </w:r>
      <w:r w:rsidR="00C66627" w:rsidRPr="00884D8E">
        <w:rPr>
          <w:rFonts w:hint="eastAsia"/>
        </w:rPr>
        <w:t>年度は、</w:t>
      </w:r>
      <w:r w:rsidR="00C66627" w:rsidRPr="00884D8E">
        <w:rPr>
          <w:rFonts w:hint="eastAsia"/>
        </w:rPr>
        <w:t>5,764</w:t>
      </w:r>
      <w:r w:rsidR="00C66627" w:rsidRPr="00884D8E">
        <w:rPr>
          <w:rFonts w:hint="eastAsia"/>
        </w:rPr>
        <w:t>万トンとなり、</w:t>
      </w:r>
      <w:r w:rsidR="00C66627" w:rsidRPr="00884D8E">
        <w:rPr>
          <w:rFonts w:hint="eastAsia"/>
        </w:rPr>
        <w:t>1990</w:t>
      </w:r>
      <w:r w:rsidR="00C66627" w:rsidRPr="00884D8E">
        <w:rPr>
          <w:rFonts w:hint="eastAsia"/>
        </w:rPr>
        <w:t>年度と比べ</w:t>
      </w:r>
      <w:r w:rsidR="00C66627" w:rsidRPr="00884D8E">
        <w:rPr>
          <w:rFonts w:hint="eastAsia"/>
        </w:rPr>
        <w:t>2.5</w:t>
      </w:r>
      <w:r w:rsidR="00C66627" w:rsidRPr="00884D8E">
        <w:rPr>
          <w:rFonts w:hint="eastAsia"/>
        </w:rPr>
        <w:t>％減少</w:t>
      </w:r>
    </w:p>
    <w:p w:rsidR="00C66627" w:rsidRPr="00884D8E" w:rsidRDefault="00FE2FB7" w:rsidP="00FE2FB7">
      <w:r w:rsidRPr="00884D8E">
        <w:rPr>
          <w:rFonts w:hint="eastAsia"/>
        </w:rPr>
        <w:t>○</w:t>
      </w:r>
      <w:r w:rsidR="00C66627" w:rsidRPr="00884D8E">
        <w:rPr>
          <w:rFonts w:hint="eastAsia"/>
        </w:rPr>
        <w:t>2011</w:t>
      </w:r>
      <w:r w:rsidR="00C66627" w:rsidRPr="00884D8E">
        <w:rPr>
          <w:rFonts w:hint="eastAsia"/>
        </w:rPr>
        <w:t>、</w:t>
      </w:r>
      <w:r w:rsidR="00C66627" w:rsidRPr="00884D8E">
        <w:rPr>
          <w:rFonts w:hint="eastAsia"/>
        </w:rPr>
        <w:t>2012</w:t>
      </w:r>
      <w:r w:rsidR="00C66627" w:rsidRPr="00884D8E">
        <w:rPr>
          <w:rFonts w:hint="eastAsia"/>
        </w:rPr>
        <w:t>年度に排出量が増加している主な原因は、原子力発電所の停止に伴う火力発電所の稼動増加</w:t>
      </w:r>
    </w:p>
    <w:p w:rsidR="00F021EA" w:rsidRPr="00884D8E" w:rsidRDefault="00FE2FB7" w:rsidP="00FE2FB7">
      <w:pPr>
        <w:rPr>
          <w:rFonts w:hint="eastAsia"/>
        </w:rPr>
      </w:pPr>
      <w:r w:rsidRPr="00884D8E">
        <w:rPr>
          <w:rFonts w:hint="eastAsia"/>
        </w:rPr>
        <w:t>○</w:t>
      </w:r>
      <w:r w:rsidR="00C66627" w:rsidRPr="00884D8E">
        <w:rPr>
          <w:rFonts w:hint="eastAsia"/>
        </w:rPr>
        <w:t>省エネ・省</w:t>
      </w:r>
      <w:r w:rsidR="00C66627" w:rsidRPr="00884D8E">
        <w:rPr>
          <w:rFonts w:hint="eastAsia"/>
        </w:rPr>
        <w:t>CO2</w:t>
      </w:r>
      <w:r w:rsidR="00C66627" w:rsidRPr="00884D8E">
        <w:rPr>
          <w:rFonts w:hint="eastAsia"/>
        </w:rPr>
        <w:t>の取組により、</w:t>
      </w:r>
      <w:r w:rsidR="00C66627" w:rsidRPr="00884D8E">
        <w:rPr>
          <w:rFonts w:hint="eastAsia"/>
        </w:rPr>
        <w:t>1990</w:t>
      </w:r>
      <w:r w:rsidR="00C66627" w:rsidRPr="00884D8E">
        <w:rPr>
          <w:rFonts w:hint="eastAsia"/>
        </w:rPr>
        <w:t>年度に比べ産業部門、運輸部門の排出量が減少</w:t>
      </w:r>
    </w:p>
    <w:p w:rsidR="00884D8E" w:rsidRPr="00884D8E" w:rsidRDefault="00884D8E" w:rsidP="00FE2FB7"/>
    <w:p w:rsidR="00C66627" w:rsidRPr="00884D8E" w:rsidRDefault="00FE2FB7" w:rsidP="00C66627">
      <w:pPr>
        <w:rPr>
          <w:b/>
          <w:sz w:val="24"/>
          <w:szCs w:val="24"/>
        </w:rPr>
      </w:pPr>
      <w:r w:rsidRPr="00884D8E">
        <w:rPr>
          <w:rFonts w:hint="eastAsia"/>
          <w:b/>
          <w:sz w:val="24"/>
          <w:szCs w:val="24"/>
        </w:rPr>
        <w:t>■</w:t>
      </w:r>
      <w:r w:rsidR="00C66627" w:rsidRPr="00884D8E">
        <w:rPr>
          <w:rFonts w:hint="eastAsia"/>
          <w:b/>
          <w:sz w:val="24"/>
          <w:szCs w:val="24"/>
        </w:rPr>
        <w:t>部門別</w:t>
      </w:r>
    </w:p>
    <w:p w:rsidR="00326721" w:rsidRPr="00884D8E" w:rsidRDefault="00884D8E" w:rsidP="00326721">
      <w:pPr>
        <w:rPr>
          <w:szCs w:val="21"/>
        </w:rPr>
      </w:pPr>
      <w:r w:rsidRPr="00884D8E">
        <w:rPr>
          <w:rFonts w:hint="eastAsia"/>
          <w:szCs w:val="21"/>
        </w:rPr>
        <w:t>○</w:t>
      </w:r>
      <w:r w:rsidR="00326721" w:rsidRPr="00884D8E">
        <w:rPr>
          <w:rFonts w:hint="eastAsia"/>
          <w:szCs w:val="21"/>
        </w:rPr>
        <w:t>民生家庭部門</w:t>
      </w:r>
    </w:p>
    <w:p w:rsidR="00326721" w:rsidRPr="00884D8E" w:rsidRDefault="00326721" w:rsidP="00326721">
      <w:pPr>
        <w:ind w:firstLineChars="100" w:firstLine="210"/>
        <w:rPr>
          <w:szCs w:val="21"/>
        </w:rPr>
      </w:pPr>
      <w:r w:rsidRPr="00884D8E">
        <w:rPr>
          <w:rFonts w:hint="eastAsia"/>
          <w:szCs w:val="21"/>
        </w:rPr>
        <w:t>1990</w:t>
      </w:r>
      <w:r w:rsidRPr="00884D8E">
        <w:rPr>
          <w:rFonts w:hint="eastAsia"/>
          <w:szCs w:val="21"/>
        </w:rPr>
        <w:t xml:space="preserve">年度に比べ１人当たりのエネルギー消費は、依然として高く、節電により向上した　</w:t>
      </w:r>
    </w:p>
    <w:p w:rsidR="00326721" w:rsidRPr="00884D8E" w:rsidRDefault="00326721" w:rsidP="00326721">
      <w:pPr>
        <w:ind w:firstLineChars="100" w:firstLine="210"/>
        <w:rPr>
          <w:szCs w:val="21"/>
        </w:rPr>
      </w:pPr>
      <w:r w:rsidRPr="00884D8E">
        <w:rPr>
          <w:rFonts w:hint="eastAsia"/>
          <w:szCs w:val="21"/>
        </w:rPr>
        <w:t>省エネ意識を定着させ省エネ・省</w:t>
      </w:r>
      <w:r w:rsidRPr="00884D8E">
        <w:rPr>
          <w:rFonts w:hint="eastAsia"/>
          <w:szCs w:val="21"/>
        </w:rPr>
        <w:t>CO2</w:t>
      </w:r>
      <w:r w:rsidRPr="00884D8E">
        <w:rPr>
          <w:rFonts w:hint="eastAsia"/>
          <w:szCs w:val="21"/>
        </w:rPr>
        <w:t>型のライフスタイルの転換につなげていくことが</w:t>
      </w:r>
    </w:p>
    <w:p w:rsidR="00C66627" w:rsidRPr="00884D8E" w:rsidRDefault="00326721" w:rsidP="00326721">
      <w:pPr>
        <w:ind w:firstLineChars="100" w:firstLine="210"/>
        <w:rPr>
          <w:szCs w:val="21"/>
        </w:rPr>
      </w:pPr>
      <w:r w:rsidRPr="00884D8E">
        <w:rPr>
          <w:rFonts w:hint="eastAsia"/>
          <w:szCs w:val="21"/>
        </w:rPr>
        <w:t>必要</w:t>
      </w:r>
    </w:p>
    <w:p w:rsidR="00326721" w:rsidRPr="00884D8E" w:rsidRDefault="00884D8E" w:rsidP="00326721">
      <w:pPr>
        <w:rPr>
          <w:szCs w:val="21"/>
        </w:rPr>
      </w:pPr>
      <w:r w:rsidRPr="00884D8E">
        <w:rPr>
          <w:rFonts w:hint="eastAsia"/>
          <w:szCs w:val="21"/>
        </w:rPr>
        <w:t>○</w:t>
      </w:r>
      <w:r w:rsidR="00326721" w:rsidRPr="00884D8E">
        <w:rPr>
          <w:rFonts w:hint="eastAsia"/>
          <w:szCs w:val="21"/>
        </w:rPr>
        <w:t>民生業務部門及び産業部門</w:t>
      </w:r>
    </w:p>
    <w:p w:rsidR="00326721" w:rsidRPr="00884D8E" w:rsidRDefault="00326721" w:rsidP="00326721">
      <w:pPr>
        <w:ind w:firstLineChars="100" w:firstLine="210"/>
        <w:rPr>
          <w:szCs w:val="21"/>
        </w:rPr>
      </w:pPr>
      <w:r w:rsidRPr="00884D8E">
        <w:rPr>
          <w:rFonts w:hint="eastAsia"/>
          <w:szCs w:val="21"/>
        </w:rPr>
        <w:t>大規模事業者</w:t>
      </w:r>
    </w:p>
    <w:p w:rsidR="00326721" w:rsidRPr="00884D8E" w:rsidRDefault="00326721" w:rsidP="00326721">
      <w:pPr>
        <w:ind w:leftChars="100" w:left="210"/>
        <w:rPr>
          <w:szCs w:val="21"/>
        </w:rPr>
      </w:pPr>
      <w:r w:rsidRPr="00884D8E">
        <w:rPr>
          <w:rFonts w:hint="eastAsia"/>
          <w:szCs w:val="21"/>
        </w:rPr>
        <w:t>基本的な設備対策や運用改善が不十分な事業者への対策が必要</w:t>
      </w:r>
      <w:r w:rsidRPr="00884D8E">
        <w:rPr>
          <w:rFonts w:hint="eastAsia"/>
          <w:szCs w:val="21"/>
        </w:rPr>
        <w:br/>
      </w:r>
      <w:r w:rsidRPr="00884D8E">
        <w:rPr>
          <w:rFonts w:hint="eastAsia"/>
          <w:szCs w:val="21"/>
        </w:rPr>
        <w:t>中小事業者</w:t>
      </w:r>
      <w:r w:rsidRPr="00884D8E">
        <w:rPr>
          <w:rFonts w:hint="eastAsia"/>
          <w:szCs w:val="21"/>
        </w:rPr>
        <w:t xml:space="preserve">    </w:t>
      </w:r>
    </w:p>
    <w:p w:rsidR="00326721" w:rsidRPr="00884D8E" w:rsidRDefault="00326721" w:rsidP="00326721">
      <w:pPr>
        <w:ind w:leftChars="100" w:left="210"/>
        <w:rPr>
          <w:szCs w:val="21"/>
        </w:rPr>
      </w:pPr>
      <w:r w:rsidRPr="00884D8E">
        <w:rPr>
          <w:rFonts w:hint="eastAsia"/>
          <w:szCs w:val="21"/>
        </w:rPr>
        <w:t>費用のかかる省エネ設備更新やエネルギー管理体制の整備は困難であり、</w:t>
      </w:r>
      <w:r w:rsidRPr="00884D8E">
        <w:rPr>
          <w:rFonts w:hint="eastAsia"/>
          <w:szCs w:val="21"/>
        </w:rPr>
        <w:t xml:space="preserve"> </w:t>
      </w:r>
      <w:r w:rsidRPr="00884D8E">
        <w:rPr>
          <w:rFonts w:hint="eastAsia"/>
          <w:szCs w:val="21"/>
        </w:rPr>
        <w:t>運用改善等ソフト面での対策支援必要</w:t>
      </w:r>
    </w:p>
    <w:p w:rsidR="00326721" w:rsidRPr="00884D8E" w:rsidRDefault="00884D8E" w:rsidP="00AB38D9">
      <w:pPr>
        <w:rPr>
          <w:szCs w:val="21"/>
        </w:rPr>
      </w:pPr>
      <w:r w:rsidRPr="00884D8E">
        <w:rPr>
          <w:rFonts w:hint="eastAsia"/>
          <w:szCs w:val="21"/>
        </w:rPr>
        <w:t>○</w:t>
      </w:r>
      <w:r w:rsidR="00AB38D9" w:rsidRPr="00884D8E">
        <w:rPr>
          <w:rFonts w:hint="eastAsia"/>
          <w:szCs w:val="21"/>
        </w:rPr>
        <w:t>運輸部門</w:t>
      </w:r>
    </w:p>
    <w:p w:rsidR="00AB38D9" w:rsidRPr="00884D8E" w:rsidRDefault="00AB38D9" w:rsidP="00326721">
      <w:pPr>
        <w:ind w:firstLineChars="100" w:firstLine="210"/>
        <w:rPr>
          <w:szCs w:val="21"/>
        </w:rPr>
      </w:pPr>
      <w:r w:rsidRPr="00884D8E">
        <w:rPr>
          <w:rFonts w:hint="eastAsia"/>
          <w:szCs w:val="21"/>
        </w:rPr>
        <w:t>引き続き、自動車から公共交通機関への利用転換や、エコカー使用の促進、エコドライ</w:t>
      </w:r>
    </w:p>
    <w:p w:rsidR="00326721" w:rsidRPr="00884D8E" w:rsidRDefault="00AB38D9" w:rsidP="00326721">
      <w:pPr>
        <w:ind w:firstLineChars="100" w:firstLine="210"/>
        <w:rPr>
          <w:szCs w:val="21"/>
        </w:rPr>
      </w:pPr>
      <w:r w:rsidRPr="00884D8E">
        <w:rPr>
          <w:rFonts w:hint="eastAsia"/>
          <w:szCs w:val="21"/>
        </w:rPr>
        <w:t>ブの推進等が必要</w:t>
      </w:r>
    </w:p>
    <w:p w:rsidR="00326721" w:rsidRPr="00884D8E" w:rsidRDefault="00884D8E" w:rsidP="00AB38D9">
      <w:pPr>
        <w:rPr>
          <w:szCs w:val="21"/>
        </w:rPr>
      </w:pPr>
      <w:r w:rsidRPr="00884D8E">
        <w:rPr>
          <w:rFonts w:hint="eastAsia"/>
          <w:szCs w:val="21"/>
        </w:rPr>
        <w:t>○</w:t>
      </w:r>
      <w:r w:rsidR="00AB38D9" w:rsidRPr="00884D8E">
        <w:rPr>
          <w:rFonts w:hint="eastAsia"/>
          <w:szCs w:val="21"/>
        </w:rPr>
        <w:t>再生可能エネルギーの普及促進等</w:t>
      </w:r>
    </w:p>
    <w:p w:rsidR="00AB38D9" w:rsidRPr="00884D8E" w:rsidRDefault="00AB38D9" w:rsidP="00AB38D9">
      <w:pPr>
        <w:ind w:left="210" w:hangingChars="100" w:hanging="210"/>
        <w:rPr>
          <w:szCs w:val="21"/>
        </w:rPr>
      </w:pPr>
      <w:r w:rsidRPr="00884D8E">
        <w:rPr>
          <w:rFonts w:hint="eastAsia"/>
          <w:szCs w:val="21"/>
        </w:rPr>
        <w:t xml:space="preserve">　固定価格買取制度見直し等で機運が下がる可能性があり、普及拡大に向け効果的な対策が必要</w:t>
      </w:r>
    </w:p>
    <w:p w:rsidR="00C66627" w:rsidRPr="00884D8E" w:rsidRDefault="00884D8E" w:rsidP="00C66627">
      <w:r w:rsidRPr="00884D8E">
        <w:rPr>
          <w:rFonts w:hint="eastAsia"/>
        </w:rPr>
        <w:t>○</w:t>
      </w:r>
      <w:r w:rsidR="00AB38D9" w:rsidRPr="00884D8E">
        <w:rPr>
          <w:rFonts w:hint="eastAsia"/>
        </w:rPr>
        <w:t>適応策の推進</w:t>
      </w:r>
    </w:p>
    <w:p w:rsidR="00AB38D9" w:rsidRPr="00884D8E" w:rsidRDefault="00AB38D9" w:rsidP="00C66627">
      <w:pPr>
        <w:rPr>
          <w:rFonts w:hint="eastAsia"/>
        </w:rPr>
      </w:pPr>
      <w:r w:rsidRPr="00884D8E">
        <w:rPr>
          <w:rFonts w:hint="eastAsia"/>
        </w:rPr>
        <w:t xml:space="preserve">　既に現れつつある地球温暖化の影響に対応（適応策）が必要</w:t>
      </w:r>
    </w:p>
    <w:p w:rsidR="00884D8E" w:rsidRPr="00884D8E" w:rsidRDefault="00884D8E" w:rsidP="00C66627"/>
    <w:p w:rsidR="00AB38D9" w:rsidRPr="00884D8E" w:rsidRDefault="008C65E6" w:rsidP="00C66627">
      <w:pPr>
        <w:rPr>
          <w:b/>
          <w:sz w:val="24"/>
          <w:szCs w:val="24"/>
        </w:rPr>
      </w:pPr>
      <w:r w:rsidRPr="00884D8E">
        <w:rPr>
          <w:rFonts w:hint="eastAsia"/>
          <w:b/>
          <w:sz w:val="24"/>
          <w:szCs w:val="24"/>
        </w:rPr>
        <w:t>今後の地球温暖化対策</w:t>
      </w:r>
    </w:p>
    <w:p w:rsidR="00FE2FB7" w:rsidRPr="00884D8E" w:rsidRDefault="00FE2FB7" w:rsidP="00FE2FB7">
      <w:pPr>
        <w:rPr>
          <w:b/>
          <w:sz w:val="24"/>
          <w:szCs w:val="24"/>
        </w:rPr>
      </w:pPr>
      <w:r w:rsidRPr="00884D8E">
        <w:rPr>
          <w:rFonts w:hint="eastAsia"/>
          <w:b/>
          <w:sz w:val="24"/>
          <w:szCs w:val="24"/>
        </w:rPr>
        <w:t>■基本的な考え方</w:t>
      </w:r>
    </w:p>
    <w:p w:rsidR="00FE2FB7" w:rsidRPr="00884D8E" w:rsidRDefault="00FE2FB7" w:rsidP="00FE2FB7">
      <w:r w:rsidRPr="00884D8E">
        <w:rPr>
          <w:rFonts w:hint="eastAsia"/>
        </w:rPr>
        <w:t>○府としては、グローバルかつ長期的な視点に立ち、国の施策等との整合を図りながら、地域特性に応じて、継続的、計画的に施策推進するために、本計画を策定</w:t>
      </w:r>
    </w:p>
    <w:p w:rsidR="00FE2FB7" w:rsidRPr="00884D8E" w:rsidRDefault="00FE2FB7" w:rsidP="00FE2FB7">
      <w:pPr>
        <w:rPr>
          <w:rFonts w:hint="eastAsia"/>
        </w:rPr>
      </w:pPr>
      <w:r w:rsidRPr="00884D8E">
        <w:rPr>
          <w:rFonts w:hint="eastAsia"/>
        </w:rPr>
        <w:t>○温室効果ガスの排出を抑制する「緩和策」に加えて、人の健康等への影響を軽減する「適応策」についても計画に位置づけ推進</w:t>
      </w:r>
    </w:p>
    <w:p w:rsidR="00884D8E" w:rsidRPr="00884D8E" w:rsidRDefault="00884D8E" w:rsidP="00FE2FB7"/>
    <w:p w:rsidR="008C2745" w:rsidRPr="00884D8E" w:rsidRDefault="003770E6" w:rsidP="00FE2FB7">
      <w:pPr>
        <w:rPr>
          <w:rFonts w:hint="eastAsia"/>
        </w:rPr>
      </w:pPr>
      <w:r w:rsidRPr="00884D8E">
        <w:rPr>
          <w:rFonts w:hint="eastAsia"/>
          <w:sz w:val="24"/>
          <w:szCs w:val="24"/>
        </w:rPr>
        <w:t>■</w:t>
      </w:r>
      <w:r w:rsidR="00FE2FB7" w:rsidRPr="00884D8E">
        <w:rPr>
          <w:rFonts w:hint="eastAsia"/>
          <w:sz w:val="24"/>
          <w:szCs w:val="24"/>
        </w:rPr>
        <w:t>計画期間</w:t>
      </w:r>
    </w:p>
    <w:p w:rsidR="00FE2FB7" w:rsidRPr="00884D8E" w:rsidRDefault="00FE2FB7" w:rsidP="00FE2FB7">
      <w:pPr>
        <w:rPr>
          <w:rFonts w:hint="eastAsia"/>
        </w:rPr>
      </w:pPr>
      <w:r w:rsidRPr="00884D8E">
        <w:rPr>
          <w:rFonts w:hint="eastAsia"/>
        </w:rPr>
        <w:t>2015</w:t>
      </w:r>
      <w:r w:rsidR="008C2745" w:rsidRPr="00884D8E">
        <w:rPr>
          <w:rFonts w:hint="eastAsia"/>
        </w:rPr>
        <w:t>年度から</w:t>
      </w:r>
      <w:r w:rsidRPr="00884D8E">
        <w:rPr>
          <w:rFonts w:hint="eastAsia"/>
        </w:rPr>
        <w:t>2020</w:t>
      </w:r>
      <w:r w:rsidRPr="00884D8E">
        <w:rPr>
          <w:rFonts w:hint="eastAsia"/>
        </w:rPr>
        <w:t>年度</w:t>
      </w:r>
      <w:r w:rsidR="008C2745" w:rsidRPr="00884D8E">
        <w:rPr>
          <w:rFonts w:hint="eastAsia"/>
        </w:rPr>
        <w:t>まで</w:t>
      </w:r>
    </w:p>
    <w:p w:rsidR="00884D8E" w:rsidRPr="00884D8E" w:rsidRDefault="00884D8E" w:rsidP="00FE2FB7"/>
    <w:p w:rsidR="008C2745" w:rsidRPr="00884D8E" w:rsidRDefault="003770E6" w:rsidP="00FE2FB7">
      <w:pPr>
        <w:rPr>
          <w:rFonts w:hint="eastAsia"/>
        </w:rPr>
      </w:pPr>
      <w:r w:rsidRPr="00884D8E">
        <w:rPr>
          <w:rFonts w:hint="eastAsia"/>
          <w:sz w:val="24"/>
          <w:szCs w:val="24"/>
        </w:rPr>
        <w:t>■</w:t>
      </w:r>
      <w:r w:rsidR="00FE2FB7" w:rsidRPr="00884D8E">
        <w:rPr>
          <w:rFonts w:hint="eastAsia"/>
          <w:sz w:val="24"/>
          <w:szCs w:val="24"/>
        </w:rPr>
        <w:t>計画目標</w:t>
      </w:r>
    </w:p>
    <w:p w:rsidR="00AB38D9" w:rsidRPr="00884D8E" w:rsidRDefault="00FE2FB7" w:rsidP="00FE2FB7">
      <w:r w:rsidRPr="00884D8E">
        <w:rPr>
          <w:rFonts w:hint="eastAsia"/>
        </w:rPr>
        <w:t>2020</w:t>
      </w:r>
      <w:r w:rsidR="008C2745" w:rsidRPr="00884D8E">
        <w:rPr>
          <w:rFonts w:hint="eastAsia"/>
        </w:rPr>
        <w:t>年度までに温室効果ガス排出量を</w:t>
      </w:r>
      <w:r w:rsidRPr="00884D8E">
        <w:rPr>
          <w:rFonts w:hint="eastAsia"/>
        </w:rPr>
        <w:t>2005</w:t>
      </w:r>
      <w:r w:rsidRPr="00884D8E">
        <w:rPr>
          <w:rFonts w:hint="eastAsia"/>
        </w:rPr>
        <w:t>年度比で７</w:t>
      </w:r>
      <w:r w:rsidRPr="00884D8E">
        <w:rPr>
          <w:rFonts w:hint="eastAsia"/>
        </w:rPr>
        <w:t>%</w:t>
      </w:r>
      <w:r w:rsidRPr="00884D8E">
        <w:rPr>
          <w:rFonts w:hint="eastAsia"/>
        </w:rPr>
        <w:t>削減</w:t>
      </w:r>
    </w:p>
    <w:p w:rsidR="00AB38D9" w:rsidRPr="00884D8E" w:rsidRDefault="00AB38D9" w:rsidP="00C66627"/>
    <w:p w:rsidR="00F021EA" w:rsidRPr="00884D8E" w:rsidRDefault="008C2745" w:rsidP="008C2745">
      <w:pPr>
        <w:rPr>
          <w:rFonts w:hint="eastAsia"/>
          <w:b/>
          <w:sz w:val="24"/>
        </w:rPr>
      </w:pPr>
      <w:r w:rsidRPr="00884D8E">
        <w:rPr>
          <w:rFonts w:hint="eastAsia"/>
          <w:b/>
          <w:sz w:val="24"/>
        </w:rPr>
        <w:t>■取組の推進（主な部門等）</w:t>
      </w:r>
    </w:p>
    <w:p w:rsidR="008C2745" w:rsidRPr="00884D8E" w:rsidRDefault="00884D8E" w:rsidP="008C2745">
      <w:pPr>
        <w:rPr>
          <w:rFonts w:hint="eastAsia"/>
          <w:b/>
          <w:szCs w:val="21"/>
        </w:rPr>
      </w:pPr>
      <w:r w:rsidRPr="00884D8E">
        <w:rPr>
          <w:rFonts w:hint="eastAsia"/>
          <w:b/>
          <w:szCs w:val="21"/>
        </w:rPr>
        <w:t>○</w:t>
      </w:r>
      <w:r w:rsidR="008C2745" w:rsidRPr="00884D8E">
        <w:rPr>
          <w:rFonts w:hint="eastAsia"/>
          <w:b/>
          <w:szCs w:val="21"/>
        </w:rPr>
        <w:t>民生</w:t>
      </w:r>
      <w:r w:rsidR="008C2745" w:rsidRPr="00884D8E">
        <w:rPr>
          <w:rFonts w:hint="eastAsia"/>
          <w:b/>
          <w:szCs w:val="21"/>
        </w:rPr>
        <w:t>(</w:t>
      </w:r>
      <w:r w:rsidR="008C2745" w:rsidRPr="00884D8E">
        <w:rPr>
          <w:rFonts w:hint="eastAsia"/>
          <w:b/>
          <w:szCs w:val="21"/>
        </w:rPr>
        <w:t>家庭</w:t>
      </w:r>
      <w:r w:rsidR="008C2745" w:rsidRPr="00884D8E">
        <w:rPr>
          <w:rFonts w:hint="eastAsia"/>
          <w:b/>
          <w:szCs w:val="21"/>
        </w:rPr>
        <w:t>)</w:t>
      </w:r>
      <w:r w:rsidR="008C2745" w:rsidRPr="00884D8E">
        <w:rPr>
          <w:rFonts w:hint="eastAsia"/>
          <w:b/>
          <w:szCs w:val="21"/>
        </w:rPr>
        <w:t>部門</w:t>
      </w:r>
      <w:r w:rsidR="008C2745" w:rsidRPr="00884D8E">
        <w:rPr>
          <w:rFonts w:hint="eastAsia"/>
          <w:b/>
          <w:szCs w:val="21"/>
        </w:rPr>
        <w:t>（対策による削減量</w:t>
      </w:r>
      <w:r w:rsidR="008C2745" w:rsidRPr="00884D8E">
        <w:rPr>
          <w:rFonts w:hint="eastAsia"/>
          <w:b/>
          <w:szCs w:val="21"/>
        </w:rPr>
        <w:t>:</w:t>
      </w:r>
      <w:r w:rsidR="008C2745" w:rsidRPr="00884D8E">
        <w:rPr>
          <w:rFonts w:hint="eastAsia"/>
          <w:b/>
          <w:szCs w:val="21"/>
        </w:rPr>
        <w:t>247</w:t>
      </w:r>
      <w:r w:rsidR="008C2745" w:rsidRPr="00884D8E">
        <w:rPr>
          <w:rFonts w:hint="eastAsia"/>
          <w:b/>
          <w:szCs w:val="21"/>
        </w:rPr>
        <w:t>万ｔ－</w:t>
      </w:r>
      <w:r w:rsidR="008C2745" w:rsidRPr="00884D8E">
        <w:rPr>
          <w:rFonts w:hint="eastAsia"/>
          <w:b/>
          <w:szCs w:val="21"/>
        </w:rPr>
        <w:t>CO2</w:t>
      </w:r>
      <w:r w:rsidR="008C2745" w:rsidRPr="00884D8E">
        <w:rPr>
          <w:rFonts w:hint="eastAsia"/>
          <w:b/>
          <w:szCs w:val="21"/>
        </w:rPr>
        <w:t>）</w:t>
      </w:r>
    </w:p>
    <w:p w:rsidR="008C2745" w:rsidRPr="00884D8E" w:rsidRDefault="00884D8E" w:rsidP="008C2745">
      <w:pPr>
        <w:rPr>
          <w:rFonts w:hint="eastAsia"/>
          <w:b/>
          <w:szCs w:val="21"/>
        </w:rPr>
      </w:pPr>
      <w:r w:rsidRPr="00884D8E">
        <w:rPr>
          <w:rFonts w:hint="eastAsia"/>
          <w:b/>
          <w:szCs w:val="21"/>
        </w:rPr>
        <w:t>・</w:t>
      </w:r>
      <w:r w:rsidR="008C2745" w:rsidRPr="00884D8E">
        <w:rPr>
          <w:rFonts w:hint="eastAsia"/>
          <w:b/>
          <w:szCs w:val="21"/>
        </w:rPr>
        <w:t>HEMS</w:t>
      </w:r>
      <w:r w:rsidR="008C2745" w:rsidRPr="00884D8E">
        <w:rPr>
          <w:rFonts w:hint="eastAsia"/>
          <w:b/>
          <w:szCs w:val="21"/>
        </w:rPr>
        <w:t xml:space="preserve">等によるエネルギー使用量等の見える化取組の普及　</w:t>
      </w:r>
    </w:p>
    <w:p w:rsidR="008C2745" w:rsidRPr="00884D8E" w:rsidRDefault="00884D8E" w:rsidP="008C2745">
      <w:pPr>
        <w:rPr>
          <w:rFonts w:hint="eastAsia"/>
          <w:b/>
          <w:szCs w:val="21"/>
        </w:rPr>
      </w:pPr>
      <w:r w:rsidRPr="00884D8E">
        <w:rPr>
          <w:rFonts w:hint="eastAsia"/>
          <w:b/>
          <w:szCs w:val="21"/>
        </w:rPr>
        <w:t>・</w:t>
      </w:r>
      <w:r w:rsidR="008C2745" w:rsidRPr="00884D8E">
        <w:rPr>
          <w:rFonts w:hint="eastAsia"/>
          <w:b/>
          <w:szCs w:val="21"/>
        </w:rPr>
        <w:t>キャンペーンやセミナー等による普及啓発</w:t>
      </w:r>
      <w:r w:rsidR="008C2745" w:rsidRPr="00884D8E">
        <w:rPr>
          <w:rFonts w:hint="eastAsia"/>
          <w:b/>
          <w:szCs w:val="21"/>
        </w:rPr>
        <w:t xml:space="preserve">   </w:t>
      </w:r>
    </w:p>
    <w:p w:rsidR="008C2745" w:rsidRPr="00884D8E" w:rsidRDefault="00884D8E" w:rsidP="008C2745">
      <w:pPr>
        <w:rPr>
          <w:rFonts w:hint="eastAsia"/>
          <w:b/>
          <w:szCs w:val="21"/>
        </w:rPr>
      </w:pPr>
      <w:r w:rsidRPr="00884D8E">
        <w:rPr>
          <w:rFonts w:hint="eastAsia"/>
          <w:b/>
          <w:szCs w:val="21"/>
        </w:rPr>
        <w:t>・</w:t>
      </w:r>
      <w:r w:rsidR="008C2745" w:rsidRPr="00884D8E">
        <w:rPr>
          <w:rFonts w:hint="eastAsia"/>
          <w:b/>
          <w:szCs w:val="21"/>
        </w:rPr>
        <w:t>LED</w:t>
      </w:r>
      <w:r w:rsidR="008C2745" w:rsidRPr="00884D8E">
        <w:rPr>
          <w:rFonts w:hint="eastAsia"/>
          <w:b/>
          <w:szCs w:val="21"/>
        </w:rPr>
        <w:t>化等による省エネ・省</w:t>
      </w:r>
      <w:r w:rsidR="008C2745" w:rsidRPr="00884D8E">
        <w:rPr>
          <w:rFonts w:hint="eastAsia"/>
          <w:b/>
          <w:szCs w:val="21"/>
        </w:rPr>
        <w:t>CO2</w:t>
      </w:r>
      <w:r w:rsidR="008C2745" w:rsidRPr="00884D8E">
        <w:rPr>
          <w:rFonts w:hint="eastAsia"/>
          <w:b/>
          <w:szCs w:val="21"/>
        </w:rPr>
        <w:t>機器の導入促進</w:t>
      </w:r>
      <w:r w:rsidR="008C2745" w:rsidRPr="00884D8E">
        <w:rPr>
          <w:rFonts w:hint="eastAsia"/>
          <w:b/>
          <w:szCs w:val="21"/>
        </w:rPr>
        <w:t xml:space="preserve"> </w:t>
      </w:r>
      <w:r w:rsidR="008C2745" w:rsidRPr="00884D8E">
        <w:rPr>
          <w:rFonts w:hint="eastAsia"/>
          <w:b/>
          <w:szCs w:val="21"/>
        </w:rPr>
        <w:t>等</w:t>
      </w:r>
    </w:p>
    <w:p w:rsidR="008C2745" w:rsidRPr="00884D8E" w:rsidRDefault="00884D8E" w:rsidP="008C2745">
      <w:r w:rsidRPr="00884D8E">
        <w:rPr>
          <w:rFonts w:hint="eastAsia"/>
        </w:rPr>
        <w:t>○</w:t>
      </w:r>
      <w:r w:rsidR="008C2745" w:rsidRPr="00884D8E">
        <w:rPr>
          <w:rFonts w:hint="eastAsia"/>
        </w:rPr>
        <w:t>民生</w:t>
      </w:r>
      <w:r w:rsidR="008C2745" w:rsidRPr="00884D8E">
        <w:rPr>
          <w:rFonts w:hint="eastAsia"/>
        </w:rPr>
        <w:t>(</w:t>
      </w:r>
      <w:r w:rsidR="008C2745" w:rsidRPr="00884D8E">
        <w:rPr>
          <w:rFonts w:hint="eastAsia"/>
        </w:rPr>
        <w:t>業務</w:t>
      </w:r>
      <w:r w:rsidR="008C2745" w:rsidRPr="00884D8E">
        <w:rPr>
          <w:rFonts w:hint="eastAsia"/>
        </w:rPr>
        <w:t>)</w:t>
      </w:r>
      <w:r w:rsidR="008C2745" w:rsidRPr="00884D8E">
        <w:rPr>
          <w:rFonts w:hint="eastAsia"/>
        </w:rPr>
        <w:t>部門（</w:t>
      </w:r>
      <w:r w:rsidR="008C2745" w:rsidRPr="00884D8E">
        <w:rPr>
          <w:rFonts w:hint="eastAsia"/>
        </w:rPr>
        <w:t>270</w:t>
      </w:r>
      <w:r w:rsidR="008C2745" w:rsidRPr="00884D8E">
        <w:rPr>
          <w:rFonts w:hint="eastAsia"/>
        </w:rPr>
        <w:t>万ｔ－</w:t>
      </w:r>
      <w:r w:rsidR="008C2745" w:rsidRPr="00884D8E">
        <w:rPr>
          <w:rFonts w:hint="eastAsia"/>
        </w:rPr>
        <w:t>CO2</w:t>
      </w:r>
      <w:r w:rsidR="008C2745" w:rsidRPr="00884D8E">
        <w:rPr>
          <w:rFonts w:hint="eastAsia"/>
        </w:rPr>
        <w:t>）及び産業部門（</w:t>
      </w:r>
      <w:r w:rsidR="008C2745" w:rsidRPr="00884D8E">
        <w:rPr>
          <w:rFonts w:hint="eastAsia"/>
        </w:rPr>
        <w:t>282</w:t>
      </w:r>
      <w:r w:rsidR="008C2745" w:rsidRPr="00884D8E">
        <w:rPr>
          <w:rFonts w:hint="eastAsia"/>
        </w:rPr>
        <w:t>万ｔ－</w:t>
      </w:r>
      <w:r w:rsidR="008C2745" w:rsidRPr="00884D8E">
        <w:rPr>
          <w:rFonts w:hint="eastAsia"/>
        </w:rPr>
        <w:t>CO2</w:t>
      </w:r>
      <w:r w:rsidR="008C2745" w:rsidRPr="00884D8E">
        <w:rPr>
          <w:rFonts w:hint="eastAsia"/>
        </w:rPr>
        <w:t>）</w:t>
      </w:r>
    </w:p>
    <w:p w:rsidR="008C2745" w:rsidRPr="00884D8E" w:rsidRDefault="00884D8E" w:rsidP="008C2745">
      <w:pPr>
        <w:rPr>
          <w:rFonts w:hint="eastAsia"/>
        </w:rPr>
      </w:pPr>
      <w:r w:rsidRPr="00884D8E">
        <w:rPr>
          <w:rFonts w:hint="eastAsia"/>
        </w:rPr>
        <w:t>・</w:t>
      </w:r>
      <w:r w:rsidR="008C2745" w:rsidRPr="00884D8E">
        <w:rPr>
          <w:rFonts w:hint="eastAsia"/>
        </w:rPr>
        <w:t>評価制度等による温暖化防止条例に基づく取組の促進</w:t>
      </w:r>
    </w:p>
    <w:p w:rsidR="008C2745" w:rsidRPr="00884D8E" w:rsidRDefault="00884D8E" w:rsidP="008C2745">
      <w:pPr>
        <w:rPr>
          <w:rFonts w:hint="eastAsia"/>
        </w:rPr>
      </w:pPr>
      <w:r w:rsidRPr="00884D8E">
        <w:rPr>
          <w:rFonts w:hint="eastAsia"/>
        </w:rPr>
        <w:t>・</w:t>
      </w:r>
      <w:r w:rsidR="008C2745" w:rsidRPr="00884D8E">
        <w:rPr>
          <w:rFonts w:hint="eastAsia"/>
        </w:rPr>
        <w:t>中小事業者向け省エネ診断や商工会等の経営指導員と連携した対策支援</w:t>
      </w:r>
    </w:p>
    <w:p w:rsidR="00F021EA" w:rsidRPr="00884D8E" w:rsidRDefault="00884D8E" w:rsidP="008C2745">
      <w:pPr>
        <w:rPr>
          <w:rFonts w:hint="eastAsia"/>
        </w:rPr>
      </w:pPr>
      <w:r w:rsidRPr="00884D8E">
        <w:rPr>
          <w:rFonts w:hint="eastAsia"/>
        </w:rPr>
        <w:t>・</w:t>
      </w:r>
      <w:r w:rsidR="008C2745" w:rsidRPr="00884D8E">
        <w:rPr>
          <w:rFonts w:hint="eastAsia"/>
        </w:rPr>
        <w:t>省エネ性能の良い高効率機器等の導入促進　等</w:t>
      </w:r>
    </w:p>
    <w:p w:rsidR="008C2745" w:rsidRPr="00884D8E" w:rsidRDefault="00884D8E" w:rsidP="008C2745">
      <w:pPr>
        <w:rPr>
          <w:rFonts w:hint="eastAsia"/>
          <w:b/>
        </w:rPr>
      </w:pPr>
      <w:r w:rsidRPr="00884D8E">
        <w:rPr>
          <w:rFonts w:hint="eastAsia"/>
          <w:b/>
        </w:rPr>
        <w:t>○</w:t>
      </w:r>
      <w:r w:rsidR="008C2745" w:rsidRPr="00884D8E">
        <w:rPr>
          <w:rFonts w:hint="eastAsia"/>
          <w:b/>
        </w:rPr>
        <w:t>運輸部門（</w:t>
      </w:r>
      <w:r w:rsidR="008C2745" w:rsidRPr="00884D8E">
        <w:rPr>
          <w:rFonts w:hint="eastAsia"/>
          <w:b/>
        </w:rPr>
        <w:t>71</w:t>
      </w:r>
      <w:r w:rsidR="008C2745" w:rsidRPr="00884D8E">
        <w:rPr>
          <w:rFonts w:hint="eastAsia"/>
          <w:b/>
        </w:rPr>
        <w:t>万ｔ－</w:t>
      </w:r>
      <w:r w:rsidR="008C2745" w:rsidRPr="00884D8E">
        <w:rPr>
          <w:rFonts w:hint="eastAsia"/>
          <w:b/>
        </w:rPr>
        <w:t>CO2</w:t>
      </w:r>
      <w:r w:rsidR="008C2745" w:rsidRPr="00884D8E">
        <w:rPr>
          <w:rFonts w:hint="eastAsia"/>
          <w:b/>
        </w:rPr>
        <w:t>）</w:t>
      </w:r>
    </w:p>
    <w:p w:rsidR="008C2745" w:rsidRPr="00884D8E" w:rsidRDefault="00884D8E" w:rsidP="008C2745">
      <w:pPr>
        <w:rPr>
          <w:rFonts w:hint="eastAsia"/>
          <w:b/>
        </w:rPr>
      </w:pPr>
      <w:r w:rsidRPr="00884D8E">
        <w:rPr>
          <w:rFonts w:hint="eastAsia"/>
          <w:b/>
        </w:rPr>
        <w:t>・</w:t>
      </w:r>
      <w:r w:rsidR="008C2745" w:rsidRPr="00884D8E">
        <w:rPr>
          <w:rFonts w:hint="eastAsia"/>
          <w:b/>
        </w:rPr>
        <w:t xml:space="preserve">電車、バス等公共交通の利用促進等　</w:t>
      </w:r>
    </w:p>
    <w:p w:rsidR="008C2745" w:rsidRPr="00884D8E" w:rsidRDefault="00884D8E" w:rsidP="008C2745">
      <w:pPr>
        <w:rPr>
          <w:rFonts w:hint="eastAsia"/>
          <w:b/>
        </w:rPr>
      </w:pPr>
      <w:r w:rsidRPr="00884D8E">
        <w:rPr>
          <w:rFonts w:hint="eastAsia"/>
          <w:b/>
        </w:rPr>
        <w:t>・</w:t>
      </w:r>
      <w:r w:rsidR="008C2745" w:rsidRPr="00884D8E">
        <w:rPr>
          <w:rFonts w:hint="eastAsia"/>
          <w:b/>
        </w:rPr>
        <w:t xml:space="preserve">エコカーの普及促進　</w:t>
      </w:r>
    </w:p>
    <w:p w:rsidR="008C2745" w:rsidRPr="00884D8E" w:rsidRDefault="00884D8E" w:rsidP="008C2745">
      <w:pPr>
        <w:rPr>
          <w:rFonts w:hint="eastAsia"/>
          <w:b/>
        </w:rPr>
      </w:pPr>
      <w:r w:rsidRPr="00884D8E">
        <w:rPr>
          <w:rFonts w:hint="eastAsia"/>
          <w:b/>
        </w:rPr>
        <w:t>・</w:t>
      </w:r>
      <w:r w:rsidR="008C2745" w:rsidRPr="00884D8E">
        <w:rPr>
          <w:rFonts w:hint="eastAsia"/>
          <w:b/>
        </w:rPr>
        <w:t>おおさか交通エコチャレンジ運動等による事業者の取組の促進　等</w:t>
      </w:r>
    </w:p>
    <w:p w:rsidR="008C2745" w:rsidRPr="00884D8E" w:rsidRDefault="00884D8E" w:rsidP="008C2745">
      <w:pPr>
        <w:rPr>
          <w:rFonts w:hint="eastAsia"/>
          <w:b/>
        </w:rPr>
      </w:pPr>
      <w:r w:rsidRPr="00884D8E">
        <w:rPr>
          <w:rFonts w:hint="eastAsia"/>
          <w:b/>
        </w:rPr>
        <w:t>○</w:t>
      </w:r>
      <w:r w:rsidR="004F5FA7" w:rsidRPr="00884D8E">
        <w:rPr>
          <w:rFonts w:hint="eastAsia"/>
          <w:b/>
        </w:rPr>
        <w:t>再生可能エネルギー・省エネ機器の普及促進等</w:t>
      </w:r>
    </w:p>
    <w:p w:rsidR="004F5FA7" w:rsidRPr="00884D8E" w:rsidRDefault="00884D8E" w:rsidP="004F5FA7">
      <w:pPr>
        <w:rPr>
          <w:rFonts w:hint="eastAsia"/>
        </w:rPr>
      </w:pPr>
      <w:r w:rsidRPr="00884D8E">
        <w:rPr>
          <w:rFonts w:hint="eastAsia"/>
        </w:rPr>
        <w:t>・</w:t>
      </w:r>
      <w:r w:rsidR="004F5FA7" w:rsidRPr="00884D8E">
        <w:rPr>
          <w:rFonts w:hint="eastAsia"/>
        </w:rPr>
        <w:t xml:space="preserve">太陽光発電設備等の再生可能エネルギーの普及促進　</w:t>
      </w:r>
    </w:p>
    <w:p w:rsidR="004F5FA7" w:rsidRPr="00884D8E" w:rsidRDefault="00884D8E" w:rsidP="004F5FA7">
      <w:pPr>
        <w:rPr>
          <w:rFonts w:hint="eastAsia"/>
        </w:rPr>
      </w:pPr>
      <w:r w:rsidRPr="00884D8E">
        <w:rPr>
          <w:rFonts w:hint="eastAsia"/>
        </w:rPr>
        <w:t>・</w:t>
      </w:r>
      <w:r w:rsidR="004F5FA7" w:rsidRPr="00884D8E">
        <w:rPr>
          <w:rFonts w:hint="eastAsia"/>
        </w:rPr>
        <w:t>高効率コージェネレーションシステム等の省エネ・省</w:t>
      </w:r>
      <w:r w:rsidR="004F5FA7" w:rsidRPr="00884D8E">
        <w:rPr>
          <w:rFonts w:hint="eastAsia"/>
        </w:rPr>
        <w:t>CO2</w:t>
      </w:r>
      <w:r w:rsidR="004F5FA7" w:rsidRPr="00884D8E">
        <w:rPr>
          <w:rFonts w:hint="eastAsia"/>
        </w:rPr>
        <w:t xml:space="preserve">関連機器等の導入促進　</w:t>
      </w:r>
    </w:p>
    <w:p w:rsidR="008C2745" w:rsidRPr="00884D8E" w:rsidRDefault="00884D8E" w:rsidP="004F5FA7">
      <w:pPr>
        <w:rPr>
          <w:rFonts w:hint="eastAsia"/>
        </w:rPr>
      </w:pPr>
      <w:r w:rsidRPr="00884D8E">
        <w:rPr>
          <w:rFonts w:hint="eastAsia"/>
        </w:rPr>
        <w:t>・</w:t>
      </w:r>
      <w:r w:rsidR="004F5FA7" w:rsidRPr="00884D8E">
        <w:rPr>
          <w:rFonts w:hint="eastAsia"/>
        </w:rPr>
        <w:t>蓄電池、燃料電池等エネルギー関連技術・製品の開発支援</w:t>
      </w:r>
    </w:p>
    <w:p w:rsidR="004F5FA7" w:rsidRPr="00884D8E" w:rsidRDefault="00884D8E" w:rsidP="004F5FA7">
      <w:pPr>
        <w:rPr>
          <w:rFonts w:hint="eastAsia"/>
          <w:b/>
        </w:rPr>
      </w:pPr>
      <w:r w:rsidRPr="00884D8E">
        <w:rPr>
          <w:rFonts w:hint="eastAsia"/>
          <w:b/>
        </w:rPr>
        <w:t>○</w:t>
      </w:r>
      <w:r w:rsidR="00391426" w:rsidRPr="00884D8E">
        <w:rPr>
          <w:rFonts w:hint="eastAsia"/>
          <w:b/>
        </w:rPr>
        <w:t>適応策の推進</w:t>
      </w:r>
    </w:p>
    <w:p w:rsidR="00391426" w:rsidRPr="00884D8E" w:rsidRDefault="00884D8E" w:rsidP="00391426">
      <w:pPr>
        <w:rPr>
          <w:rFonts w:hint="eastAsia"/>
        </w:rPr>
      </w:pPr>
      <w:r w:rsidRPr="00884D8E">
        <w:rPr>
          <w:rFonts w:hint="eastAsia"/>
        </w:rPr>
        <w:t>・</w:t>
      </w:r>
      <w:r w:rsidR="00391426" w:rsidRPr="00884D8E">
        <w:rPr>
          <w:rFonts w:hint="eastAsia"/>
        </w:rPr>
        <w:t>おおさかヒートアイランド対策推進計画に基づく対策を推進</w:t>
      </w:r>
    </w:p>
    <w:p w:rsidR="00391426" w:rsidRPr="00884D8E" w:rsidRDefault="00884D8E" w:rsidP="00391426">
      <w:pPr>
        <w:rPr>
          <w:rFonts w:hint="eastAsia"/>
        </w:rPr>
      </w:pPr>
      <w:r w:rsidRPr="00884D8E">
        <w:rPr>
          <w:rFonts w:hint="eastAsia"/>
        </w:rPr>
        <w:t>・</w:t>
      </w:r>
      <w:r w:rsidR="00391426" w:rsidRPr="00884D8E">
        <w:rPr>
          <w:rFonts w:hint="eastAsia"/>
        </w:rPr>
        <w:t xml:space="preserve">大阪府域への地球温暖化の影響の把握　</w:t>
      </w:r>
    </w:p>
    <w:p w:rsidR="00391426" w:rsidRPr="00884D8E" w:rsidRDefault="00884D8E" w:rsidP="00391426">
      <w:pPr>
        <w:rPr>
          <w:rFonts w:hint="eastAsia"/>
        </w:rPr>
      </w:pPr>
      <w:r w:rsidRPr="00884D8E">
        <w:rPr>
          <w:rFonts w:hint="eastAsia"/>
        </w:rPr>
        <w:t>・</w:t>
      </w:r>
      <w:r w:rsidR="00391426" w:rsidRPr="00884D8E">
        <w:rPr>
          <w:rFonts w:hint="eastAsia"/>
        </w:rPr>
        <w:t>地球温暖化対策の影響を踏まえ対策を検討</w:t>
      </w:r>
    </w:p>
    <w:p w:rsidR="00884D8E" w:rsidRPr="00884D8E" w:rsidRDefault="00884D8E" w:rsidP="00391426">
      <w:pPr>
        <w:rPr>
          <w:rFonts w:hint="eastAsia"/>
        </w:rPr>
      </w:pPr>
    </w:p>
    <w:p w:rsidR="00884D8E" w:rsidRPr="00884D8E" w:rsidRDefault="007A6FDE" w:rsidP="00884D8E">
      <w:pPr>
        <w:rPr>
          <w:rFonts w:hint="eastAsia"/>
        </w:rPr>
      </w:pPr>
      <w:r w:rsidRPr="00884D8E">
        <w:rPr>
          <w:rFonts w:hint="eastAsia"/>
        </w:rPr>
        <w:t>民生</w:t>
      </w:r>
      <w:r w:rsidRPr="00884D8E">
        <w:rPr>
          <w:rFonts w:hint="eastAsia"/>
        </w:rPr>
        <w:t>(</w:t>
      </w:r>
      <w:r w:rsidRPr="00884D8E">
        <w:rPr>
          <w:rFonts w:hint="eastAsia"/>
        </w:rPr>
        <w:t>家庭</w:t>
      </w:r>
      <w:r w:rsidRPr="00884D8E">
        <w:rPr>
          <w:rFonts w:hint="eastAsia"/>
        </w:rPr>
        <w:t>)</w:t>
      </w:r>
      <w:r w:rsidRPr="00884D8E">
        <w:rPr>
          <w:rFonts w:hint="eastAsia"/>
        </w:rPr>
        <w:t>部門、民生</w:t>
      </w:r>
      <w:r w:rsidRPr="00884D8E">
        <w:rPr>
          <w:rFonts w:hint="eastAsia"/>
        </w:rPr>
        <w:t>(</w:t>
      </w:r>
      <w:r w:rsidRPr="00884D8E">
        <w:rPr>
          <w:rFonts w:hint="eastAsia"/>
        </w:rPr>
        <w:t>業務</w:t>
      </w:r>
      <w:r w:rsidRPr="00884D8E">
        <w:rPr>
          <w:rFonts w:hint="eastAsia"/>
        </w:rPr>
        <w:t>)</w:t>
      </w:r>
      <w:r w:rsidRPr="00884D8E">
        <w:rPr>
          <w:rFonts w:hint="eastAsia"/>
        </w:rPr>
        <w:t>部門、産業部門、運輸部門、再生可能エネルギー・省エネ機器の普及促進等</w:t>
      </w:r>
      <w:r w:rsidR="00884D8E" w:rsidRPr="00884D8E">
        <w:rPr>
          <w:rFonts w:hint="eastAsia"/>
        </w:rPr>
        <w:t>により、温室効果ガスの削減を目指す。適応策の推進により</w:t>
      </w:r>
      <w:r w:rsidR="00884D8E" w:rsidRPr="00884D8E">
        <w:rPr>
          <w:rFonts w:hint="eastAsia"/>
        </w:rPr>
        <w:t>温暖化の影響の軽減</w:t>
      </w:r>
      <w:r w:rsidR="00884D8E" w:rsidRPr="00884D8E">
        <w:rPr>
          <w:rFonts w:hint="eastAsia"/>
        </w:rPr>
        <w:t>を目指す。</w:t>
      </w:r>
    </w:p>
    <w:p w:rsidR="00884D8E" w:rsidRPr="00884D8E" w:rsidRDefault="00884D8E" w:rsidP="00884D8E">
      <w:pPr>
        <w:rPr>
          <w:rFonts w:hint="eastAsia"/>
        </w:rPr>
      </w:pPr>
    </w:p>
    <w:p w:rsidR="007A6FDE" w:rsidRPr="00884D8E" w:rsidRDefault="00884D8E" w:rsidP="00884D8E">
      <w:pPr>
        <w:rPr>
          <w:rFonts w:hint="eastAsia"/>
        </w:rPr>
      </w:pPr>
      <w:r w:rsidRPr="00884D8E">
        <w:rPr>
          <w:rFonts w:hint="eastAsia"/>
        </w:rPr>
        <w:t>対策指標</w:t>
      </w:r>
      <w:r w:rsidRPr="00884D8E">
        <w:rPr>
          <w:rFonts w:hint="eastAsia"/>
        </w:rPr>
        <w:t>を</w:t>
      </w:r>
      <w:r w:rsidRPr="00884D8E">
        <w:rPr>
          <w:rFonts w:hint="eastAsia"/>
        </w:rPr>
        <w:t>分野ごとの対策の取組状況を把握し、進行管理を行う目的・条例対象事業者（産業系）の温室効果ガス排出量削減率・床面積あたりのエネルギー消費量・</w:t>
      </w:r>
      <w:r w:rsidRPr="00884D8E">
        <w:rPr>
          <w:rFonts w:hint="eastAsia"/>
        </w:rPr>
        <w:t>1</w:t>
      </w:r>
      <w:r w:rsidRPr="00884D8E">
        <w:rPr>
          <w:rFonts w:hint="eastAsia"/>
        </w:rPr>
        <w:t>人当りのエネルギー消費量</w:t>
      </w:r>
      <w:r w:rsidRPr="00884D8E">
        <w:rPr>
          <w:rFonts w:hint="eastAsia"/>
        </w:rPr>
        <w:t>等</w:t>
      </w:r>
      <w:r w:rsidRPr="00884D8E">
        <w:rPr>
          <w:rFonts w:hint="eastAsia"/>
        </w:rPr>
        <w:t>を</w:t>
      </w:r>
      <w:r w:rsidRPr="00884D8E">
        <w:rPr>
          <w:rFonts w:hint="eastAsia"/>
        </w:rPr>
        <w:t>設定</w:t>
      </w:r>
      <w:r w:rsidRPr="00884D8E">
        <w:rPr>
          <w:rFonts w:hint="eastAsia"/>
        </w:rPr>
        <w:t>した。</w:t>
      </w:r>
    </w:p>
    <w:p w:rsidR="007A6FDE" w:rsidRPr="00884D8E" w:rsidRDefault="007A6FDE" w:rsidP="004F5FA7"/>
    <w:p w:rsidR="002D261C" w:rsidRPr="00884D8E" w:rsidRDefault="00884D8E" w:rsidP="00884D8E">
      <w:pPr>
        <w:rPr>
          <w:rFonts w:hint="eastAsia"/>
          <w:b/>
          <w:sz w:val="24"/>
        </w:rPr>
      </w:pPr>
      <w:r w:rsidRPr="00884D8E">
        <w:rPr>
          <w:rFonts w:hint="eastAsia"/>
          <w:b/>
          <w:sz w:val="24"/>
        </w:rPr>
        <w:t>■進行管理、推進体制</w:t>
      </w:r>
    </w:p>
    <w:p w:rsidR="00884D8E" w:rsidRPr="00884D8E" w:rsidRDefault="00884D8E" w:rsidP="00884D8E">
      <w:pPr>
        <w:rPr>
          <w:rFonts w:hint="eastAsia"/>
        </w:rPr>
      </w:pPr>
      <w:r w:rsidRPr="00884D8E">
        <w:rPr>
          <w:rFonts w:hint="eastAsia"/>
        </w:rPr>
        <w:t>・進行管理は、環境審議会温暖化対策部会により点検・評価</w:t>
      </w:r>
    </w:p>
    <w:p w:rsidR="00884D8E" w:rsidRPr="00884D8E" w:rsidRDefault="00884D8E" w:rsidP="00884D8E">
      <w:r w:rsidRPr="00884D8E">
        <w:rPr>
          <w:rFonts w:hint="eastAsia"/>
        </w:rPr>
        <w:t>・対策の推進に当たっては、府庁内の推進体制を整備し、「おおさ</w:t>
      </w:r>
      <w:r w:rsidRPr="00884D8E">
        <w:rPr>
          <w:rFonts w:hint="eastAsia"/>
        </w:rPr>
        <w:t>かスマートエネルギー協議会」をより一層活用するなど、府民、民</w:t>
      </w:r>
      <w:r w:rsidRPr="00884D8E">
        <w:rPr>
          <w:rFonts w:hint="eastAsia"/>
        </w:rPr>
        <w:t>間事業者、市町村等と緊密に連携するとともに、広域的な問題については、国や関西広域連合に働きかける。</w:t>
      </w:r>
    </w:p>
    <w:sectPr w:rsidR="00884D8E" w:rsidRPr="00884D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32" w:rsidRDefault="007C3132" w:rsidP="00662F04">
      <w:r>
        <w:separator/>
      </w:r>
    </w:p>
  </w:endnote>
  <w:endnote w:type="continuationSeparator" w:id="0">
    <w:p w:rsidR="007C3132" w:rsidRDefault="007C3132" w:rsidP="0066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32" w:rsidRDefault="007C3132" w:rsidP="00662F04">
      <w:r>
        <w:separator/>
      </w:r>
    </w:p>
  </w:footnote>
  <w:footnote w:type="continuationSeparator" w:id="0">
    <w:p w:rsidR="007C3132" w:rsidRDefault="007C3132" w:rsidP="00662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B771B"/>
    <w:multiLevelType w:val="hybridMultilevel"/>
    <w:tmpl w:val="3B70A430"/>
    <w:lvl w:ilvl="0" w:tplc="3B6E7CC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EA"/>
    <w:rsid w:val="000C1516"/>
    <w:rsid w:val="002D261C"/>
    <w:rsid w:val="00326721"/>
    <w:rsid w:val="003770E6"/>
    <w:rsid w:val="00391426"/>
    <w:rsid w:val="004B48FD"/>
    <w:rsid w:val="004F5FA7"/>
    <w:rsid w:val="00662F04"/>
    <w:rsid w:val="007A6FDE"/>
    <w:rsid w:val="007C3132"/>
    <w:rsid w:val="00884D8E"/>
    <w:rsid w:val="008C2745"/>
    <w:rsid w:val="008C65E6"/>
    <w:rsid w:val="00A33AB6"/>
    <w:rsid w:val="00AB38D9"/>
    <w:rsid w:val="00AE217F"/>
    <w:rsid w:val="00C66627"/>
    <w:rsid w:val="00DB605A"/>
    <w:rsid w:val="00E41F66"/>
    <w:rsid w:val="00F021EA"/>
    <w:rsid w:val="00FE2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1EA"/>
    <w:pPr>
      <w:ind w:leftChars="400" w:left="840"/>
    </w:pPr>
  </w:style>
  <w:style w:type="paragraph" w:styleId="Web">
    <w:name w:val="Normal (Web)"/>
    <w:basedOn w:val="a"/>
    <w:uiPriority w:val="99"/>
    <w:semiHidden/>
    <w:unhideWhenUsed/>
    <w:rsid w:val="00F021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2F04"/>
    <w:pPr>
      <w:tabs>
        <w:tab w:val="center" w:pos="4252"/>
        <w:tab w:val="right" w:pos="8504"/>
      </w:tabs>
      <w:snapToGrid w:val="0"/>
    </w:pPr>
  </w:style>
  <w:style w:type="character" w:customStyle="1" w:styleId="a5">
    <w:name w:val="ヘッダー (文字)"/>
    <w:basedOn w:val="a0"/>
    <w:link w:val="a4"/>
    <w:uiPriority w:val="99"/>
    <w:rsid w:val="00662F04"/>
  </w:style>
  <w:style w:type="paragraph" w:styleId="a6">
    <w:name w:val="footer"/>
    <w:basedOn w:val="a"/>
    <w:link w:val="a7"/>
    <w:uiPriority w:val="99"/>
    <w:unhideWhenUsed/>
    <w:rsid w:val="00662F04"/>
    <w:pPr>
      <w:tabs>
        <w:tab w:val="center" w:pos="4252"/>
        <w:tab w:val="right" w:pos="8504"/>
      </w:tabs>
      <w:snapToGrid w:val="0"/>
    </w:pPr>
  </w:style>
  <w:style w:type="character" w:customStyle="1" w:styleId="a7">
    <w:name w:val="フッター (文字)"/>
    <w:basedOn w:val="a0"/>
    <w:link w:val="a6"/>
    <w:uiPriority w:val="99"/>
    <w:rsid w:val="00662F04"/>
  </w:style>
  <w:style w:type="paragraph" w:styleId="a8">
    <w:name w:val="Balloon Text"/>
    <w:basedOn w:val="a"/>
    <w:link w:val="a9"/>
    <w:uiPriority w:val="99"/>
    <w:semiHidden/>
    <w:unhideWhenUsed/>
    <w:rsid w:val="00662F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2F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1EA"/>
    <w:pPr>
      <w:ind w:leftChars="400" w:left="840"/>
    </w:pPr>
  </w:style>
  <w:style w:type="paragraph" w:styleId="Web">
    <w:name w:val="Normal (Web)"/>
    <w:basedOn w:val="a"/>
    <w:uiPriority w:val="99"/>
    <w:semiHidden/>
    <w:unhideWhenUsed/>
    <w:rsid w:val="00F021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62F04"/>
    <w:pPr>
      <w:tabs>
        <w:tab w:val="center" w:pos="4252"/>
        <w:tab w:val="right" w:pos="8504"/>
      </w:tabs>
      <w:snapToGrid w:val="0"/>
    </w:pPr>
  </w:style>
  <w:style w:type="character" w:customStyle="1" w:styleId="a5">
    <w:name w:val="ヘッダー (文字)"/>
    <w:basedOn w:val="a0"/>
    <w:link w:val="a4"/>
    <w:uiPriority w:val="99"/>
    <w:rsid w:val="00662F04"/>
  </w:style>
  <w:style w:type="paragraph" w:styleId="a6">
    <w:name w:val="footer"/>
    <w:basedOn w:val="a"/>
    <w:link w:val="a7"/>
    <w:uiPriority w:val="99"/>
    <w:unhideWhenUsed/>
    <w:rsid w:val="00662F04"/>
    <w:pPr>
      <w:tabs>
        <w:tab w:val="center" w:pos="4252"/>
        <w:tab w:val="right" w:pos="8504"/>
      </w:tabs>
      <w:snapToGrid w:val="0"/>
    </w:pPr>
  </w:style>
  <w:style w:type="character" w:customStyle="1" w:styleId="a7">
    <w:name w:val="フッター (文字)"/>
    <w:basedOn w:val="a0"/>
    <w:link w:val="a6"/>
    <w:uiPriority w:val="99"/>
    <w:rsid w:val="00662F04"/>
  </w:style>
  <w:style w:type="paragraph" w:styleId="a8">
    <w:name w:val="Balloon Text"/>
    <w:basedOn w:val="a"/>
    <w:link w:val="a9"/>
    <w:uiPriority w:val="99"/>
    <w:semiHidden/>
    <w:unhideWhenUsed/>
    <w:rsid w:val="00662F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2F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51062">
      <w:bodyDiv w:val="1"/>
      <w:marLeft w:val="0"/>
      <w:marRight w:val="0"/>
      <w:marTop w:val="0"/>
      <w:marBottom w:val="0"/>
      <w:divBdr>
        <w:top w:val="none" w:sz="0" w:space="0" w:color="auto"/>
        <w:left w:val="none" w:sz="0" w:space="0" w:color="auto"/>
        <w:bottom w:val="none" w:sz="0" w:space="0" w:color="auto"/>
        <w:right w:val="none" w:sz="0" w:space="0" w:color="auto"/>
      </w:divBdr>
    </w:div>
    <w:div w:id="457069949">
      <w:bodyDiv w:val="1"/>
      <w:marLeft w:val="0"/>
      <w:marRight w:val="0"/>
      <w:marTop w:val="0"/>
      <w:marBottom w:val="0"/>
      <w:divBdr>
        <w:top w:val="none" w:sz="0" w:space="0" w:color="auto"/>
        <w:left w:val="none" w:sz="0" w:space="0" w:color="auto"/>
        <w:bottom w:val="none" w:sz="0" w:space="0" w:color="auto"/>
        <w:right w:val="none" w:sz="0" w:space="0" w:color="auto"/>
      </w:divBdr>
    </w:div>
    <w:div w:id="459963119">
      <w:bodyDiv w:val="1"/>
      <w:marLeft w:val="0"/>
      <w:marRight w:val="0"/>
      <w:marTop w:val="0"/>
      <w:marBottom w:val="0"/>
      <w:divBdr>
        <w:top w:val="none" w:sz="0" w:space="0" w:color="auto"/>
        <w:left w:val="none" w:sz="0" w:space="0" w:color="auto"/>
        <w:bottom w:val="none" w:sz="0" w:space="0" w:color="auto"/>
        <w:right w:val="none" w:sz="0" w:space="0" w:color="auto"/>
      </w:divBdr>
    </w:div>
    <w:div w:id="503664859">
      <w:bodyDiv w:val="1"/>
      <w:marLeft w:val="0"/>
      <w:marRight w:val="0"/>
      <w:marTop w:val="0"/>
      <w:marBottom w:val="0"/>
      <w:divBdr>
        <w:top w:val="none" w:sz="0" w:space="0" w:color="auto"/>
        <w:left w:val="none" w:sz="0" w:space="0" w:color="auto"/>
        <w:bottom w:val="none" w:sz="0" w:space="0" w:color="auto"/>
        <w:right w:val="none" w:sz="0" w:space="0" w:color="auto"/>
      </w:divBdr>
    </w:div>
    <w:div w:id="839585240">
      <w:bodyDiv w:val="1"/>
      <w:marLeft w:val="0"/>
      <w:marRight w:val="0"/>
      <w:marTop w:val="0"/>
      <w:marBottom w:val="0"/>
      <w:divBdr>
        <w:top w:val="none" w:sz="0" w:space="0" w:color="auto"/>
        <w:left w:val="none" w:sz="0" w:space="0" w:color="auto"/>
        <w:bottom w:val="none" w:sz="0" w:space="0" w:color="auto"/>
        <w:right w:val="none" w:sz="0" w:space="0" w:color="auto"/>
      </w:divBdr>
    </w:div>
    <w:div w:id="892738637">
      <w:bodyDiv w:val="1"/>
      <w:marLeft w:val="0"/>
      <w:marRight w:val="0"/>
      <w:marTop w:val="0"/>
      <w:marBottom w:val="0"/>
      <w:divBdr>
        <w:top w:val="none" w:sz="0" w:space="0" w:color="auto"/>
        <w:left w:val="none" w:sz="0" w:space="0" w:color="auto"/>
        <w:bottom w:val="none" w:sz="0" w:space="0" w:color="auto"/>
        <w:right w:val="none" w:sz="0" w:space="0" w:color="auto"/>
      </w:divBdr>
    </w:div>
    <w:div w:id="1313218508">
      <w:bodyDiv w:val="1"/>
      <w:marLeft w:val="0"/>
      <w:marRight w:val="0"/>
      <w:marTop w:val="0"/>
      <w:marBottom w:val="0"/>
      <w:divBdr>
        <w:top w:val="none" w:sz="0" w:space="0" w:color="auto"/>
        <w:left w:val="none" w:sz="0" w:space="0" w:color="auto"/>
        <w:bottom w:val="none" w:sz="0" w:space="0" w:color="auto"/>
        <w:right w:val="none" w:sz="0" w:space="0" w:color="auto"/>
      </w:divBdr>
    </w:div>
    <w:div w:id="1695109160">
      <w:bodyDiv w:val="1"/>
      <w:marLeft w:val="0"/>
      <w:marRight w:val="0"/>
      <w:marTop w:val="0"/>
      <w:marBottom w:val="0"/>
      <w:divBdr>
        <w:top w:val="none" w:sz="0" w:space="0" w:color="auto"/>
        <w:left w:val="none" w:sz="0" w:space="0" w:color="auto"/>
        <w:bottom w:val="none" w:sz="0" w:space="0" w:color="auto"/>
        <w:right w:val="none" w:sz="0" w:space="0" w:color="auto"/>
      </w:divBdr>
    </w:div>
    <w:div w:id="1709067104">
      <w:bodyDiv w:val="1"/>
      <w:marLeft w:val="0"/>
      <w:marRight w:val="0"/>
      <w:marTop w:val="0"/>
      <w:marBottom w:val="0"/>
      <w:divBdr>
        <w:top w:val="none" w:sz="0" w:space="0" w:color="auto"/>
        <w:left w:val="none" w:sz="0" w:space="0" w:color="auto"/>
        <w:bottom w:val="none" w:sz="0" w:space="0" w:color="auto"/>
        <w:right w:val="none" w:sz="0" w:space="0" w:color="auto"/>
      </w:divBdr>
    </w:div>
    <w:div w:id="1720863863">
      <w:bodyDiv w:val="1"/>
      <w:marLeft w:val="0"/>
      <w:marRight w:val="0"/>
      <w:marTop w:val="0"/>
      <w:marBottom w:val="0"/>
      <w:divBdr>
        <w:top w:val="none" w:sz="0" w:space="0" w:color="auto"/>
        <w:left w:val="none" w:sz="0" w:space="0" w:color="auto"/>
        <w:bottom w:val="none" w:sz="0" w:space="0" w:color="auto"/>
        <w:right w:val="none" w:sz="0" w:space="0" w:color="auto"/>
      </w:divBdr>
    </w:div>
    <w:div w:id="1731882603">
      <w:bodyDiv w:val="1"/>
      <w:marLeft w:val="0"/>
      <w:marRight w:val="0"/>
      <w:marTop w:val="0"/>
      <w:marBottom w:val="0"/>
      <w:divBdr>
        <w:top w:val="none" w:sz="0" w:space="0" w:color="auto"/>
        <w:left w:val="none" w:sz="0" w:space="0" w:color="auto"/>
        <w:bottom w:val="none" w:sz="0" w:space="0" w:color="auto"/>
        <w:right w:val="none" w:sz="0" w:space="0" w:color="auto"/>
      </w:divBdr>
    </w:div>
    <w:div w:id="2053574852">
      <w:bodyDiv w:val="1"/>
      <w:marLeft w:val="0"/>
      <w:marRight w:val="0"/>
      <w:marTop w:val="0"/>
      <w:marBottom w:val="0"/>
      <w:divBdr>
        <w:top w:val="none" w:sz="0" w:space="0" w:color="auto"/>
        <w:left w:val="none" w:sz="0" w:space="0" w:color="auto"/>
        <w:bottom w:val="none" w:sz="0" w:space="0" w:color="auto"/>
        <w:right w:val="none" w:sz="0" w:space="0" w:color="auto"/>
      </w:divBdr>
    </w:div>
    <w:div w:id="210117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将也</dc:creator>
  <cp:lastModifiedBy>高橋　雄一郎</cp:lastModifiedBy>
  <cp:revision>8</cp:revision>
  <dcterms:created xsi:type="dcterms:W3CDTF">2014-12-18T12:07:00Z</dcterms:created>
  <dcterms:modified xsi:type="dcterms:W3CDTF">2014-12-18T13:41:00Z</dcterms:modified>
</cp:coreProperties>
</file>