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01D2" w:rsidRPr="002601D2" w:rsidRDefault="002601D2" w:rsidP="002601D2">
      <w:pPr>
        <w:jc w:val="center"/>
        <w:rPr>
          <w:rFonts w:asciiTheme="majorEastAsia" w:eastAsiaTheme="majorEastAsia" w:hAnsiTheme="majorEastAsia"/>
          <w:sz w:val="28"/>
          <w:szCs w:val="28"/>
        </w:rPr>
      </w:pPr>
      <w:r w:rsidRPr="002601D2">
        <w:rPr>
          <w:rFonts w:asciiTheme="majorEastAsia" w:eastAsiaTheme="majorEastAsia" w:hAnsiTheme="majorEastAsia" w:hint="eastAsia"/>
          <w:b/>
          <w:noProof/>
          <w:sz w:val="44"/>
          <w:szCs w:val="44"/>
        </w:rPr>
        <mc:AlternateContent>
          <mc:Choice Requires="wps">
            <w:drawing>
              <wp:anchor distT="0" distB="0" distL="114300" distR="114300" simplePos="0" relativeHeight="251679744" behindDoc="0" locked="0" layoutInCell="1" allowOverlap="1" wp14:anchorId="1B44B401" wp14:editId="35BA408A">
                <wp:simplePos x="0" y="0"/>
                <wp:positionH relativeFrom="column">
                  <wp:posOffset>7253605</wp:posOffset>
                </wp:positionH>
                <wp:positionV relativeFrom="paragraph">
                  <wp:posOffset>-202565</wp:posOffset>
                </wp:positionV>
                <wp:extent cx="1170305" cy="358140"/>
                <wp:effectExtent l="0" t="0" r="10795" b="22860"/>
                <wp:wrapNone/>
                <wp:docPr id="10" name="正方形/長方形 10"/>
                <wp:cNvGraphicFramePr/>
                <a:graphic xmlns:a="http://schemas.openxmlformats.org/drawingml/2006/main">
                  <a:graphicData uri="http://schemas.microsoft.com/office/word/2010/wordprocessingShape">
                    <wps:wsp>
                      <wps:cNvSpPr/>
                      <wps:spPr>
                        <a:xfrm>
                          <a:off x="0" y="0"/>
                          <a:ext cx="1170305" cy="358140"/>
                        </a:xfrm>
                        <a:prstGeom prst="rect">
                          <a:avLst/>
                        </a:prstGeom>
                        <a:noFill/>
                        <a:ln w="9525" cap="flat" cmpd="sng" algn="ctr">
                          <a:solidFill>
                            <a:sysClr val="windowText" lastClr="000000"/>
                          </a:solidFill>
                          <a:prstDash val="solid"/>
                        </a:ln>
                        <a:effectLst/>
                      </wps:spPr>
                      <wps:txbx>
                        <w:txbxContent>
                          <w:p w:rsidR="002601D2" w:rsidRPr="00E038A1" w:rsidRDefault="002601D2" w:rsidP="002601D2">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　４－４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571.15pt;margin-top:-15.95pt;width:92.15pt;height:28.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ThwIAANsEAAAOAAAAZHJzL2Uyb0RvYy54bWysVM1uEzEQviPxDpbvdLNpQ9uomypqVYRU&#10;tZFa1LPj9WZX8h+2k93wHvAA9MwZceBxqMRb8Nm7/aFwQvTgzuyMP898802OjjslyUY43xhd0Hxn&#10;RInQ3JSNXhX03fXZqwNKfGC6ZNJoUdCt8PR49vLFUWunYmxqI0vhCEC0n7a2oHUIdpplntdCMb9j&#10;rNAIVsYpFuC6VVY61gJdyWw8Gr3OWuNK6wwX3uPraR+ks4RfVYKHy6ryIhBZUNQW0unSuYxnNjti&#10;05Vjtm74UAb7hyoUazQefYA6ZYGRtWv+gFINd8abKuxwozJTVQ0XqQd0k4+edXNVMytSLyDH2wea&#10;/P+D5RebhSNNidmBHs0UZnT35fbu07cf3z9nPz9+7S2CKKhqrZ/ixpVduMHzMGPfXeVU/I+OSJfo&#10;3T7QK7pAOD7m+f5odzShhCO2OznI9xJo9njbOh/eCKNINArqML7EKtuc+4AXkXqfEh/T5qyRMo1Q&#10;atIW9HAyjvAMQqokCzCVRWteryhhcgWF8uASojeyKePtiOO3/kQ6smEQCbRVmvYaNVMimQ8IoJH0&#10;FxlABb9djeWcMl/3l1NoSJM6QoukwaH6SF9PWLRCt+wGFpem3GIMzvT69JafNQA+x/sL5iBIzAZL&#10;Fi5xVNKgUzNYlNTGffjb95gPnSBKSQuBg4b3a+YE2nqroaDDfA/8k5Ccvcn+GI57Glk+jei1OjGg&#10;J8c6W57MmB/kvVk5o26wi/P4KkJMc7zdEz44J6FfPGwzF/N5SsMWWBbO9ZXlETxSFim97m6Ys4MM&#10;AoZxYe6XgU2fqaHP7fUwXwdTNUkqkeKeV0wtOtigNL9h2+OKPvVT1uNv0uwXAAAA//8DAFBLAwQU&#10;AAYACAAAACEAakIMJt4AAAAMAQAADwAAAGRycy9kb3ducmV2LnhtbEyPy07DMBBF90j8gzVI7FrH&#10;SQg0xKkAiQ07StlP4yEx+BFit03/HndFl1dzdO+ZZj1bww40Be2dBLHMgJHrvNKul7D9eF08AAsR&#10;nULjHUk4UYB1e33VYK380b3TYRN7lkpcqFHCEONYcx66gSyGpR/JpduXnyzGFKeeqwmPqdwanmdZ&#10;xS1qlxYGHOlloO5ns7cSxlKs3r6ft5nu9P0pCPys4q+R8vZmfnoEFmmO/zCc9ZM6tMlp5/dOBWZS&#10;FmVeJFbCohArYGekyKsK2E5CXt4Bbxt++UT7BwAA//8DAFBLAQItABQABgAIAAAAIQC2gziS/gAA&#10;AOEBAAATAAAAAAAAAAAAAAAAAAAAAABbQ29udGVudF9UeXBlc10ueG1sUEsBAi0AFAAGAAgAAAAh&#10;ADj9If/WAAAAlAEAAAsAAAAAAAAAAAAAAAAALwEAAF9yZWxzLy5yZWxzUEsBAi0AFAAGAAgAAAAh&#10;AOqFYdOHAgAA2wQAAA4AAAAAAAAAAAAAAAAALgIAAGRycy9lMm9Eb2MueG1sUEsBAi0AFAAGAAgA&#10;AAAhAGpCDCbeAAAADAEAAA8AAAAAAAAAAAAAAAAA4QQAAGRycy9kb3ducmV2LnhtbFBLBQYAAAAA&#10;BAAEAPMAAADsBQAAAAA=&#10;" filled="f" strokecolor="windowText">
                <v:textbox>
                  <w:txbxContent>
                    <w:p w:rsidR="002601D2" w:rsidRPr="00E038A1" w:rsidRDefault="002601D2" w:rsidP="002601D2">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　４－４</w:t>
                      </w:r>
                    </w:p>
                  </w:txbxContent>
                </v:textbox>
              </v:rect>
            </w:pict>
          </mc:Fallback>
        </mc:AlternateContent>
      </w:r>
      <w:r w:rsidRPr="002601D2">
        <w:rPr>
          <w:rFonts w:asciiTheme="majorEastAsia" w:eastAsiaTheme="majorEastAsia" w:hAnsiTheme="majorEastAsia" w:hint="eastAsia"/>
          <w:sz w:val="28"/>
          <w:szCs w:val="28"/>
        </w:rPr>
        <w:t>報告素案と報告案との比較表</w:t>
      </w:r>
    </w:p>
    <w:tbl>
      <w:tblPr>
        <w:tblStyle w:val="a3"/>
        <w:tblpPr w:leftFromText="142" w:rightFromText="142" w:vertAnchor="page" w:horzAnchor="margin" w:tblpXSpec="center" w:tblpY="2386"/>
        <w:tblW w:w="15026" w:type="dxa"/>
        <w:tblLook w:val="04A0" w:firstRow="1" w:lastRow="0" w:firstColumn="1" w:lastColumn="0" w:noHBand="0" w:noVBand="1"/>
      </w:tblPr>
      <w:tblGrid>
        <w:gridCol w:w="7513"/>
        <w:gridCol w:w="7513"/>
      </w:tblGrid>
      <w:tr w:rsidR="002601D2" w:rsidTr="002601D2">
        <w:tc>
          <w:tcPr>
            <w:tcW w:w="7513" w:type="dxa"/>
          </w:tcPr>
          <w:p w:rsidR="002601D2" w:rsidRDefault="002601D2" w:rsidP="002601D2">
            <w:pPr>
              <w:ind w:leftChars="-337" w:left="-708"/>
              <w:jc w:val="center"/>
            </w:pPr>
            <w:r>
              <w:rPr>
                <w:rFonts w:hint="eastAsia"/>
              </w:rPr>
              <w:t>報告案</w:t>
            </w:r>
          </w:p>
        </w:tc>
        <w:tc>
          <w:tcPr>
            <w:tcW w:w="7513" w:type="dxa"/>
          </w:tcPr>
          <w:p w:rsidR="002601D2" w:rsidRDefault="002601D2" w:rsidP="002601D2">
            <w:pPr>
              <w:ind w:leftChars="-337" w:left="-708"/>
              <w:jc w:val="center"/>
            </w:pPr>
            <w:r>
              <w:rPr>
                <w:rFonts w:hint="eastAsia"/>
              </w:rPr>
              <w:t>報告素案（</w:t>
            </w:r>
            <w:r>
              <w:rPr>
                <w:rFonts w:hint="eastAsia"/>
              </w:rPr>
              <w:t>(9/2)</w:t>
            </w:r>
          </w:p>
        </w:tc>
      </w:tr>
      <w:tr w:rsidR="002601D2" w:rsidTr="002601D2">
        <w:tc>
          <w:tcPr>
            <w:tcW w:w="7513" w:type="dxa"/>
          </w:tcPr>
          <w:p w:rsidR="002601D2" w:rsidRPr="00492A6F" w:rsidRDefault="00211F5B" w:rsidP="002601D2">
            <w:pPr>
              <w:rPr>
                <w:u w:val="single"/>
              </w:rPr>
            </w:pPr>
            <w:r w:rsidRPr="00211F5B">
              <w:rPr>
                <w:rFonts w:hint="eastAsia"/>
                <w:u w:val="single"/>
              </w:rPr>
              <w:t>序　文</w:t>
            </w:r>
          </w:p>
          <w:p w:rsidR="002601D2" w:rsidRDefault="00B2651F" w:rsidP="002601D2">
            <w:pPr>
              <w:rPr>
                <w:u w:val="single"/>
              </w:rPr>
            </w:pPr>
            <w:r w:rsidRPr="00B2651F">
              <w:rPr>
                <w:rFonts w:hint="eastAsia"/>
                <w:u w:val="single"/>
              </w:rPr>
              <w:t xml:space="preserve">2015 </w:t>
            </w:r>
            <w:r w:rsidRPr="00B2651F">
              <w:rPr>
                <w:rFonts w:hint="eastAsia"/>
                <w:u w:val="single"/>
              </w:rPr>
              <w:t>年にパリで開催された気候変動枠組条約第</w:t>
            </w:r>
            <w:r w:rsidRPr="00B2651F">
              <w:rPr>
                <w:rFonts w:hint="eastAsia"/>
                <w:u w:val="single"/>
              </w:rPr>
              <w:t xml:space="preserve">21 </w:t>
            </w:r>
            <w:r w:rsidRPr="00B2651F">
              <w:rPr>
                <w:rFonts w:hint="eastAsia"/>
                <w:u w:val="single"/>
              </w:rPr>
              <w:t>回締約国会議（</w:t>
            </w:r>
            <w:r w:rsidRPr="00B2651F">
              <w:rPr>
                <w:rFonts w:hint="eastAsia"/>
                <w:u w:val="single"/>
              </w:rPr>
              <w:t>COP21</w:t>
            </w:r>
            <w:r w:rsidRPr="00B2651F">
              <w:rPr>
                <w:rFonts w:hint="eastAsia"/>
                <w:u w:val="single"/>
              </w:rPr>
              <w:t>）において、気候変動に関する｢パリ協定｣が採択された。パリ協定は、工業化前と比して世界の平均気温の上昇を</w:t>
            </w:r>
            <w:r w:rsidRPr="00B2651F">
              <w:rPr>
                <w:rFonts w:hint="eastAsia"/>
                <w:u w:val="single"/>
              </w:rPr>
              <w:t>2</w:t>
            </w:r>
            <w:r w:rsidRPr="00B2651F">
              <w:rPr>
                <w:rFonts w:hint="eastAsia"/>
                <w:u w:val="single"/>
              </w:rPr>
              <w:t>℃を十分に下回る水準に抑制し、</w:t>
            </w:r>
            <w:r w:rsidRPr="00B2651F">
              <w:rPr>
                <w:rFonts w:hint="eastAsia"/>
                <w:u w:val="single"/>
              </w:rPr>
              <w:t>1.5</w:t>
            </w:r>
            <w:r w:rsidRPr="00B2651F">
              <w:rPr>
                <w:rFonts w:hint="eastAsia"/>
                <w:u w:val="single"/>
              </w:rPr>
              <w:t>℃以内に抑えるよう努力すると定め、今世紀後半に排出を実質ゼロ（ゼロ・エミッション）にする脱炭素化社会・経済のビジョンを示した。パリ協定は、その発効要件を満たし、</w:t>
            </w:r>
            <w:r w:rsidRPr="00B2651F">
              <w:rPr>
                <w:rFonts w:hint="eastAsia"/>
                <w:u w:val="single"/>
              </w:rPr>
              <w:t>2016</w:t>
            </w:r>
            <w:r w:rsidRPr="00B2651F">
              <w:rPr>
                <w:rFonts w:hint="eastAsia"/>
                <w:u w:val="single"/>
              </w:rPr>
              <w:t>年</w:t>
            </w:r>
            <w:r w:rsidRPr="00B2651F">
              <w:rPr>
                <w:rFonts w:hint="eastAsia"/>
                <w:u w:val="single"/>
              </w:rPr>
              <w:t>11</w:t>
            </w:r>
            <w:r w:rsidRPr="00B2651F">
              <w:rPr>
                <w:rFonts w:hint="eastAsia"/>
                <w:u w:val="single"/>
              </w:rPr>
              <w:t>月</w:t>
            </w:r>
            <w:r w:rsidRPr="00B2651F">
              <w:rPr>
                <w:rFonts w:hint="eastAsia"/>
                <w:u w:val="single"/>
              </w:rPr>
              <w:t>4</w:t>
            </w:r>
            <w:r w:rsidRPr="00B2651F">
              <w:rPr>
                <w:rFonts w:hint="eastAsia"/>
                <w:u w:val="single"/>
              </w:rPr>
              <w:t>日に発効する。パリ協定の採択を契機に、地球規模で様々な取り組みが進み始めている。</w:t>
            </w:r>
          </w:p>
          <w:p w:rsidR="002601D2" w:rsidRDefault="002601D2" w:rsidP="002601D2">
            <w:pPr>
              <w:rPr>
                <w:u w:val="single"/>
              </w:rPr>
            </w:pPr>
            <w:r>
              <w:rPr>
                <w:rFonts w:hint="eastAsia"/>
                <w:u w:val="single"/>
              </w:rPr>
              <w:t>【後略】</w:t>
            </w:r>
          </w:p>
          <w:p w:rsidR="002601D2" w:rsidRPr="00492A6F" w:rsidRDefault="002601D2" w:rsidP="002601D2">
            <w:pPr>
              <w:rPr>
                <w:u w:val="single"/>
              </w:rPr>
            </w:pPr>
          </w:p>
          <w:p w:rsidR="002601D2" w:rsidRPr="00492A6F" w:rsidRDefault="002601D2" w:rsidP="002601D2">
            <w:pPr>
              <w:rPr>
                <w:u w:val="single"/>
              </w:rPr>
            </w:pPr>
          </w:p>
        </w:tc>
        <w:tc>
          <w:tcPr>
            <w:tcW w:w="7513" w:type="dxa"/>
          </w:tcPr>
          <w:p w:rsidR="002601D2" w:rsidRDefault="002601D2" w:rsidP="002601D2">
            <w:pPr>
              <w:ind w:leftChars="-337" w:left="-708"/>
            </w:pPr>
          </w:p>
        </w:tc>
      </w:tr>
    </w:tbl>
    <w:p w:rsidR="00111C67" w:rsidRDefault="002601D2">
      <w:pPr>
        <w:widowControl/>
        <w:jc w:val="left"/>
      </w:pPr>
      <w:r>
        <w:br w:type="page"/>
      </w:r>
    </w:p>
    <w:tbl>
      <w:tblPr>
        <w:tblStyle w:val="a3"/>
        <w:tblW w:w="15026" w:type="dxa"/>
        <w:tblInd w:w="-601" w:type="dxa"/>
        <w:tblLook w:val="04A0" w:firstRow="1" w:lastRow="0" w:firstColumn="1" w:lastColumn="0" w:noHBand="0" w:noVBand="1"/>
      </w:tblPr>
      <w:tblGrid>
        <w:gridCol w:w="7513"/>
        <w:gridCol w:w="142"/>
        <w:gridCol w:w="7371"/>
      </w:tblGrid>
      <w:tr w:rsidR="00086A22" w:rsidTr="00C10EB4">
        <w:tc>
          <w:tcPr>
            <w:tcW w:w="7513" w:type="dxa"/>
          </w:tcPr>
          <w:p w:rsidR="00086A22" w:rsidRDefault="00086A22" w:rsidP="0085538C">
            <w:pPr>
              <w:jc w:val="center"/>
            </w:pPr>
            <w:r>
              <w:rPr>
                <w:rFonts w:hint="eastAsia"/>
              </w:rPr>
              <w:lastRenderedPageBreak/>
              <w:t>報告案</w:t>
            </w:r>
          </w:p>
        </w:tc>
        <w:tc>
          <w:tcPr>
            <w:tcW w:w="7513" w:type="dxa"/>
            <w:gridSpan w:val="2"/>
          </w:tcPr>
          <w:p w:rsidR="00086A22" w:rsidRDefault="00086A22" w:rsidP="0085538C">
            <w:pPr>
              <w:jc w:val="center"/>
            </w:pPr>
            <w:r>
              <w:rPr>
                <w:rFonts w:hint="eastAsia"/>
              </w:rPr>
              <w:t>報告素案（</w:t>
            </w:r>
            <w:r>
              <w:rPr>
                <w:rFonts w:hint="eastAsia"/>
              </w:rPr>
              <w:t>(9/2)</w:t>
            </w:r>
          </w:p>
        </w:tc>
      </w:tr>
      <w:tr w:rsidR="00086A22" w:rsidTr="00C10EB4">
        <w:tc>
          <w:tcPr>
            <w:tcW w:w="7513" w:type="dxa"/>
          </w:tcPr>
          <w:p w:rsidR="00086A22" w:rsidRDefault="00086A22" w:rsidP="00086A22">
            <w:r>
              <w:rPr>
                <w:rFonts w:hint="eastAsia"/>
              </w:rPr>
              <w:t>２　大阪府の動き</w:t>
            </w:r>
          </w:p>
          <w:p w:rsidR="00086A22" w:rsidRDefault="00086A22" w:rsidP="00086A22">
            <w:r>
              <w:rPr>
                <w:rFonts w:hint="eastAsia"/>
              </w:rPr>
              <w:t>（１）大阪府地球温暖化対策実行計画（区域施策編）について</w:t>
            </w:r>
          </w:p>
          <w:p w:rsidR="00086A22" w:rsidRDefault="00086A22" w:rsidP="00086A22">
            <w:pPr>
              <w:ind w:firstLineChars="200" w:firstLine="420"/>
            </w:pPr>
            <w:r>
              <w:rPr>
                <w:rFonts w:hint="eastAsia"/>
              </w:rPr>
              <w:t>【前略】</w:t>
            </w:r>
          </w:p>
          <w:p w:rsidR="00086A22" w:rsidRDefault="00086A22" w:rsidP="00086A22">
            <w:r w:rsidRPr="000C72CA">
              <w:rPr>
                <w:rFonts w:asciiTheme="minorEastAsia" w:hAnsiTheme="minorEastAsia"/>
                <w:noProof/>
              </w:rPr>
              <w:drawing>
                <wp:anchor distT="6096" distB="7747" distL="120396" distR="119380" simplePos="0" relativeHeight="251659264" behindDoc="0" locked="0" layoutInCell="1" allowOverlap="1" wp14:anchorId="6FFA2747" wp14:editId="6AC1C3C1">
                  <wp:simplePos x="0" y="0"/>
                  <wp:positionH relativeFrom="column">
                    <wp:posOffset>34925</wp:posOffset>
                  </wp:positionH>
                  <wp:positionV relativeFrom="paragraph">
                    <wp:posOffset>186689</wp:posOffset>
                  </wp:positionV>
                  <wp:extent cx="4457700" cy="2714625"/>
                  <wp:effectExtent l="0" t="0" r="19050" b="9525"/>
                  <wp:wrapNone/>
                  <wp:docPr id="7" name="グラフ 7" descr="タイトル: 温室効果ガス排出量の現状と将来推計 - 説明: 温室効果ガス排出量の現状と将来推計を示したグラフです。&#10;1990、2005年度の電気の排出係数は各年度の関西電力株式会社の値を使用しています。"/>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086A22" w:rsidRDefault="00086A22" w:rsidP="00086A22"/>
          <w:p w:rsidR="00086A22" w:rsidRDefault="00086A22" w:rsidP="00086A22"/>
          <w:p w:rsidR="00086A22" w:rsidRDefault="00086A22" w:rsidP="00086A22"/>
          <w:p w:rsidR="00086A22" w:rsidRDefault="00086A22" w:rsidP="00086A22"/>
          <w:p w:rsidR="00086A22" w:rsidRDefault="00086A22" w:rsidP="00086A22"/>
          <w:p w:rsidR="00086A22" w:rsidRDefault="00086A22" w:rsidP="00086A22"/>
          <w:p w:rsidR="00086A22" w:rsidRDefault="00086A22" w:rsidP="00086A22"/>
          <w:p w:rsidR="00086A22" w:rsidRDefault="00086A22" w:rsidP="00086A22"/>
          <w:p w:rsidR="00086A22" w:rsidRDefault="00086A22" w:rsidP="00086A22"/>
          <w:p w:rsidR="00086A22" w:rsidRDefault="00086A22" w:rsidP="00086A22"/>
          <w:p w:rsidR="00086A22" w:rsidRDefault="00086A22"/>
          <w:p w:rsidR="00086A22" w:rsidRDefault="00086A22"/>
          <w:p w:rsidR="006A1CF0" w:rsidRDefault="006A1CF0"/>
          <w:p w:rsidR="006A1CF0" w:rsidRDefault="006A1CF0"/>
          <w:p w:rsidR="00086A22" w:rsidRDefault="00086A22"/>
          <w:p w:rsidR="00086A22" w:rsidRDefault="00086A22"/>
          <w:p w:rsidR="00111C67" w:rsidRDefault="00111C67"/>
          <w:p w:rsidR="00111C67" w:rsidRDefault="00111C67"/>
          <w:p w:rsidR="00086A22" w:rsidRDefault="00086A22"/>
          <w:p w:rsidR="00086A22" w:rsidRDefault="00086A22"/>
        </w:tc>
        <w:tc>
          <w:tcPr>
            <w:tcW w:w="7513" w:type="dxa"/>
            <w:gridSpan w:val="2"/>
          </w:tcPr>
          <w:p w:rsidR="00086A22" w:rsidRDefault="00086A22" w:rsidP="00086A22">
            <w:r>
              <w:rPr>
                <w:rFonts w:hint="eastAsia"/>
              </w:rPr>
              <w:t>２　大阪府の動き</w:t>
            </w:r>
          </w:p>
          <w:p w:rsidR="00086A22" w:rsidRPr="00086A22" w:rsidRDefault="00086A22" w:rsidP="00086A22">
            <w:r>
              <w:rPr>
                <w:rFonts w:hint="eastAsia"/>
              </w:rPr>
              <w:t>（１）大阪府地球温暖化対策実行計画（区域施策編）について</w:t>
            </w:r>
          </w:p>
          <w:p w:rsidR="00086A22" w:rsidRDefault="006D0DA2" w:rsidP="00086A22">
            <w:pPr>
              <w:ind w:firstLineChars="200" w:firstLine="420"/>
            </w:pPr>
            <w:r w:rsidRPr="000C72CA">
              <w:rPr>
                <w:rFonts w:asciiTheme="minorEastAsia" w:hAnsiTheme="minorEastAsia"/>
                <w:noProof/>
              </w:rPr>
              <w:drawing>
                <wp:anchor distT="6096" distB="7747" distL="120396" distR="119380" simplePos="0" relativeHeight="251661312" behindDoc="0" locked="0" layoutInCell="1" allowOverlap="1" wp14:anchorId="267FB1C9" wp14:editId="0BD42A5D">
                  <wp:simplePos x="0" y="0"/>
                  <wp:positionH relativeFrom="column">
                    <wp:posOffset>198120</wp:posOffset>
                  </wp:positionH>
                  <wp:positionV relativeFrom="paragraph">
                    <wp:posOffset>415290</wp:posOffset>
                  </wp:positionV>
                  <wp:extent cx="4324350" cy="2714625"/>
                  <wp:effectExtent l="0" t="0" r="19050" b="9525"/>
                  <wp:wrapNone/>
                  <wp:docPr id="3" name="グラフ 3" descr="タイトル: 温室効果ガス排出量の現状と将来推計 - 説明: 温室効果ガス排出量の現状と将来推計を示したグラフです。&#10;1990、2005年度の電気の排出係数は各年度の関西電力株式会社の値を使用しています。"/>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086A22">
              <w:rPr>
                <w:rFonts w:hint="eastAsia"/>
              </w:rPr>
              <w:t>【前略】</w:t>
            </w:r>
          </w:p>
        </w:tc>
      </w:tr>
      <w:tr w:rsidR="00E80143" w:rsidTr="00C10EB4">
        <w:tc>
          <w:tcPr>
            <w:tcW w:w="7513" w:type="dxa"/>
          </w:tcPr>
          <w:p w:rsidR="00E80143" w:rsidRDefault="00E80143" w:rsidP="00111C67">
            <w:pPr>
              <w:ind w:leftChars="-337" w:left="-708"/>
              <w:jc w:val="center"/>
            </w:pPr>
            <w:r>
              <w:rPr>
                <w:rFonts w:hint="eastAsia"/>
              </w:rPr>
              <w:lastRenderedPageBreak/>
              <w:t>報告案</w:t>
            </w:r>
          </w:p>
        </w:tc>
        <w:tc>
          <w:tcPr>
            <w:tcW w:w="7513" w:type="dxa"/>
            <w:gridSpan w:val="2"/>
          </w:tcPr>
          <w:p w:rsidR="00E80143" w:rsidRDefault="00E80143" w:rsidP="0085538C">
            <w:pPr>
              <w:jc w:val="center"/>
            </w:pPr>
            <w:r>
              <w:rPr>
                <w:rFonts w:hint="eastAsia"/>
              </w:rPr>
              <w:t>報告素案（</w:t>
            </w:r>
            <w:r>
              <w:rPr>
                <w:rFonts w:hint="eastAsia"/>
              </w:rPr>
              <w:t>(9/2)</w:t>
            </w:r>
          </w:p>
        </w:tc>
      </w:tr>
      <w:tr w:rsidR="00E80143" w:rsidRPr="006C43B4" w:rsidTr="00C10EB4">
        <w:trPr>
          <w:trHeight w:val="8682"/>
        </w:trPr>
        <w:tc>
          <w:tcPr>
            <w:tcW w:w="7513" w:type="dxa"/>
          </w:tcPr>
          <w:p w:rsidR="006A1CF0" w:rsidRPr="006C43B4" w:rsidRDefault="006A1CF0" w:rsidP="006C43B4">
            <w:pPr>
              <w:tabs>
                <w:tab w:val="left" w:pos="2741"/>
                <w:tab w:val="left" w:pos="2818"/>
              </w:tabs>
              <w:spacing w:line="400" w:lineRule="exact"/>
              <w:jc w:val="left"/>
              <w:rPr>
                <w:rFonts w:asciiTheme="minorEastAsia" w:hAnsiTheme="minorEastAsia" w:cs="ＭＳ Ｐゴシック"/>
                <w:color w:val="000000"/>
                <w:kern w:val="0"/>
                <w:szCs w:val="21"/>
              </w:rPr>
            </w:pPr>
            <w:r w:rsidRPr="006C43B4">
              <w:rPr>
                <w:rFonts w:asciiTheme="minorEastAsia" w:hAnsiTheme="minorEastAsia" w:cs="ＭＳ Ｐゴシック" w:hint="eastAsia"/>
                <w:color w:val="000000"/>
                <w:kern w:val="0"/>
                <w:szCs w:val="21"/>
              </w:rPr>
              <w:t>３　大阪府域の状況</w:t>
            </w:r>
          </w:p>
          <w:p w:rsidR="00E80143" w:rsidRPr="006C43B4" w:rsidRDefault="006A1CF0" w:rsidP="006C43B4">
            <w:pPr>
              <w:tabs>
                <w:tab w:val="left" w:pos="2741"/>
                <w:tab w:val="left" w:pos="2818"/>
              </w:tabs>
              <w:spacing w:line="400" w:lineRule="exact"/>
              <w:jc w:val="left"/>
              <w:rPr>
                <w:rFonts w:asciiTheme="minorEastAsia" w:hAnsiTheme="minorEastAsia" w:cs="ＭＳ Ｐゴシック"/>
                <w:color w:val="000000"/>
                <w:kern w:val="0"/>
                <w:szCs w:val="21"/>
              </w:rPr>
            </w:pPr>
            <w:r w:rsidRPr="006C43B4">
              <w:rPr>
                <w:rFonts w:asciiTheme="minorEastAsia" w:hAnsiTheme="minorEastAsia" w:cs="ＭＳ Ｐゴシック" w:hint="eastAsia"/>
                <w:color w:val="000000"/>
                <w:kern w:val="0"/>
                <w:szCs w:val="21"/>
              </w:rPr>
              <w:t>（１）大阪府内におけるエネルギー起源CO2の各部門の排出量の現状について</w:t>
            </w:r>
          </w:p>
          <w:p w:rsidR="00A31C3F" w:rsidRDefault="006C43B4" w:rsidP="006C43B4">
            <w:pPr>
              <w:tabs>
                <w:tab w:val="left" w:pos="2741"/>
                <w:tab w:val="left" w:pos="2818"/>
              </w:tabs>
              <w:spacing w:line="400" w:lineRule="exact"/>
              <w:jc w:val="left"/>
              <w:rPr>
                <w:rFonts w:asciiTheme="minorEastAsia" w:hAnsiTheme="minorEastAsia" w:cs="ＭＳ Ｐゴシック"/>
                <w:color w:val="000000"/>
                <w:kern w:val="0"/>
                <w:szCs w:val="21"/>
              </w:rPr>
            </w:pPr>
            <w:r w:rsidRPr="006C43B4">
              <w:rPr>
                <w:rFonts w:asciiTheme="minorEastAsia" w:hAnsiTheme="minorEastAsia" w:cs="ＭＳ Ｐゴシック" w:hint="eastAsia"/>
                <w:color w:val="000000"/>
                <w:kern w:val="0"/>
                <w:szCs w:val="21"/>
              </w:rPr>
              <w:t>大阪府域における</w:t>
            </w:r>
            <w:r w:rsidRPr="006D0DA2">
              <w:rPr>
                <w:rFonts w:asciiTheme="minorEastAsia" w:hAnsiTheme="minorEastAsia" w:cs="ＭＳ Ｐゴシック" w:hint="eastAsia"/>
                <w:color w:val="000000"/>
                <w:kern w:val="0"/>
                <w:szCs w:val="21"/>
                <w:u w:val="single"/>
              </w:rPr>
              <w:t>2014</w:t>
            </w:r>
            <w:r w:rsidRPr="006C43B4">
              <w:rPr>
                <w:rFonts w:asciiTheme="minorEastAsia" w:hAnsiTheme="minorEastAsia" w:cs="ＭＳ Ｐゴシック" w:hint="eastAsia"/>
                <w:color w:val="000000"/>
                <w:kern w:val="0"/>
                <w:szCs w:val="21"/>
              </w:rPr>
              <w:t>年度のエネルギー起源CO2排出量は、</w:t>
            </w:r>
            <w:r w:rsidRPr="006D0DA2">
              <w:rPr>
                <w:rFonts w:asciiTheme="minorEastAsia" w:hAnsiTheme="minorEastAsia" w:cs="ＭＳ Ｐゴシック" w:hint="eastAsia"/>
                <w:color w:val="000000"/>
                <w:kern w:val="0"/>
                <w:szCs w:val="21"/>
                <w:u w:val="single"/>
              </w:rPr>
              <w:t>5,211</w:t>
            </w:r>
            <w:r w:rsidRPr="006C43B4">
              <w:rPr>
                <w:rFonts w:asciiTheme="minorEastAsia" w:hAnsiTheme="minorEastAsia" w:cs="ＭＳ Ｐゴシック" w:hint="eastAsia"/>
                <w:color w:val="000000"/>
                <w:kern w:val="0"/>
                <w:szCs w:val="21"/>
              </w:rPr>
              <w:t>万tとなり、2005年度と比べ</w:t>
            </w:r>
            <w:r w:rsidRPr="006D0DA2">
              <w:rPr>
                <w:rFonts w:asciiTheme="minorEastAsia" w:hAnsiTheme="minorEastAsia" w:cs="ＭＳ Ｐゴシック" w:hint="eastAsia"/>
                <w:color w:val="000000"/>
                <w:kern w:val="0"/>
                <w:szCs w:val="21"/>
                <w:u w:val="single"/>
              </w:rPr>
              <w:t>2.7％</w:t>
            </w:r>
            <w:r w:rsidRPr="006C43B4">
              <w:rPr>
                <w:rFonts w:asciiTheme="minorEastAsia" w:hAnsiTheme="minorEastAsia" w:cs="ＭＳ Ｐゴシック" w:hint="eastAsia"/>
                <w:color w:val="000000"/>
                <w:kern w:val="0"/>
                <w:szCs w:val="21"/>
              </w:rPr>
              <w:t>増加、業務その他部門及び家庭部門については、</w:t>
            </w:r>
            <w:r w:rsidRPr="006D0DA2">
              <w:rPr>
                <w:rFonts w:asciiTheme="minorEastAsia" w:hAnsiTheme="minorEastAsia" w:cs="ＭＳ Ｐゴシック" w:hint="eastAsia"/>
                <w:color w:val="000000"/>
                <w:kern w:val="0"/>
                <w:szCs w:val="21"/>
                <w:u w:val="single"/>
              </w:rPr>
              <w:t>26.5%、22.5%</w:t>
            </w:r>
            <w:r w:rsidRPr="006C43B4">
              <w:rPr>
                <w:rFonts w:asciiTheme="minorEastAsia" w:hAnsiTheme="minorEastAsia" w:cs="ＭＳ Ｐゴシック" w:hint="eastAsia"/>
                <w:color w:val="000000"/>
                <w:kern w:val="0"/>
                <w:szCs w:val="21"/>
              </w:rPr>
              <w:t>と大幅に増加している（表４）。</w:t>
            </w:r>
          </w:p>
          <w:p w:rsidR="006A1CF0" w:rsidRDefault="006A1CF0" w:rsidP="006C43B4">
            <w:pPr>
              <w:tabs>
                <w:tab w:val="left" w:pos="2741"/>
                <w:tab w:val="left" w:pos="2818"/>
              </w:tabs>
              <w:spacing w:line="400" w:lineRule="exact"/>
              <w:ind w:firstLineChars="100" w:firstLine="210"/>
              <w:jc w:val="left"/>
              <w:rPr>
                <w:rFonts w:asciiTheme="minorEastAsia" w:hAnsiTheme="minorEastAsia" w:cs="ＭＳ Ｐゴシック"/>
                <w:color w:val="000000"/>
                <w:kern w:val="0"/>
                <w:szCs w:val="21"/>
              </w:rPr>
            </w:pPr>
            <w:r w:rsidRPr="006C43B4">
              <w:rPr>
                <w:rFonts w:asciiTheme="minorEastAsia" w:hAnsiTheme="minorEastAsia" w:cs="ＭＳ Ｐゴシック" w:hint="eastAsia"/>
                <w:color w:val="000000"/>
                <w:kern w:val="0"/>
                <w:szCs w:val="21"/>
              </w:rPr>
              <w:t>表４　大阪府内におけるエネルギー起源CO2の各部門の排出量</w:t>
            </w:r>
          </w:p>
          <w:tbl>
            <w:tblPr>
              <w:tblpPr w:leftFromText="142" w:rightFromText="142" w:vertAnchor="text" w:horzAnchor="margin" w:tblpY="166"/>
              <w:tblOverlap w:val="never"/>
              <w:tblW w:w="6229" w:type="dxa"/>
              <w:tblCellMar>
                <w:left w:w="0" w:type="dxa"/>
                <w:right w:w="0" w:type="dxa"/>
              </w:tblCellMar>
              <w:tblLook w:val="0600" w:firstRow="0" w:lastRow="0" w:firstColumn="0" w:lastColumn="0" w:noHBand="1" w:noVBand="1"/>
            </w:tblPr>
            <w:tblGrid>
              <w:gridCol w:w="160"/>
              <w:gridCol w:w="1250"/>
              <w:gridCol w:w="2835"/>
              <w:gridCol w:w="1984"/>
            </w:tblGrid>
            <w:tr w:rsidR="00111C67" w:rsidRPr="000C72CA" w:rsidTr="00111C67">
              <w:trPr>
                <w:trHeight w:val="283"/>
              </w:trPr>
              <w:tc>
                <w:tcPr>
                  <w:tcW w:w="141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AE2192" w:rsidRPr="000C72CA" w:rsidRDefault="00AE2192" w:rsidP="00AE2192">
                  <w:pPr>
                    <w:ind w:firstLineChars="100" w:firstLine="210"/>
                    <w:jc w:val="left"/>
                    <w:rPr>
                      <w:rFonts w:asciiTheme="minorEastAsia" w:hAnsiTheme="minorEastAsia"/>
                      <w:szCs w:val="21"/>
                    </w:rPr>
                  </w:pPr>
                  <w:r w:rsidRPr="000C72CA">
                    <w:rPr>
                      <w:rFonts w:asciiTheme="minorEastAsia" w:hAnsiTheme="minorEastAsia" w:hint="eastAsia"/>
                      <w:szCs w:val="21"/>
                    </w:rPr>
                    <w:t>大阪府</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AE2192" w:rsidRPr="000C72CA" w:rsidRDefault="006D0DA2" w:rsidP="00AE2192">
                  <w:pPr>
                    <w:ind w:firstLineChars="100" w:firstLine="210"/>
                    <w:jc w:val="center"/>
                    <w:rPr>
                      <w:rFonts w:asciiTheme="minorEastAsia" w:hAnsiTheme="minorEastAsia"/>
                      <w:szCs w:val="21"/>
                    </w:rPr>
                  </w:pPr>
                  <w:r w:rsidRPr="006D0DA2">
                    <w:rPr>
                      <w:rFonts w:asciiTheme="minorEastAsia" w:hAnsiTheme="minorEastAsia" w:hint="eastAsia"/>
                      <w:szCs w:val="21"/>
                      <w:u w:val="single"/>
                    </w:rPr>
                    <w:t>2014</w:t>
                  </w:r>
                  <w:r w:rsidR="00AE2192" w:rsidRPr="000C72CA">
                    <w:rPr>
                      <w:rFonts w:asciiTheme="minorEastAsia" w:hAnsiTheme="minorEastAsia" w:hint="eastAsia"/>
                      <w:szCs w:val="21"/>
                    </w:rPr>
                    <w:t>年度</w:t>
                  </w:r>
                </w:p>
              </w:tc>
            </w:tr>
            <w:tr w:rsidR="00AE2192" w:rsidRPr="000C72CA" w:rsidTr="00111C67">
              <w:trPr>
                <w:trHeight w:val="510"/>
              </w:trPr>
              <w:tc>
                <w:tcPr>
                  <w:tcW w:w="1410" w:type="dxa"/>
                  <w:gridSpan w:val="2"/>
                  <w:vMerge/>
                  <w:tcBorders>
                    <w:top w:val="single" w:sz="6" w:space="0" w:color="000000"/>
                    <w:left w:val="single" w:sz="6" w:space="0" w:color="000000"/>
                    <w:bottom w:val="single" w:sz="6" w:space="0" w:color="000000"/>
                    <w:right w:val="single" w:sz="6" w:space="0" w:color="000000"/>
                  </w:tcBorders>
                  <w:vAlign w:val="center"/>
                  <w:hideMark/>
                </w:tcPr>
                <w:p w:rsidR="00AE2192" w:rsidRPr="000C72CA" w:rsidRDefault="00AE2192" w:rsidP="00AE2192">
                  <w:pPr>
                    <w:ind w:firstLineChars="100" w:firstLine="210"/>
                    <w:jc w:val="center"/>
                    <w:rPr>
                      <w:rFonts w:asciiTheme="minorEastAsia" w:hAnsiTheme="minorEastAsia"/>
                      <w:szCs w:val="21"/>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AE2192" w:rsidRPr="000C72CA" w:rsidRDefault="00AE2192" w:rsidP="00AE2192">
                  <w:pPr>
                    <w:ind w:firstLineChars="100" w:firstLine="210"/>
                    <w:jc w:val="center"/>
                    <w:rPr>
                      <w:rFonts w:asciiTheme="minorEastAsia" w:hAnsiTheme="minorEastAsia"/>
                      <w:szCs w:val="21"/>
                    </w:rPr>
                  </w:pPr>
                  <w:r w:rsidRPr="000C72CA">
                    <w:rPr>
                      <w:rFonts w:asciiTheme="minorEastAsia" w:hAnsiTheme="minorEastAsia" w:hint="eastAsia"/>
                      <w:szCs w:val="21"/>
                    </w:rPr>
                    <w:t>各部門の排出量[万t-CO</w:t>
                  </w:r>
                  <w:r w:rsidRPr="000C72CA">
                    <w:rPr>
                      <w:rFonts w:asciiTheme="minorEastAsia" w:hAnsiTheme="minorEastAsia" w:hint="eastAsia"/>
                      <w:szCs w:val="21"/>
                      <w:vertAlign w:val="subscript"/>
                    </w:rPr>
                    <w:t>2</w:t>
                  </w:r>
                  <w:r w:rsidRPr="000C72CA">
                    <w:rPr>
                      <w:rFonts w:asciiTheme="minorEastAsia" w:hAnsiTheme="minorEastAsia" w:hint="eastAsia"/>
                      <w:szCs w:val="21"/>
                    </w:rPr>
                    <w:t>]</w:t>
                  </w:r>
                </w:p>
                <w:p w:rsidR="00AE2192" w:rsidRPr="000C72CA" w:rsidRDefault="00AE2192" w:rsidP="006D0DA2">
                  <w:pPr>
                    <w:ind w:firstLineChars="100" w:firstLine="210"/>
                    <w:jc w:val="center"/>
                    <w:rPr>
                      <w:rFonts w:asciiTheme="minorEastAsia" w:hAnsiTheme="minorEastAsia"/>
                      <w:szCs w:val="21"/>
                    </w:rPr>
                  </w:pPr>
                  <w:r w:rsidRPr="000C72CA">
                    <w:rPr>
                      <w:rFonts w:asciiTheme="minorEastAsia" w:hAnsiTheme="minorEastAsia" w:hint="eastAsia"/>
                      <w:szCs w:val="21"/>
                    </w:rPr>
                    <w:t>(</w:t>
                  </w:r>
                  <w:r w:rsidRPr="006D0DA2">
                    <w:rPr>
                      <w:rFonts w:asciiTheme="minorEastAsia" w:hAnsiTheme="minorEastAsia" w:hint="eastAsia"/>
                      <w:szCs w:val="21"/>
                      <w:u w:val="single"/>
                    </w:rPr>
                    <w:t>201</w:t>
                  </w:r>
                  <w:r w:rsidR="006D0DA2" w:rsidRPr="006D0DA2">
                    <w:rPr>
                      <w:rFonts w:asciiTheme="minorEastAsia" w:hAnsiTheme="minorEastAsia" w:hint="eastAsia"/>
                      <w:szCs w:val="21"/>
                      <w:u w:val="single"/>
                    </w:rPr>
                    <w:t>3</w:t>
                  </w:r>
                  <w:r w:rsidRPr="000C72CA">
                    <w:rPr>
                      <w:rFonts w:asciiTheme="minorEastAsia" w:hAnsiTheme="minorEastAsia" w:hint="eastAsia"/>
                      <w:szCs w:val="21"/>
                    </w:rPr>
                    <w:t>年度比/2005年度比)</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AE2192" w:rsidRPr="000C72CA" w:rsidRDefault="00AE2192" w:rsidP="00AE2192">
                  <w:pPr>
                    <w:ind w:firstLineChars="100" w:firstLine="210"/>
                    <w:jc w:val="center"/>
                    <w:rPr>
                      <w:rFonts w:asciiTheme="minorEastAsia" w:hAnsiTheme="minorEastAsia"/>
                      <w:szCs w:val="21"/>
                    </w:rPr>
                  </w:pPr>
                  <w:r w:rsidRPr="000C72CA">
                    <w:rPr>
                      <w:rFonts w:asciiTheme="minorEastAsia" w:hAnsiTheme="minorEastAsia" w:hint="eastAsia"/>
                      <w:szCs w:val="21"/>
                    </w:rPr>
                    <w:t>エネルギー起源CO</w:t>
                  </w:r>
                  <w:r w:rsidRPr="000C72CA">
                    <w:rPr>
                      <w:rFonts w:asciiTheme="minorEastAsia" w:hAnsiTheme="minorEastAsia" w:hint="eastAsia"/>
                      <w:szCs w:val="21"/>
                      <w:vertAlign w:val="subscript"/>
                    </w:rPr>
                    <w:t>2</w:t>
                  </w:r>
                  <w:r w:rsidRPr="000C72CA">
                    <w:rPr>
                      <w:rFonts w:asciiTheme="minorEastAsia" w:hAnsiTheme="minorEastAsia" w:hint="eastAsia"/>
                      <w:szCs w:val="21"/>
                    </w:rPr>
                    <w:t>の構成比</w:t>
                  </w:r>
                </w:p>
              </w:tc>
            </w:tr>
            <w:tr w:rsidR="00AE2192" w:rsidRPr="000C72CA" w:rsidTr="00111C67">
              <w:trPr>
                <w:trHeight w:val="510"/>
              </w:trPr>
              <w:tc>
                <w:tcPr>
                  <w:tcW w:w="1410"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AE2192" w:rsidRPr="000C72CA" w:rsidRDefault="00AE2192" w:rsidP="00AE2192">
                  <w:pPr>
                    <w:ind w:firstLineChars="100" w:firstLine="210"/>
                    <w:jc w:val="center"/>
                    <w:rPr>
                      <w:rFonts w:asciiTheme="minorEastAsia" w:hAnsiTheme="minorEastAsia"/>
                      <w:szCs w:val="21"/>
                    </w:rPr>
                  </w:pPr>
                  <w:r w:rsidRPr="000C72CA">
                    <w:rPr>
                      <w:rFonts w:asciiTheme="minorEastAsia" w:hAnsiTheme="minorEastAsia" w:hint="eastAsia"/>
                      <w:szCs w:val="21"/>
                    </w:rPr>
                    <w:t>エネルギー起源CO</w:t>
                  </w:r>
                  <w:r w:rsidRPr="000C72CA">
                    <w:rPr>
                      <w:rFonts w:asciiTheme="minorEastAsia" w:hAnsiTheme="minorEastAsia" w:hint="eastAsia"/>
                      <w:szCs w:val="21"/>
                      <w:vertAlign w:val="subscript"/>
                    </w:rPr>
                    <w:t>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AE2192" w:rsidRPr="006D0DA2" w:rsidRDefault="00AE2192" w:rsidP="00AE2192">
                  <w:pPr>
                    <w:ind w:firstLineChars="100" w:firstLine="210"/>
                    <w:jc w:val="center"/>
                    <w:rPr>
                      <w:rFonts w:asciiTheme="minorEastAsia" w:hAnsiTheme="minorEastAsia"/>
                      <w:szCs w:val="21"/>
                      <w:u w:val="single"/>
                    </w:rPr>
                  </w:pPr>
                  <w:r w:rsidRPr="006D0DA2">
                    <w:rPr>
                      <w:rFonts w:asciiTheme="minorEastAsia" w:hAnsiTheme="minorEastAsia" w:hint="eastAsia"/>
                      <w:szCs w:val="21"/>
                      <w:u w:val="single"/>
                    </w:rPr>
                    <w:t>5,211</w:t>
                  </w:r>
                </w:p>
                <w:p w:rsidR="00AE2192" w:rsidRPr="000C72CA" w:rsidRDefault="00AE2192" w:rsidP="00AE2192">
                  <w:pPr>
                    <w:ind w:firstLineChars="100" w:firstLine="210"/>
                    <w:jc w:val="center"/>
                    <w:rPr>
                      <w:rFonts w:asciiTheme="minorEastAsia" w:hAnsiTheme="minorEastAsia"/>
                      <w:szCs w:val="21"/>
                    </w:rPr>
                  </w:pPr>
                  <w:r w:rsidRPr="006D0DA2">
                    <w:rPr>
                      <w:rFonts w:asciiTheme="minorEastAsia" w:hAnsiTheme="minorEastAsia" w:hint="eastAsia"/>
                      <w:szCs w:val="21"/>
                      <w:u w:val="single"/>
                    </w:rPr>
                    <w:t>(▲0.1%/＋2.7%)</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AE2192" w:rsidRPr="000C72CA" w:rsidRDefault="00AE2192" w:rsidP="00AE2192">
                  <w:pPr>
                    <w:ind w:firstLineChars="100" w:firstLine="210"/>
                    <w:jc w:val="center"/>
                    <w:rPr>
                      <w:rFonts w:asciiTheme="minorEastAsia" w:hAnsiTheme="minorEastAsia"/>
                      <w:szCs w:val="21"/>
                    </w:rPr>
                  </w:pPr>
                  <w:r w:rsidRPr="000C72CA">
                    <w:rPr>
                      <w:rFonts w:asciiTheme="minorEastAsia" w:hAnsiTheme="minorEastAsia" w:hint="eastAsia"/>
                      <w:szCs w:val="21"/>
                    </w:rPr>
                    <w:t>100.0%</w:t>
                  </w:r>
                </w:p>
              </w:tc>
            </w:tr>
            <w:tr w:rsidR="00AE2192" w:rsidRPr="000C72CA" w:rsidTr="00111C67">
              <w:trPr>
                <w:trHeight w:val="510"/>
              </w:trPr>
              <w:tc>
                <w:tcPr>
                  <w:tcW w:w="16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AE2192" w:rsidRPr="000C72CA" w:rsidRDefault="00AE2192" w:rsidP="00AE2192">
                  <w:pPr>
                    <w:ind w:firstLineChars="100" w:firstLine="210"/>
                    <w:jc w:val="center"/>
                    <w:rPr>
                      <w:rFonts w:asciiTheme="minorEastAsia" w:hAnsiTheme="minorEastAsia"/>
                      <w:szCs w:val="21"/>
                    </w:rPr>
                  </w:pPr>
                </w:p>
              </w:tc>
              <w:tc>
                <w:tcPr>
                  <w:tcW w:w="125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AE2192" w:rsidRPr="000C72CA" w:rsidRDefault="00AE2192" w:rsidP="00AE2192">
                  <w:pPr>
                    <w:adjustRightInd w:val="0"/>
                    <w:ind w:leftChars="-100" w:left="-210" w:firstLineChars="100" w:firstLine="210"/>
                    <w:jc w:val="center"/>
                    <w:rPr>
                      <w:rFonts w:asciiTheme="minorEastAsia" w:hAnsiTheme="minorEastAsia"/>
                      <w:szCs w:val="21"/>
                    </w:rPr>
                  </w:pPr>
                  <w:r w:rsidRPr="000C72CA">
                    <w:rPr>
                      <w:rFonts w:asciiTheme="minorEastAsia" w:hAnsiTheme="minorEastAsia" w:hint="eastAsia"/>
                      <w:szCs w:val="21"/>
                    </w:rPr>
                    <w:t>産業部門</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AE2192" w:rsidRPr="006D0DA2" w:rsidRDefault="00AE2192" w:rsidP="00AE2192">
                  <w:pPr>
                    <w:ind w:firstLineChars="100" w:firstLine="210"/>
                    <w:jc w:val="center"/>
                    <w:rPr>
                      <w:rFonts w:asciiTheme="minorEastAsia" w:hAnsiTheme="minorEastAsia"/>
                      <w:szCs w:val="21"/>
                      <w:u w:val="single"/>
                    </w:rPr>
                  </w:pPr>
                  <w:r w:rsidRPr="006D0DA2">
                    <w:rPr>
                      <w:rFonts w:asciiTheme="minorEastAsia" w:hAnsiTheme="minorEastAsia" w:hint="eastAsia"/>
                      <w:szCs w:val="21"/>
                      <w:u w:val="single"/>
                    </w:rPr>
                    <w:t>1,944</w:t>
                  </w:r>
                </w:p>
                <w:p w:rsidR="00AE2192" w:rsidRPr="000C72CA" w:rsidRDefault="00AE2192" w:rsidP="00AE2192">
                  <w:pPr>
                    <w:ind w:firstLineChars="100" w:firstLine="210"/>
                    <w:jc w:val="center"/>
                    <w:rPr>
                      <w:rFonts w:asciiTheme="minorEastAsia" w:hAnsiTheme="minorEastAsia"/>
                      <w:szCs w:val="21"/>
                    </w:rPr>
                  </w:pPr>
                  <w:r w:rsidRPr="006D0DA2">
                    <w:rPr>
                      <w:rFonts w:asciiTheme="minorEastAsia" w:hAnsiTheme="minorEastAsia" w:hint="eastAsia"/>
                      <w:szCs w:val="21"/>
                      <w:u w:val="single"/>
                    </w:rPr>
                    <w:t>(▲4.9%/＋3.2%)</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AE2192" w:rsidRPr="006D0DA2" w:rsidRDefault="00AE2192" w:rsidP="00AE2192">
                  <w:pPr>
                    <w:ind w:firstLineChars="100" w:firstLine="210"/>
                    <w:jc w:val="center"/>
                    <w:rPr>
                      <w:rFonts w:asciiTheme="minorEastAsia" w:hAnsiTheme="minorEastAsia"/>
                      <w:szCs w:val="21"/>
                      <w:u w:val="single"/>
                    </w:rPr>
                  </w:pPr>
                  <w:r w:rsidRPr="006D0DA2">
                    <w:rPr>
                      <w:rFonts w:asciiTheme="minorEastAsia" w:hAnsiTheme="minorEastAsia" w:hint="eastAsia"/>
                      <w:szCs w:val="21"/>
                      <w:u w:val="single"/>
                    </w:rPr>
                    <w:t>37.3%</w:t>
                  </w:r>
                </w:p>
              </w:tc>
            </w:tr>
            <w:tr w:rsidR="00AE2192" w:rsidRPr="000C72CA" w:rsidTr="00DB5DB0">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2192" w:rsidRPr="000C72CA" w:rsidRDefault="00AE2192" w:rsidP="00AE2192">
                  <w:pPr>
                    <w:ind w:firstLineChars="100" w:firstLine="210"/>
                    <w:jc w:val="center"/>
                    <w:rPr>
                      <w:rFonts w:asciiTheme="minorEastAsia" w:hAnsiTheme="minorEastAsia"/>
                      <w:szCs w:val="21"/>
                    </w:rPr>
                  </w:pPr>
                </w:p>
              </w:tc>
              <w:tc>
                <w:tcPr>
                  <w:tcW w:w="12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0" w:type="dxa"/>
                    <w:right w:w="15" w:type="dxa"/>
                  </w:tcMar>
                  <w:vAlign w:val="center"/>
                  <w:hideMark/>
                </w:tcPr>
                <w:p w:rsidR="00AE2192" w:rsidRPr="000C72CA" w:rsidRDefault="00AE2192" w:rsidP="00AE2192">
                  <w:pPr>
                    <w:adjustRightInd w:val="0"/>
                    <w:ind w:leftChars="-100" w:left="-210" w:firstLineChars="100" w:firstLine="211"/>
                    <w:jc w:val="center"/>
                    <w:rPr>
                      <w:rFonts w:asciiTheme="minorEastAsia" w:hAnsiTheme="minorEastAsia"/>
                      <w:szCs w:val="21"/>
                    </w:rPr>
                  </w:pPr>
                  <w:r w:rsidRPr="000C72CA">
                    <w:rPr>
                      <w:rFonts w:asciiTheme="minorEastAsia" w:hAnsiTheme="minorEastAsia" w:hint="eastAsia"/>
                      <w:b/>
                      <w:bCs/>
                      <w:szCs w:val="21"/>
                    </w:rPr>
                    <w:t>業務その他部門</w:t>
                  </w:r>
                </w:p>
              </w:tc>
              <w:tc>
                <w:tcPr>
                  <w:tcW w:w="28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0" w:type="dxa"/>
                    <w:right w:w="15" w:type="dxa"/>
                  </w:tcMar>
                  <w:vAlign w:val="center"/>
                  <w:hideMark/>
                </w:tcPr>
                <w:p w:rsidR="00AE2192" w:rsidRPr="006D0DA2" w:rsidRDefault="00813247" w:rsidP="00AE2192">
                  <w:pPr>
                    <w:ind w:firstLineChars="100" w:firstLine="211"/>
                    <w:jc w:val="center"/>
                    <w:rPr>
                      <w:rFonts w:asciiTheme="minorEastAsia" w:hAnsiTheme="minorEastAsia"/>
                      <w:szCs w:val="21"/>
                      <w:u w:val="single"/>
                    </w:rPr>
                  </w:pPr>
                  <w:r w:rsidRPr="006D0DA2">
                    <w:rPr>
                      <w:rFonts w:asciiTheme="minorEastAsia" w:hAnsiTheme="minorEastAsia" w:hint="eastAsia"/>
                      <w:b/>
                      <w:bCs/>
                      <w:szCs w:val="21"/>
                      <w:u w:val="single"/>
                    </w:rPr>
                    <w:t>1,382</w:t>
                  </w:r>
                </w:p>
                <w:p w:rsidR="00AE2192" w:rsidRPr="000C72CA" w:rsidRDefault="00AE2192" w:rsidP="00AE2192">
                  <w:pPr>
                    <w:ind w:firstLineChars="100" w:firstLine="211"/>
                    <w:jc w:val="center"/>
                    <w:rPr>
                      <w:rFonts w:asciiTheme="minorEastAsia" w:hAnsiTheme="minorEastAsia"/>
                      <w:szCs w:val="21"/>
                    </w:rPr>
                  </w:pPr>
                  <w:r w:rsidRPr="006D0DA2">
                    <w:rPr>
                      <w:rFonts w:asciiTheme="minorEastAsia" w:hAnsiTheme="minorEastAsia" w:hint="eastAsia"/>
                      <w:b/>
                      <w:bCs/>
                      <w:szCs w:val="21"/>
                      <w:u w:val="single"/>
                    </w:rPr>
                    <w:t>(＋</w:t>
                  </w:r>
                  <w:r w:rsidR="00813247" w:rsidRPr="006D0DA2">
                    <w:rPr>
                      <w:rFonts w:asciiTheme="minorEastAsia" w:hAnsiTheme="minorEastAsia" w:hint="eastAsia"/>
                      <w:b/>
                      <w:bCs/>
                      <w:szCs w:val="21"/>
                      <w:u w:val="single"/>
                    </w:rPr>
                    <w:t>1.5</w:t>
                  </w:r>
                  <w:r w:rsidRPr="006D0DA2">
                    <w:rPr>
                      <w:rFonts w:asciiTheme="minorEastAsia" w:hAnsiTheme="minorEastAsia" w:hint="eastAsia"/>
                      <w:b/>
                      <w:bCs/>
                      <w:szCs w:val="21"/>
                      <w:u w:val="single"/>
                    </w:rPr>
                    <w:t>%/＋</w:t>
                  </w:r>
                  <w:r w:rsidR="00813247" w:rsidRPr="006D0DA2">
                    <w:rPr>
                      <w:rFonts w:asciiTheme="minorEastAsia" w:hAnsiTheme="minorEastAsia" w:hint="eastAsia"/>
                      <w:b/>
                      <w:bCs/>
                      <w:szCs w:val="21"/>
                      <w:u w:val="single"/>
                    </w:rPr>
                    <w:t>22.8</w:t>
                  </w:r>
                  <w:r w:rsidRPr="006D0DA2">
                    <w:rPr>
                      <w:rFonts w:asciiTheme="minorEastAsia" w:hAnsiTheme="minorEastAsia" w:hint="eastAsia"/>
                      <w:b/>
                      <w:bCs/>
                      <w:szCs w:val="21"/>
                      <w:u w:val="single"/>
                    </w:rPr>
                    <w:t>%)</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0" w:type="dxa"/>
                    <w:right w:w="15" w:type="dxa"/>
                  </w:tcMar>
                  <w:vAlign w:val="center"/>
                  <w:hideMark/>
                </w:tcPr>
                <w:p w:rsidR="00AE2192" w:rsidRPr="006D0DA2" w:rsidRDefault="00813247" w:rsidP="00AE2192">
                  <w:pPr>
                    <w:ind w:firstLineChars="100" w:firstLine="211"/>
                    <w:jc w:val="center"/>
                    <w:rPr>
                      <w:rFonts w:asciiTheme="minorEastAsia" w:hAnsiTheme="minorEastAsia"/>
                      <w:szCs w:val="21"/>
                      <w:u w:val="single"/>
                    </w:rPr>
                  </w:pPr>
                  <w:r w:rsidRPr="006D0DA2">
                    <w:rPr>
                      <w:rFonts w:asciiTheme="minorEastAsia" w:hAnsiTheme="minorEastAsia" w:hint="eastAsia"/>
                      <w:b/>
                      <w:bCs/>
                      <w:szCs w:val="21"/>
                      <w:u w:val="single"/>
                    </w:rPr>
                    <w:t>26.5</w:t>
                  </w:r>
                  <w:r w:rsidR="00AE2192" w:rsidRPr="006D0DA2">
                    <w:rPr>
                      <w:rFonts w:asciiTheme="minorEastAsia" w:hAnsiTheme="minorEastAsia" w:hint="eastAsia"/>
                      <w:b/>
                      <w:bCs/>
                      <w:szCs w:val="21"/>
                      <w:u w:val="single"/>
                    </w:rPr>
                    <w:t>%</w:t>
                  </w:r>
                </w:p>
              </w:tc>
            </w:tr>
            <w:tr w:rsidR="00AE2192" w:rsidRPr="000C72CA" w:rsidTr="00DB5DB0">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2192" w:rsidRPr="000C72CA" w:rsidRDefault="00AE2192" w:rsidP="00AE2192">
                  <w:pPr>
                    <w:ind w:firstLineChars="100" w:firstLine="210"/>
                    <w:jc w:val="center"/>
                    <w:rPr>
                      <w:rFonts w:asciiTheme="minorEastAsia" w:hAnsiTheme="minorEastAsia"/>
                      <w:szCs w:val="21"/>
                    </w:rPr>
                  </w:pPr>
                </w:p>
              </w:tc>
              <w:tc>
                <w:tcPr>
                  <w:tcW w:w="12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0" w:type="dxa"/>
                    <w:right w:w="15" w:type="dxa"/>
                  </w:tcMar>
                  <w:vAlign w:val="center"/>
                  <w:hideMark/>
                </w:tcPr>
                <w:p w:rsidR="00AE2192" w:rsidRPr="000C72CA" w:rsidRDefault="00AE2192" w:rsidP="00AE2192">
                  <w:pPr>
                    <w:adjustRightInd w:val="0"/>
                    <w:ind w:leftChars="-100" w:left="-210" w:firstLineChars="100" w:firstLine="211"/>
                    <w:jc w:val="center"/>
                    <w:rPr>
                      <w:rFonts w:asciiTheme="minorEastAsia" w:hAnsiTheme="minorEastAsia"/>
                      <w:szCs w:val="21"/>
                    </w:rPr>
                  </w:pPr>
                  <w:r w:rsidRPr="000C72CA">
                    <w:rPr>
                      <w:rFonts w:asciiTheme="minorEastAsia" w:hAnsiTheme="minorEastAsia" w:hint="eastAsia"/>
                      <w:b/>
                      <w:bCs/>
                      <w:szCs w:val="21"/>
                    </w:rPr>
                    <w:t>家庭部門</w:t>
                  </w:r>
                </w:p>
              </w:tc>
              <w:tc>
                <w:tcPr>
                  <w:tcW w:w="28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0" w:type="dxa"/>
                    <w:right w:w="15" w:type="dxa"/>
                  </w:tcMar>
                  <w:vAlign w:val="center"/>
                  <w:hideMark/>
                </w:tcPr>
                <w:p w:rsidR="00AE2192" w:rsidRPr="006D0DA2" w:rsidRDefault="00813247" w:rsidP="00AE2192">
                  <w:pPr>
                    <w:ind w:firstLineChars="100" w:firstLine="211"/>
                    <w:jc w:val="center"/>
                    <w:rPr>
                      <w:rFonts w:asciiTheme="minorEastAsia" w:hAnsiTheme="minorEastAsia"/>
                      <w:szCs w:val="21"/>
                      <w:u w:val="single"/>
                    </w:rPr>
                  </w:pPr>
                  <w:r w:rsidRPr="006D0DA2">
                    <w:rPr>
                      <w:rFonts w:asciiTheme="minorEastAsia" w:hAnsiTheme="minorEastAsia" w:hint="eastAsia"/>
                      <w:b/>
                      <w:bCs/>
                      <w:szCs w:val="21"/>
                      <w:u w:val="single"/>
                    </w:rPr>
                    <w:t>1,174</w:t>
                  </w:r>
                </w:p>
                <w:p w:rsidR="00AE2192" w:rsidRPr="000C72CA" w:rsidRDefault="00AE2192" w:rsidP="00AE2192">
                  <w:pPr>
                    <w:ind w:firstLineChars="100" w:firstLine="211"/>
                    <w:jc w:val="center"/>
                    <w:rPr>
                      <w:rFonts w:asciiTheme="minorEastAsia" w:hAnsiTheme="minorEastAsia"/>
                      <w:szCs w:val="21"/>
                    </w:rPr>
                  </w:pPr>
                  <w:r w:rsidRPr="006D0DA2">
                    <w:rPr>
                      <w:rFonts w:asciiTheme="minorEastAsia" w:hAnsiTheme="minorEastAsia" w:hint="eastAsia"/>
                      <w:b/>
                      <w:bCs/>
                      <w:szCs w:val="21"/>
                      <w:u w:val="single"/>
                    </w:rPr>
                    <w:t>(▲</w:t>
                  </w:r>
                  <w:r w:rsidR="00813247" w:rsidRPr="006D0DA2">
                    <w:rPr>
                      <w:rFonts w:asciiTheme="minorEastAsia" w:hAnsiTheme="minorEastAsia" w:hint="eastAsia"/>
                      <w:b/>
                      <w:bCs/>
                      <w:szCs w:val="21"/>
                      <w:u w:val="single"/>
                    </w:rPr>
                    <w:t>3.1</w:t>
                  </w:r>
                  <w:r w:rsidRPr="006D0DA2">
                    <w:rPr>
                      <w:rFonts w:asciiTheme="minorEastAsia" w:hAnsiTheme="minorEastAsia" w:hint="eastAsia"/>
                      <w:b/>
                      <w:bCs/>
                      <w:szCs w:val="21"/>
                      <w:u w:val="single"/>
                    </w:rPr>
                    <w:t>%/＋</w:t>
                  </w:r>
                  <w:r w:rsidR="00813247" w:rsidRPr="006D0DA2">
                    <w:rPr>
                      <w:rFonts w:asciiTheme="minorEastAsia" w:hAnsiTheme="minorEastAsia" w:hint="eastAsia"/>
                      <w:b/>
                      <w:bCs/>
                      <w:szCs w:val="21"/>
                      <w:u w:val="single"/>
                    </w:rPr>
                    <w:t>14.4</w:t>
                  </w:r>
                  <w:r w:rsidRPr="006D0DA2">
                    <w:rPr>
                      <w:rFonts w:asciiTheme="minorEastAsia" w:hAnsiTheme="minorEastAsia" w:hint="eastAsia"/>
                      <w:b/>
                      <w:bCs/>
                      <w:szCs w:val="21"/>
                      <w:u w:val="single"/>
                    </w:rPr>
                    <w:t>%)</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0" w:type="dxa"/>
                    <w:right w:w="15" w:type="dxa"/>
                  </w:tcMar>
                  <w:vAlign w:val="center"/>
                  <w:hideMark/>
                </w:tcPr>
                <w:p w:rsidR="00AE2192" w:rsidRPr="000C72CA" w:rsidRDefault="00AE2192" w:rsidP="00AE2192">
                  <w:pPr>
                    <w:ind w:firstLineChars="100" w:firstLine="211"/>
                    <w:jc w:val="center"/>
                    <w:rPr>
                      <w:rFonts w:asciiTheme="minorEastAsia" w:hAnsiTheme="minorEastAsia"/>
                      <w:szCs w:val="21"/>
                    </w:rPr>
                  </w:pPr>
                  <w:r w:rsidRPr="000C72CA">
                    <w:rPr>
                      <w:rFonts w:asciiTheme="minorEastAsia" w:hAnsiTheme="minorEastAsia" w:hint="eastAsia"/>
                      <w:b/>
                      <w:bCs/>
                      <w:szCs w:val="21"/>
                    </w:rPr>
                    <w:t>22.5%</w:t>
                  </w:r>
                </w:p>
              </w:tc>
            </w:tr>
            <w:tr w:rsidR="00AE2192" w:rsidRPr="000C72CA" w:rsidTr="00111C67">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2192" w:rsidRPr="000C72CA" w:rsidRDefault="00AE2192" w:rsidP="00AE2192">
                  <w:pPr>
                    <w:ind w:firstLineChars="100" w:firstLine="210"/>
                    <w:jc w:val="center"/>
                    <w:rPr>
                      <w:rFonts w:asciiTheme="minorEastAsia" w:hAnsiTheme="minorEastAsia"/>
                      <w:szCs w:val="21"/>
                    </w:rPr>
                  </w:pPr>
                </w:p>
              </w:tc>
              <w:tc>
                <w:tcPr>
                  <w:tcW w:w="125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AE2192" w:rsidRPr="000C72CA" w:rsidRDefault="00AE2192" w:rsidP="00AE2192">
                  <w:pPr>
                    <w:adjustRightInd w:val="0"/>
                    <w:ind w:leftChars="-100" w:left="-210" w:firstLineChars="100" w:firstLine="210"/>
                    <w:jc w:val="center"/>
                    <w:rPr>
                      <w:rFonts w:asciiTheme="minorEastAsia" w:hAnsiTheme="minorEastAsia"/>
                      <w:szCs w:val="21"/>
                    </w:rPr>
                  </w:pPr>
                  <w:r w:rsidRPr="000C72CA">
                    <w:rPr>
                      <w:rFonts w:asciiTheme="minorEastAsia" w:hAnsiTheme="minorEastAsia" w:hint="eastAsia"/>
                      <w:szCs w:val="21"/>
                    </w:rPr>
                    <w:t>運輸部門</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AE2192" w:rsidRPr="006D0DA2" w:rsidRDefault="00813247" w:rsidP="00AE2192">
                  <w:pPr>
                    <w:ind w:firstLineChars="100" w:firstLine="210"/>
                    <w:jc w:val="center"/>
                    <w:rPr>
                      <w:rFonts w:asciiTheme="minorEastAsia" w:hAnsiTheme="minorEastAsia"/>
                      <w:szCs w:val="21"/>
                      <w:u w:val="single"/>
                    </w:rPr>
                  </w:pPr>
                  <w:r w:rsidRPr="006D0DA2">
                    <w:rPr>
                      <w:rFonts w:asciiTheme="minorEastAsia" w:hAnsiTheme="minorEastAsia" w:hint="eastAsia"/>
                      <w:szCs w:val="21"/>
                      <w:u w:val="single"/>
                    </w:rPr>
                    <w:t>671</w:t>
                  </w:r>
                </w:p>
                <w:p w:rsidR="00AE2192" w:rsidRPr="000C72CA" w:rsidRDefault="00AE2192" w:rsidP="00AE2192">
                  <w:pPr>
                    <w:ind w:firstLineChars="100" w:firstLine="210"/>
                    <w:jc w:val="center"/>
                    <w:rPr>
                      <w:rFonts w:asciiTheme="minorEastAsia" w:hAnsiTheme="minorEastAsia"/>
                      <w:szCs w:val="21"/>
                    </w:rPr>
                  </w:pPr>
                  <w:r w:rsidRPr="006D0DA2">
                    <w:rPr>
                      <w:rFonts w:asciiTheme="minorEastAsia" w:hAnsiTheme="minorEastAsia" w:hint="eastAsia"/>
                      <w:szCs w:val="21"/>
                      <w:u w:val="single"/>
                    </w:rPr>
                    <w:t>(▲</w:t>
                  </w:r>
                  <w:r w:rsidR="00813247" w:rsidRPr="006D0DA2">
                    <w:rPr>
                      <w:rFonts w:asciiTheme="minorEastAsia" w:hAnsiTheme="minorEastAsia" w:hint="eastAsia"/>
                      <w:szCs w:val="21"/>
                      <w:u w:val="single"/>
                    </w:rPr>
                    <w:t>2.7</w:t>
                  </w:r>
                  <w:r w:rsidRPr="006D0DA2">
                    <w:rPr>
                      <w:rFonts w:asciiTheme="minorEastAsia" w:hAnsiTheme="minorEastAsia" w:hint="eastAsia"/>
                      <w:szCs w:val="21"/>
                      <w:u w:val="single"/>
                    </w:rPr>
                    <w:t>%/▲</w:t>
                  </w:r>
                  <w:r w:rsidR="00813247" w:rsidRPr="006D0DA2">
                    <w:rPr>
                      <w:rFonts w:asciiTheme="minorEastAsia" w:hAnsiTheme="minorEastAsia" w:hint="eastAsia"/>
                      <w:szCs w:val="21"/>
                      <w:u w:val="single"/>
                    </w:rPr>
                    <w:t>23.9</w:t>
                  </w:r>
                  <w:r w:rsidRPr="006D0DA2">
                    <w:rPr>
                      <w:rFonts w:asciiTheme="minorEastAsia" w:hAnsiTheme="minorEastAsia" w:hint="eastAsia"/>
                      <w:szCs w:val="21"/>
                      <w:u w:val="single"/>
                    </w:rPr>
                    <w:t>%)</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AE2192" w:rsidRPr="006D0DA2" w:rsidRDefault="00813247" w:rsidP="00AE2192">
                  <w:pPr>
                    <w:ind w:firstLineChars="100" w:firstLine="210"/>
                    <w:jc w:val="center"/>
                    <w:rPr>
                      <w:rFonts w:asciiTheme="minorEastAsia" w:hAnsiTheme="minorEastAsia"/>
                      <w:szCs w:val="21"/>
                      <w:u w:val="single"/>
                    </w:rPr>
                  </w:pPr>
                  <w:r w:rsidRPr="006D0DA2">
                    <w:rPr>
                      <w:rFonts w:asciiTheme="minorEastAsia" w:hAnsiTheme="minorEastAsia" w:hint="eastAsia"/>
                      <w:szCs w:val="21"/>
                      <w:u w:val="single"/>
                    </w:rPr>
                    <w:t>12.9</w:t>
                  </w:r>
                  <w:r w:rsidR="00AE2192" w:rsidRPr="006D0DA2">
                    <w:rPr>
                      <w:rFonts w:asciiTheme="minorEastAsia" w:hAnsiTheme="minorEastAsia" w:hint="eastAsia"/>
                      <w:szCs w:val="21"/>
                      <w:u w:val="single"/>
                    </w:rPr>
                    <w:t>%</w:t>
                  </w:r>
                </w:p>
              </w:tc>
            </w:tr>
            <w:tr w:rsidR="00AE2192" w:rsidRPr="000C72CA" w:rsidTr="00111C67">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2192" w:rsidRPr="000C72CA" w:rsidRDefault="00AE2192" w:rsidP="00AE2192">
                  <w:pPr>
                    <w:ind w:firstLineChars="100" w:firstLine="210"/>
                    <w:jc w:val="center"/>
                    <w:rPr>
                      <w:rFonts w:asciiTheme="minorEastAsia" w:hAnsiTheme="minorEastAsia"/>
                      <w:szCs w:val="21"/>
                    </w:rPr>
                  </w:pPr>
                </w:p>
              </w:tc>
              <w:tc>
                <w:tcPr>
                  <w:tcW w:w="125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AE2192" w:rsidRPr="000C72CA" w:rsidRDefault="00AE2192" w:rsidP="00AE2192">
                  <w:pPr>
                    <w:adjustRightInd w:val="0"/>
                    <w:ind w:leftChars="-100" w:left="-210" w:firstLineChars="100" w:firstLine="210"/>
                    <w:jc w:val="center"/>
                    <w:rPr>
                      <w:rFonts w:asciiTheme="minorEastAsia" w:hAnsiTheme="minorEastAsia"/>
                      <w:szCs w:val="21"/>
                    </w:rPr>
                  </w:pPr>
                  <w:r w:rsidRPr="000C72CA">
                    <w:rPr>
                      <w:rFonts w:asciiTheme="minorEastAsia" w:hAnsiTheme="minorEastAsia" w:hint="eastAsia"/>
                      <w:szCs w:val="21"/>
                    </w:rPr>
                    <w:t>エネルギー転換部門</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AE2192" w:rsidRPr="006D0DA2" w:rsidRDefault="00AE2192" w:rsidP="00AE2192">
                  <w:pPr>
                    <w:ind w:firstLineChars="100" w:firstLine="210"/>
                    <w:jc w:val="center"/>
                    <w:rPr>
                      <w:rFonts w:asciiTheme="minorEastAsia" w:hAnsiTheme="minorEastAsia"/>
                      <w:szCs w:val="21"/>
                      <w:u w:val="single"/>
                    </w:rPr>
                  </w:pPr>
                  <w:r w:rsidRPr="006D0DA2">
                    <w:rPr>
                      <w:rFonts w:asciiTheme="minorEastAsia" w:hAnsiTheme="minorEastAsia" w:hint="eastAsia"/>
                      <w:szCs w:val="21"/>
                      <w:u w:val="single"/>
                    </w:rPr>
                    <w:t>41</w:t>
                  </w:r>
                </w:p>
                <w:p w:rsidR="00AE2192" w:rsidRPr="000C72CA" w:rsidRDefault="00AE2192" w:rsidP="00813247">
                  <w:pPr>
                    <w:ind w:firstLineChars="100" w:firstLine="210"/>
                    <w:jc w:val="center"/>
                    <w:rPr>
                      <w:rFonts w:asciiTheme="minorEastAsia" w:hAnsiTheme="minorEastAsia"/>
                      <w:szCs w:val="21"/>
                    </w:rPr>
                  </w:pPr>
                  <w:r w:rsidRPr="006D0DA2">
                    <w:rPr>
                      <w:rFonts w:asciiTheme="minorEastAsia" w:hAnsiTheme="minorEastAsia" w:hint="eastAsia"/>
                      <w:szCs w:val="21"/>
                      <w:u w:val="single"/>
                    </w:rPr>
                    <w:t>(▲2.</w:t>
                  </w:r>
                  <w:r w:rsidR="00813247" w:rsidRPr="006D0DA2">
                    <w:rPr>
                      <w:rFonts w:asciiTheme="minorEastAsia" w:hAnsiTheme="minorEastAsia" w:hint="eastAsia"/>
                      <w:szCs w:val="21"/>
                      <w:u w:val="single"/>
                    </w:rPr>
                    <w:t>5</w:t>
                  </w:r>
                  <w:r w:rsidRPr="006D0DA2">
                    <w:rPr>
                      <w:rFonts w:asciiTheme="minorEastAsia" w:hAnsiTheme="minorEastAsia" w:hint="eastAsia"/>
                      <w:szCs w:val="21"/>
                      <w:u w:val="single"/>
                    </w:rPr>
                    <w:t>%/＋</w:t>
                  </w:r>
                  <w:r w:rsidR="00813247" w:rsidRPr="006D0DA2">
                    <w:rPr>
                      <w:rFonts w:asciiTheme="minorEastAsia" w:hAnsiTheme="minorEastAsia" w:hint="eastAsia"/>
                      <w:szCs w:val="21"/>
                      <w:u w:val="single"/>
                    </w:rPr>
                    <w:t>54.7</w:t>
                  </w:r>
                  <w:r w:rsidRPr="006D0DA2">
                    <w:rPr>
                      <w:rFonts w:asciiTheme="minorEastAsia" w:hAnsiTheme="minorEastAsia" w:hint="eastAsia"/>
                      <w:szCs w:val="21"/>
                      <w:u w:val="single"/>
                    </w:rPr>
                    <w:t>%)</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AE2192" w:rsidRPr="000C72CA" w:rsidRDefault="00AE2192" w:rsidP="00AE2192">
                  <w:pPr>
                    <w:ind w:firstLineChars="100" w:firstLine="210"/>
                    <w:jc w:val="center"/>
                    <w:rPr>
                      <w:rFonts w:asciiTheme="minorEastAsia" w:hAnsiTheme="minorEastAsia"/>
                      <w:szCs w:val="21"/>
                    </w:rPr>
                  </w:pPr>
                  <w:r w:rsidRPr="000C72CA">
                    <w:rPr>
                      <w:rFonts w:asciiTheme="minorEastAsia" w:hAnsiTheme="minorEastAsia" w:hint="eastAsia"/>
                      <w:szCs w:val="21"/>
                    </w:rPr>
                    <w:t>0.8%</w:t>
                  </w:r>
                </w:p>
              </w:tc>
            </w:tr>
          </w:tbl>
          <w:p w:rsidR="006A1CF0" w:rsidRPr="006C43B4" w:rsidRDefault="006A1CF0" w:rsidP="00813247">
            <w:pPr>
              <w:tabs>
                <w:tab w:val="left" w:pos="2741"/>
                <w:tab w:val="left" w:pos="2818"/>
              </w:tabs>
              <w:spacing w:line="400" w:lineRule="exact"/>
              <w:ind w:firstLineChars="100" w:firstLine="210"/>
              <w:jc w:val="left"/>
              <w:rPr>
                <w:rFonts w:asciiTheme="minorEastAsia" w:hAnsiTheme="minorEastAsia" w:cs="ＭＳ Ｐゴシック"/>
                <w:color w:val="000000"/>
                <w:kern w:val="0"/>
                <w:szCs w:val="21"/>
              </w:rPr>
            </w:pPr>
          </w:p>
        </w:tc>
        <w:tc>
          <w:tcPr>
            <w:tcW w:w="7513" w:type="dxa"/>
            <w:gridSpan w:val="2"/>
          </w:tcPr>
          <w:p w:rsidR="00A31C3F" w:rsidRDefault="006C43B4" w:rsidP="00A31C3F">
            <w:pPr>
              <w:tabs>
                <w:tab w:val="left" w:pos="2741"/>
                <w:tab w:val="left" w:pos="2818"/>
              </w:tabs>
              <w:spacing w:line="400" w:lineRule="exact"/>
              <w:jc w:val="left"/>
              <w:rPr>
                <w:rFonts w:asciiTheme="minorEastAsia" w:hAnsiTheme="minorEastAsia" w:cs="ＭＳ Ｐゴシック"/>
                <w:color w:val="000000"/>
                <w:kern w:val="0"/>
                <w:szCs w:val="21"/>
              </w:rPr>
            </w:pPr>
            <w:r w:rsidRPr="006C43B4">
              <w:rPr>
                <w:rFonts w:asciiTheme="minorEastAsia" w:hAnsiTheme="minorEastAsia" w:cs="ＭＳ Ｐゴシック" w:hint="eastAsia"/>
                <w:color w:val="000000"/>
                <w:kern w:val="0"/>
                <w:szCs w:val="21"/>
              </w:rPr>
              <w:t>３　大阪府域の状況</w:t>
            </w:r>
          </w:p>
          <w:p w:rsidR="00A31C3F" w:rsidRPr="006C43B4" w:rsidRDefault="00A31C3F" w:rsidP="00A31C3F">
            <w:pPr>
              <w:tabs>
                <w:tab w:val="left" w:pos="2741"/>
                <w:tab w:val="left" w:pos="2818"/>
              </w:tabs>
              <w:spacing w:line="400" w:lineRule="exact"/>
              <w:jc w:val="left"/>
              <w:rPr>
                <w:rFonts w:asciiTheme="minorEastAsia" w:hAnsiTheme="minorEastAsia" w:cs="ＭＳ Ｐゴシック"/>
                <w:color w:val="000000"/>
                <w:kern w:val="0"/>
                <w:szCs w:val="21"/>
              </w:rPr>
            </w:pPr>
            <w:r w:rsidRPr="006C43B4">
              <w:rPr>
                <w:rFonts w:asciiTheme="minorEastAsia" w:hAnsiTheme="minorEastAsia" w:cs="ＭＳ Ｐゴシック" w:hint="eastAsia"/>
                <w:color w:val="000000"/>
                <w:kern w:val="0"/>
                <w:szCs w:val="21"/>
              </w:rPr>
              <w:t>（１）大阪府内におけるエネルギー起源CO2の各部門の排出量の現状について</w:t>
            </w:r>
          </w:p>
          <w:p w:rsidR="009B2C23" w:rsidRDefault="00A31C3F" w:rsidP="00A31C3F">
            <w:pPr>
              <w:tabs>
                <w:tab w:val="left" w:pos="2741"/>
                <w:tab w:val="left" w:pos="2818"/>
              </w:tabs>
              <w:spacing w:line="400" w:lineRule="exact"/>
              <w:jc w:val="left"/>
              <w:rPr>
                <w:rFonts w:asciiTheme="minorEastAsia" w:hAnsiTheme="minorEastAsia" w:cs="ＭＳ Ｐゴシック"/>
                <w:color w:val="000000"/>
                <w:kern w:val="0"/>
                <w:szCs w:val="21"/>
              </w:rPr>
            </w:pPr>
            <w:r w:rsidRPr="006C43B4">
              <w:rPr>
                <w:rFonts w:asciiTheme="minorEastAsia" w:hAnsiTheme="minorEastAsia" w:cs="ＭＳ Ｐゴシック" w:hint="eastAsia"/>
                <w:color w:val="000000"/>
                <w:kern w:val="0"/>
                <w:szCs w:val="21"/>
              </w:rPr>
              <w:t>大阪府域における</w:t>
            </w:r>
            <w:r w:rsidRPr="006D0DA2">
              <w:rPr>
                <w:rFonts w:asciiTheme="minorEastAsia" w:hAnsiTheme="minorEastAsia" w:cs="ＭＳ Ｐゴシック" w:hint="eastAsia"/>
                <w:color w:val="000000"/>
                <w:kern w:val="0"/>
                <w:szCs w:val="21"/>
                <w:u w:val="single"/>
              </w:rPr>
              <w:t>2013</w:t>
            </w:r>
            <w:r w:rsidRPr="006C43B4">
              <w:rPr>
                <w:rFonts w:asciiTheme="minorEastAsia" w:hAnsiTheme="minorEastAsia" w:cs="ＭＳ Ｐゴシック" w:hint="eastAsia"/>
                <w:color w:val="000000"/>
                <w:kern w:val="0"/>
                <w:szCs w:val="21"/>
              </w:rPr>
              <w:t>年度のエネルギー起源CO2排出量は、</w:t>
            </w:r>
            <w:r w:rsidRPr="006D0DA2">
              <w:rPr>
                <w:rFonts w:asciiTheme="minorEastAsia" w:hAnsiTheme="minorEastAsia" w:cs="ＭＳ Ｐゴシック" w:hint="eastAsia"/>
                <w:color w:val="000000"/>
                <w:kern w:val="0"/>
                <w:szCs w:val="21"/>
                <w:u w:val="single"/>
              </w:rPr>
              <w:t>5,392</w:t>
            </w:r>
            <w:r w:rsidRPr="006C43B4">
              <w:rPr>
                <w:rFonts w:asciiTheme="minorEastAsia" w:hAnsiTheme="minorEastAsia" w:cs="ＭＳ Ｐゴシック" w:hint="eastAsia"/>
                <w:color w:val="000000"/>
                <w:kern w:val="0"/>
                <w:szCs w:val="21"/>
              </w:rPr>
              <w:t>万tとなり、2005年度と比べ</w:t>
            </w:r>
            <w:r w:rsidRPr="006D0DA2">
              <w:rPr>
                <w:rFonts w:asciiTheme="minorEastAsia" w:hAnsiTheme="minorEastAsia" w:cs="ＭＳ Ｐゴシック" w:hint="eastAsia"/>
                <w:color w:val="000000"/>
                <w:kern w:val="0"/>
                <w:szCs w:val="21"/>
                <w:u w:val="single"/>
              </w:rPr>
              <w:t>6.4％</w:t>
            </w:r>
            <w:r w:rsidRPr="006C43B4">
              <w:rPr>
                <w:rFonts w:asciiTheme="minorEastAsia" w:hAnsiTheme="minorEastAsia" w:cs="ＭＳ Ｐゴシック" w:hint="eastAsia"/>
                <w:color w:val="000000"/>
                <w:kern w:val="0"/>
                <w:szCs w:val="21"/>
              </w:rPr>
              <w:t>増加、業務その他部門及び家庭部門については、</w:t>
            </w:r>
            <w:r w:rsidRPr="006D0DA2">
              <w:rPr>
                <w:rFonts w:asciiTheme="minorEastAsia" w:hAnsiTheme="minorEastAsia" w:cs="ＭＳ Ｐゴシック" w:hint="eastAsia"/>
                <w:color w:val="000000"/>
                <w:kern w:val="0"/>
                <w:szCs w:val="21"/>
                <w:u w:val="single"/>
              </w:rPr>
              <w:t>24.6%、18.3%</w:t>
            </w:r>
            <w:r w:rsidRPr="006C43B4">
              <w:rPr>
                <w:rFonts w:asciiTheme="minorEastAsia" w:hAnsiTheme="minorEastAsia" w:cs="ＭＳ Ｐゴシック" w:hint="eastAsia"/>
                <w:color w:val="000000"/>
                <w:kern w:val="0"/>
                <w:szCs w:val="21"/>
              </w:rPr>
              <w:t>と大幅に増加している（表４）。</w:t>
            </w:r>
          </w:p>
          <w:p w:rsidR="00A31C3F" w:rsidRDefault="009B2C23" w:rsidP="009B2C23">
            <w:pPr>
              <w:tabs>
                <w:tab w:val="left" w:pos="2741"/>
                <w:tab w:val="left" w:pos="2818"/>
              </w:tabs>
              <w:spacing w:line="400" w:lineRule="exact"/>
              <w:jc w:val="center"/>
              <w:rPr>
                <w:rFonts w:asciiTheme="minorEastAsia" w:hAnsiTheme="minorEastAsia" w:cs="ＭＳ Ｐゴシック"/>
                <w:color w:val="000000"/>
                <w:kern w:val="0"/>
                <w:szCs w:val="21"/>
              </w:rPr>
            </w:pPr>
            <w:r w:rsidRPr="006C43B4">
              <w:rPr>
                <w:rFonts w:asciiTheme="minorEastAsia" w:hAnsiTheme="minorEastAsia" w:cs="ＭＳ Ｐゴシック" w:hint="eastAsia"/>
                <w:color w:val="000000"/>
                <w:kern w:val="0"/>
                <w:szCs w:val="21"/>
              </w:rPr>
              <w:t>表４　大阪府内におけるエネルギー起源CO2の各部門の排出量</w:t>
            </w:r>
          </w:p>
          <w:tbl>
            <w:tblPr>
              <w:tblpPr w:leftFromText="142" w:rightFromText="142" w:vertAnchor="text" w:horzAnchor="margin" w:tblpY="166"/>
              <w:tblOverlap w:val="never"/>
              <w:tblW w:w="6229" w:type="dxa"/>
              <w:tblCellMar>
                <w:left w:w="0" w:type="dxa"/>
                <w:right w:w="0" w:type="dxa"/>
              </w:tblCellMar>
              <w:tblLook w:val="0600" w:firstRow="0" w:lastRow="0" w:firstColumn="0" w:lastColumn="0" w:noHBand="1" w:noVBand="1"/>
            </w:tblPr>
            <w:tblGrid>
              <w:gridCol w:w="160"/>
              <w:gridCol w:w="1250"/>
              <w:gridCol w:w="2835"/>
              <w:gridCol w:w="1984"/>
            </w:tblGrid>
            <w:tr w:rsidR="00111C67" w:rsidRPr="000C72CA" w:rsidTr="00111C67">
              <w:trPr>
                <w:trHeight w:val="283"/>
              </w:trPr>
              <w:tc>
                <w:tcPr>
                  <w:tcW w:w="141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9B2C23" w:rsidRPr="000C72CA" w:rsidRDefault="009B2C23" w:rsidP="009B2C23">
                  <w:pPr>
                    <w:ind w:firstLineChars="100" w:firstLine="210"/>
                    <w:jc w:val="left"/>
                    <w:rPr>
                      <w:rFonts w:asciiTheme="minorEastAsia" w:hAnsiTheme="minorEastAsia"/>
                      <w:szCs w:val="21"/>
                    </w:rPr>
                  </w:pPr>
                  <w:r w:rsidRPr="000C72CA">
                    <w:rPr>
                      <w:rFonts w:asciiTheme="minorEastAsia" w:hAnsiTheme="minorEastAsia" w:hint="eastAsia"/>
                      <w:szCs w:val="21"/>
                    </w:rPr>
                    <w:t>大阪府</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9B2C23" w:rsidRPr="000C72CA" w:rsidRDefault="009B2C23" w:rsidP="009B2C23">
                  <w:pPr>
                    <w:ind w:firstLineChars="100" w:firstLine="210"/>
                    <w:jc w:val="center"/>
                    <w:rPr>
                      <w:rFonts w:asciiTheme="minorEastAsia" w:hAnsiTheme="minorEastAsia"/>
                      <w:szCs w:val="21"/>
                    </w:rPr>
                  </w:pPr>
                  <w:r w:rsidRPr="006D0DA2">
                    <w:rPr>
                      <w:rFonts w:asciiTheme="minorEastAsia" w:hAnsiTheme="minorEastAsia" w:hint="eastAsia"/>
                      <w:szCs w:val="21"/>
                      <w:u w:val="single"/>
                    </w:rPr>
                    <w:t>2013</w:t>
                  </w:r>
                  <w:r w:rsidRPr="000C72CA">
                    <w:rPr>
                      <w:rFonts w:asciiTheme="minorEastAsia" w:hAnsiTheme="minorEastAsia" w:hint="eastAsia"/>
                      <w:szCs w:val="21"/>
                    </w:rPr>
                    <w:t>年度</w:t>
                  </w:r>
                </w:p>
              </w:tc>
            </w:tr>
            <w:tr w:rsidR="00111C67" w:rsidRPr="000C72CA" w:rsidTr="00111C67">
              <w:trPr>
                <w:trHeight w:val="510"/>
              </w:trPr>
              <w:tc>
                <w:tcPr>
                  <w:tcW w:w="1410" w:type="dxa"/>
                  <w:gridSpan w:val="2"/>
                  <w:vMerge/>
                  <w:tcBorders>
                    <w:top w:val="single" w:sz="6" w:space="0" w:color="000000"/>
                    <w:left w:val="single" w:sz="6" w:space="0" w:color="000000"/>
                    <w:bottom w:val="single" w:sz="6" w:space="0" w:color="000000"/>
                    <w:right w:val="single" w:sz="6" w:space="0" w:color="000000"/>
                  </w:tcBorders>
                  <w:vAlign w:val="center"/>
                  <w:hideMark/>
                </w:tcPr>
                <w:p w:rsidR="009B2C23" w:rsidRPr="000C72CA" w:rsidRDefault="009B2C23" w:rsidP="009B2C23">
                  <w:pPr>
                    <w:ind w:firstLineChars="100" w:firstLine="210"/>
                    <w:jc w:val="center"/>
                    <w:rPr>
                      <w:rFonts w:asciiTheme="minorEastAsia" w:hAnsiTheme="minorEastAsia"/>
                      <w:szCs w:val="21"/>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9B2C23" w:rsidRPr="000C72CA" w:rsidRDefault="009B2C23" w:rsidP="009B2C23">
                  <w:pPr>
                    <w:ind w:firstLineChars="100" w:firstLine="210"/>
                    <w:jc w:val="center"/>
                    <w:rPr>
                      <w:rFonts w:asciiTheme="minorEastAsia" w:hAnsiTheme="minorEastAsia"/>
                      <w:szCs w:val="21"/>
                    </w:rPr>
                  </w:pPr>
                  <w:r w:rsidRPr="000C72CA">
                    <w:rPr>
                      <w:rFonts w:asciiTheme="minorEastAsia" w:hAnsiTheme="minorEastAsia" w:hint="eastAsia"/>
                      <w:szCs w:val="21"/>
                    </w:rPr>
                    <w:t>各部門の排出量[万t-CO</w:t>
                  </w:r>
                  <w:r w:rsidRPr="000C72CA">
                    <w:rPr>
                      <w:rFonts w:asciiTheme="minorEastAsia" w:hAnsiTheme="minorEastAsia" w:hint="eastAsia"/>
                      <w:szCs w:val="21"/>
                      <w:vertAlign w:val="subscript"/>
                    </w:rPr>
                    <w:t>2</w:t>
                  </w:r>
                  <w:r w:rsidRPr="000C72CA">
                    <w:rPr>
                      <w:rFonts w:asciiTheme="minorEastAsia" w:hAnsiTheme="minorEastAsia" w:hint="eastAsia"/>
                      <w:szCs w:val="21"/>
                    </w:rPr>
                    <w:t>]</w:t>
                  </w:r>
                </w:p>
                <w:p w:rsidR="009B2C23" w:rsidRPr="000C72CA" w:rsidRDefault="009B2C23" w:rsidP="009B2C23">
                  <w:pPr>
                    <w:ind w:firstLineChars="100" w:firstLine="210"/>
                    <w:jc w:val="center"/>
                    <w:rPr>
                      <w:rFonts w:asciiTheme="minorEastAsia" w:hAnsiTheme="minorEastAsia"/>
                      <w:szCs w:val="21"/>
                    </w:rPr>
                  </w:pPr>
                  <w:r w:rsidRPr="000C72CA">
                    <w:rPr>
                      <w:rFonts w:asciiTheme="minorEastAsia" w:hAnsiTheme="minorEastAsia" w:hint="eastAsia"/>
                      <w:szCs w:val="21"/>
                    </w:rPr>
                    <w:t>(2012年度比/2005年度比)</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9B2C23" w:rsidRPr="000C72CA" w:rsidRDefault="009B2C23" w:rsidP="009B2C23">
                  <w:pPr>
                    <w:ind w:firstLineChars="100" w:firstLine="210"/>
                    <w:jc w:val="center"/>
                    <w:rPr>
                      <w:rFonts w:asciiTheme="minorEastAsia" w:hAnsiTheme="minorEastAsia"/>
                      <w:szCs w:val="21"/>
                    </w:rPr>
                  </w:pPr>
                  <w:r w:rsidRPr="000C72CA">
                    <w:rPr>
                      <w:rFonts w:asciiTheme="minorEastAsia" w:hAnsiTheme="minorEastAsia" w:hint="eastAsia"/>
                      <w:szCs w:val="21"/>
                    </w:rPr>
                    <w:t>エネルギー起源CO</w:t>
                  </w:r>
                  <w:r w:rsidRPr="000C72CA">
                    <w:rPr>
                      <w:rFonts w:asciiTheme="minorEastAsia" w:hAnsiTheme="minorEastAsia" w:hint="eastAsia"/>
                      <w:szCs w:val="21"/>
                      <w:vertAlign w:val="subscript"/>
                    </w:rPr>
                    <w:t>2</w:t>
                  </w:r>
                  <w:r w:rsidRPr="000C72CA">
                    <w:rPr>
                      <w:rFonts w:asciiTheme="minorEastAsia" w:hAnsiTheme="minorEastAsia" w:hint="eastAsia"/>
                      <w:szCs w:val="21"/>
                    </w:rPr>
                    <w:t>の構成比</w:t>
                  </w:r>
                </w:p>
              </w:tc>
            </w:tr>
            <w:tr w:rsidR="00111C67" w:rsidRPr="000C72CA" w:rsidTr="00111C67">
              <w:trPr>
                <w:trHeight w:val="510"/>
              </w:trPr>
              <w:tc>
                <w:tcPr>
                  <w:tcW w:w="1410"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9B2C23" w:rsidRPr="000C72CA" w:rsidRDefault="009B2C23" w:rsidP="009B2C23">
                  <w:pPr>
                    <w:ind w:firstLineChars="100" w:firstLine="210"/>
                    <w:jc w:val="center"/>
                    <w:rPr>
                      <w:rFonts w:asciiTheme="minorEastAsia" w:hAnsiTheme="minorEastAsia"/>
                      <w:szCs w:val="21"/>
                    </w:rPr>
                  </w:pPr>
                  <w:r w:rsidRPr="000C72CA">
                    <w:rPr>
                      <w:rFonts w:asciiTheme="minorEastAsia" w:hAnsiTheme="minorEastAsia" w:hint="eastAsia"/>
                      <w:szCs w:val="21"/>
                    </w:rPr>
                    <w:t>エネルギー起源CO</w:t>
                  </w:r>
                  <w:r w:rsidRPr="000C72CA">
                    <w:rPr>
                      <w:rFonts w:asciiTheme="minorEastAsia" w:hAnsiTheme="minorEastAsia" w:hint="eastAsia"/>
                      <w:szCs w:val="21"/>
                      <w:vertAlign w:val="subscript"/>
                    </w:rPr>
                    <w:t>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9B2C23" w:rsidRPr="006D0DA2" w:rsidRDefault="009B2C23" w:rsidP="009B2C23">
                  <w:pPr>
                    <w:ind w:firstLineChars="100" w:firstLine="210"/>
                    <w:jc w:val="center"/>
                    <w:rPr>
                      <w:rFonts w:asciiTheme="minorEastAsia" w:hAnsiTheme="minorEastAsia"/>
                      <w:szCs w:val="21"/>
                      <w:u w:val="single"/>
                    </w:rPr>
                  </w:pPr>
                  <w:r w:rsidRPr="006D0DA2">
                    <w:rPr>
                      <w:rFonts w:asciiTheme="minorEastAsia" w:hAnsiTheme="minorEastAsia" w:hint="eastAsia"/>
                      <w:szCs w:val="21"/>
                      <w:u w:val="single"/>
                    </w:rPr>
                    <w:t>5,392</w:t>
                  </w:r>
                </w:p>
                <w:p w:rsidR="009B2C23" w:rsidRPr="000C72CA" w:rsidRDefault="009B2C23" w:rsidP="009B2C23">
                  <w:pPr>
                    <w:ind w:firstLineChars="100" w:firstLine="210"/>
                    <w:jc w:val="center"/>
                    <w:rPr>
                      <w:rFonts w:asciiTheme="minorEastAsia" w:hAnsiTheme="minorEastAsia"/>
                      <w:szCs w:val="21"/>
                    </w:rPr>
                  </w:pPr>
                  <w:r w:rsidRPr="006D0DA2">
                    <w:rPr>
                      <w:rFonts w:asciiTheme="minorEastAsia" w:hAnsiTheme="minorEastAsia" w:hint="eastAsia"/>
                      <w:szCs w:val="21"/>
                      <w:u w:val="single"/>
                    </w:rPr>
                    <w:t>(▲0.1%/＋6.4%)</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9B2C23" w:rsidRPr="000C72CA" w:rsidRDefault="009B2C23" w:rsidP="009B2C23">
                  <w:pPr>
                    <w:ind w:firstLineChars="100" w:firstLine="210"/>
                    <w:jc w:val="center"/>
                    <w:rPr>
                      <w:rFonts w:asciiTheme="minorEastAsia" w:hAnsiTheme="minorEastAsia"/>
                      <w:szCs w:val="21"/>
                    </w:rPr>
                  </w:pPr>
                  <w:r w:rsidRPr="000C72CA">
                    <w:rPr>
                      <w:rFonts w:asciiTheme="minorEastAsia" w:hAnsiTheme="minorEastAsia" w:hint="eastAsia"/>
                      <w:szCs w:val="21"/>
                    </w:rPr>
                    <w:t>100.0%</w:t>
                  </w:r>
                </w:p>
              </w:tc>
            </w:tr>
            <w:tr w:rsidR="00111C67" w:rsidRPr="000C72CA" w:rsidTr="00111C67">
              <w:trPr>
                <w:trHeight w:val="510"/>
              </w:trPr>
              <w:tc>
                <w:tcPr>
                  <w:tcW w:w="16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9B2C23" w:rsidRPr="000C72CA" w:rsidRDefault="009B2C23" w:rsidP="009B2C23">
                  <w:pPr>
                    <w:ind w:firstLineChars="100" w:firstLine="210"/>
                    <w:jc w:val="center"/>
                    <w:rPr>
                      <w:rFonts w:asciiTheme="minorEastAsia" w:hAnsiTheme="minorEastAsia"/>
                      <w:szCs w:val="21"/>
                    </w:rPr>
                  </w:pPr>
                </w:p>
              </w:tc>
              <w:tc>
                <w:tcPr>
                  <w:tcW w:w="125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9B2C23" w:rsidRPr="000C72CA" w:rsidRDefault="009B2C23" w:rsidP="009B2C23">
                  <w:pPr>
                    <w:adjustRightInd w:val="0"/>
                    <w:ind w:leftChars="-100" w:left="-210" w:firstLineChars="100" w:firstLine="210"/>
                    <w:jc w:val="center"/>
                    <w:rPr>
                      <w:rFonts w:asciiTheme="minorEastAsia" w:hAnsiTheme="minorEastAsia"/>
                      <w:szCs w:val="21"/>
                    </w:rPr>
                  </w:pPr>
                  <w:r w:rsidRPr="000C72CA">
                    <w:rPr>
                      <w:rFonts w:asciiTheme="minorEastAsia" w:hAnsiTheme="minorEastAsia" w:hint="eastAsia"/>
                      <w:szCs w:val="21"/>
                    </w:rPr>
                    <w:t>産業部門</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9B2C23" w:rsidRPr="006D0DA2" w:rsidRDefault="009B2C23" w:rsidP="009B2C23">
                  <w:pPr>
                    <w:ind w:firstLineChars="100" w:firstLine="210"/>
                    <w:jc w:val="center"/>
                    <w:rPr>
                      <w:rFonts w:asciiTheme="minorEastAsia" w:hAnsiTheme="minorEastAsia"/>
                      <w:szCs w:val="21"/>
                      <w:u w:val="single"/>
                    </w:rPr>
                  </w:pPr>
                  <w:r w:rsidRPr="006D0DA2">
                    <w:rPr>
                      <w:rFonts w:asciiTheme="minorEastAsia" w:hAnsiTheme="minorEastAsia" w:hint="eastAsia"/>
                      <w:szCs w:val="21"/>
                      <w:u w:val="single"/>
                    </w:rPr>
                    <w:t>2,049</w:t>
                  </w:r>
                </w:p>
                <w:p w:rsidR="009B2C23" w:rsidRPr="000C72CA" w:rsidRDefault="009B2C23" w:rsidP="009B2C23">
                  <w:pPr>
                    <w:ind w:firstLineChars="100" w:firstLine="210"/>
                    <w:jc w:val="center"/>
                    <w:rPr>
                      <w:rFonts w:asciiTheme="minorEastAsia" w:hAnsiTheme="minorEastAsia"/>
                      <w:szCs w:val="21"/>
                    </w:rPr>
                  </w:pPr>
                  <w:r w:rsidRPr="006D0DA2">
                    <w:rPr>
                      <w:rFonts w:asciiTheme="minorEastAsia" w:hAnsiTheme="minorEastAsia" w:hint="eastAsia"/>
                      <w:szCs w:val="21"/>
                      <w:u w:val="single"/>
                    </w:rPr>
                    <w:t>(▲0.6%/＋2.0%)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9B2C23" w:rsidRPr="006D0DA2" w:rsidRDefault="009B2C23" w:rsidP="009B2C23">
                  <w:pPr>
                    <w:ind w:firstLineChars="100" w:firstLine="210"/>
                    <w:jc w:val="center"/>
                    <w:rPr>
                      <w:rFonts w:asciiTheme="minorEastAsia" w:hAnsiTheme="minorEastAsia"/>
                      <w:szCs w:val="21"/>
                      <w:u w:val="single"/>
                    </w:rPr>
                  </w:pPr>
                  <w:r w:rsidRPr="006D0DA2">
                    <w:rPr>
                      <w:rFonts w:asciiTheme="minorEastAsia" w:hAnsiTheme="minorEastAsia" w:hint="eastAsia"/>
                      <w:szCs w:val="21"/>
                      <w:u w:val="single"/>
                    </w:rPr>
                    <w:t>38.0%</w:t>
                  </w:r>
                </w:p>
              </w:tc>
            </w:tr>
            <w:tr w:rsidR="00111C67" w:rsidRPr="000C72CA" w:rsidTr="00DB5DB0">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2C23" w:rsidRPr="000C72CA" w:rsidRDefault="009B2C23" w:rsidP="009B2C23">
                  <w:pPr>
                    <w:ind w:firstLineChars="100" w:firstLine="210"/>
                    <w:jc w:val="center"/>
                    <w:rPr>
                      <w:rFonts w:asciiTheme="minorEastAsia" w:hAnsiTheme="minorEastAsia"/>
                      <w:szCs w:val="21"/>
                    </w:rPr>
                  </w:pPr>
                </w:p>
              </w:tc>
              <w:tc>
                <w:tcPr>
                  <w:tcW w:w="12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0" w:type="dxa"/>
                    <w:right w:w="15" w:type="dxa"/>
                  </w:tcMar>
                  <w:vAlign w:val="center"/>
                  <w:hideMark/>
                </w:tcPr>
                <w:p w:rsidR="009B2C23" w:rsidRPr="000C72CA" w:rsidRDefault="009B2C23" w:rsidP="009B2C23">
                  <w:pPr>
                    <w:adjustRightInd w:val="0"/>
                    <w:ind w:leftChars="-100" w:left="-210" w:firstLineChars="100" w:firstLine="211"/>
                    <w:jc w:val="center"/>
                    <w:rPr>
                      <w:rFonts w:asciiTheme="minorEastAsia" w:hAnsiTheme="minorEastAsia"/>
                      <w:szCs w:val="21"/>
                    </w:rPr>
                  </w:pPr>
                  <w:r w:rsidRPr="000C72CA">
                    <w:rPr>
                      <w:rFonts w:asciiTheme="minorEastAsia" w:hAnsiTheme="minorEastAsia" w:hint="eastAsia"/>
                      <w:b/>
                      <w:bCs/>
                      <w:szCs w:val="21"/>
                    </w:rPr>
                    <w:t>業務その他部門</w:t>
                  </w:r>
                </w:p>
              </w:tc>
              <w:tc>
                <w:tcPr>
                  <w:tcW w:w="28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0" w:type="dxa"/>
                    <w:right w:w="15" w:type="dxa"/>
                  </w:tcMar>
                  <w:vAlign w:val="center"/>
                  <w:hideMark/>
                </w:tcPr>
                <w:p w:rsidR="009B2C23" w:rsidRPr="006D0DA2" w:rsidRDefault="009B2C23" w:rsidP="009B2C23">
                  <w:pPr>
                    <w:ind w:firstLineChars="100" w:firstLine="211"/>
                    <w:jc w:val="center"/>
                    <w:rPr>
                      <w:rFonts w:asciiTheme="minorEastAsia" w:hAnsiTheme="minorEastAsia"/>
                      <w:szCs w:val="21"/>
                      <w:u w:val="single"/>
                    </w:rPr>
                  </w:pPr>
                  <w:r w:rsidRPr="006D0DA2">
                    <w:rPr>
                      <w:rFonts w:asciiTheme="minorEastAsia" w:hAnsiTheme="minorEastAsia" w:hint="eastAsia"/>
                      <w:b/>
                      <w:bCs/>
                      <w:szCs w:val="21"/>
                      <w:u w:val="single"/>
                    </w:rPr>
                    <w:t>1,402</w:t>
                  </w:r>
                </w:p>
                <w:p w:rsidR="009B2C23" w:rsidRPr="000C72CA" w:rsidRDefault="009B2C23" w:rsidP="009B2C23">
                  <w:pPr>
                    <w:ind w:firstLineChars="100" w:firstLine="211"/>
                    <w:jc w:val="center"/>
                    <w:rPr>
                      <w:rFonts w:asciiTheme="minorEastAsia" w:hAnsiTheme="minorEastAsia"/>
                      <w:szCs w:val="21"/>
                    </w:rPr>
                  </w:pPr>
                  <w:r w:rsidRPr="006D0DA2">
                    <w:rPr>
                      <w:rFonts w:asciiTheme="minorEastAsia" w:hAnsiTheme="minorEastAsia" w:hint="eastAsia"/>
                      <w:b/>
                      <w:bCs/>
                      <w:szCs w:val="21"/>
                      <w:u w:val="single"/>
                    </w:rPr>
                    <w:t>(＋2.4%/＋24.6%)</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0" w:type="dxa"/>
                    <w:right w:w="15" w:type="dxa"/>
                  </w:tcMar>
                  <w:vAlign w:val="center"/>
                  <w:hideMark/>
                </w:tcPr>
                <w:p w:rsidR="009B2C23" w:rsidRPr="006D0DA2" w:rsidRDefault="009B2C23" w:rsidP="009B2C23">
                  <w:pPr>
                    <w:ind w:firstLineChars="100" w:firstLine="211"/>
                    <w:jc w:val="center"/>
                    <w:rPr>
                      <w:rFonts w:asciiTheme="minorEastAsia" w:hAnsiTheme="minorEastAsia"/>
                      <w:szCs w:val="21"/>
                      <w:u w:val="single"/>
                    </w:rPr>
                  </w:pPr>
                  <w:r w:rsidRPr="006D0DA2">
                    <w:rPr>
                      <w:rFonts w:asciiTheme="minorEastAsia" w:hAnsiTheme="minorEastAsia" w:hint="eastAsia"/>
                      <w:b/>
                      <w:bCs/>
                      <w:szCs w:val="21"/>
                      <w:u w:val="single"/>
                    </w:rPr>
                    <w:t>26.0%</w:t>
                  </w:r>
                </w:p>
              </w:tc>
            </w:tr>
            <w:tr w:rsidR="00111C67" w:rsidRPr="000C72CA" w:rsidTr="00DB5DB0">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2C23" w:rsidRPr="000C72CA" w:rsidRDefault="009B2C23" w:rsidP="009B2C23">
                  <w:pPr>
                    <w:ind w:firstLineChars="100" w:firstLine="210"/>
                    <w:jc w:val="center"/>
                    <w:rPr>
                      <w:rFonts w:asciiTheme="minorEastAsia" w:hAnsiTheme="minorEastAsia"/>
                      <w:szCs w:val="21"/>
                    </w:rPr>
                  </w:pPr>
                </w:p>
              </w:tc>
              <w:tc>
                <w:tcPr>
                  <w:tcW w:w="12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0" w:type="dxa"/>
                    <w:right w:w="15" w:type="dxa"/>
                  </w:tcMar>
                  <w:vAlign w:val="center"/>
                  <w:hideMark/>
                </w:tcPr>
                <w:p w:rsidR="009B2C23" w:rsidRPr="000C72CA" w:rsidRDefault="009B2C23" w:rsidP="009B2C23">
                  <w:pPr>
                    <w:adjustRightInd w:val="0"/>
                    <w:ind w:leftChars="-100" w:left="-210" w:firstLineChars="100" w:firstLine="211"/>
                    <w:jc w:val="center"/>
                    <w:rPr>
                      <w:rFonts w:asciiTheme="minorEastAsia" w:hAnsiTheme="minorEastAsia"/>
                      <w:szCs w:val="21"/>
                    </w:rPr>
                  </w:pPr>
                  <w:r w:rsidRPr="000C72CA">
                    <w:rPr>
                      <w:rFonts w:asciiTheme="minorEastAsia" w:hAnsiTheme="minorEastAsia" w:hint="eastAsia"/>
                      <w:b/>
                      <w:bCs/>
                      <w:szCs w:val="21"/>
                    </w:rPr>
                    <w:t>家庭部門</w:t>
                  </w:r>
                </w:p>
              </w:tc>
              <w:tc>
                <w:tcPr>
                  <w:tcW w:w="28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0" w:type="dxa"/>
                    <w:right w:w="15" w:type="dxa"/>
                  </w:tcMar>
                  <w:vAlign w:val="center"/>
                  <w:hideMark/>
                </w:tcPr>
                <w:p w:rsidR="009B2C23" w:rsidRPr="006D0DA2" w:rsidRDefault="009B2C23" w:rsidP="009B2C23">
                  <w:pPr>
                    <w:ind w:firstLineChars="100" w:firstLine="211"/>
                    <w:jc w:val="center"/>
                    <w:rPr>
                      <w:rFonts w:asciiTheme="minorEastAsia" w:hAnsiTheme="minorEastAsia"/>
                      <w:szCs w:val="21"/>
                      <w:u w:val="single"/>
                    </w:rPr>
                  </w:pPr>
                  <w:r w:rsidRPr="006D0DA2">
                    <w:rPr>
                      <w:rFonts w:asciiTheme="minorEastAsia" w:hAnsiTheme="minorEastAsia" w:hint="eastAsia"/>
                      <w:b/>
                      <w:bCs/>
                      <w:szCs w:val="21"/>
                      <w:u w:val="single"/>
                    </w:rPr>
                    <w:t>1,213</w:t>
                  </w:r>
                </w:p>
                <w:p w:rsidR="009B2C23" w:rsidRPr="000C72CA" w:rsidRDefault="009B2C23" w:rsidP="009B2C23">
                  <w:pPr>
                    <w:ind w:firstLineChars="100" w:firstLine="211"/>
                    <w:jc w:val="center"/>
                    <w:rPr>
                      <w:rFonts w:asciiTheme="minorEastAsia" w:hAnsiTheme="minorEastAsia"/>
                      <w:szCs w:val="21"/>
                    </w:rPr>
                  </w:pPr>
                  <w:r w:rsidRPr="006D0DA2">
                    <w:rPr>
                      <w:rFonts w:asciiTheme="minorEastAsia" w:hAnsiTheme="minorEastAsia" w:hint="eastAsia"/>
                      <w:b/>
                      <w:bCs/>
                      <w:szCs w:val="21"/>
                      <w:u w:val="single"/>
                    </w:rPr>
                    <w:t>(▲1.3%/＋18.3%)</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0" w:type="dxa"/>
                    <w:right w:w="15" w:type="dxa"/>
                  </w:tcMar>
                  <w:vAlign w:val="center"/>
                  <w:hideMark/>
                </w:tcPr>
                <w:p w:rsidR="009B2C23" w:rsidRPr="000C72CA" w:rsidRDefault="009B2C23" w:rsidP="009B2C23">
                  <w:pPr>
                    <w:ind w:firstLineChars="100" w:firstLine="211"/>
                    <w:jc w:val="center"/>
                    <w:rPr>
                      <w:rFonts w:asciiTheme="minorEastAsia" w:hAnsiTheme="minorEastAsia"/>
                      <w:szCs w:val="21"/>
                    </w:rPr>
                  </w:pPr>
                  <w:r w:rsidRPr="000C72CA">
                    <w:rPr>
                      <w:rFonts w:asciiTheme="minorEastAsia" w:hAnsiTheme="minorEastAsia" w:hint="eastAsia"/>
                      <w:b/>
                      <w:bCs/>
                      <w:szCs w:val="21"/>
                    </w:rPr>
                    <w:t>22.5%</w:t>
                  </w:r>
                </w:p>
              </w:tc>
            </w:tr>
            <w:tr w:rsidR="00111C67" w:rsidRPr="000C72CA" w:rsidTr="00111C67">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2C23" w:rsidRPr="000C72CA" w:rsidRDefault="009B2C23" w:rsidP="009B2C23">
                  <w:pPr>
                    <w:ind w:firstLineChars="100" w:firstLine="210"/>
                    <w:jc w:val="center"/>
                    <w:rPr>
                      <w:rFonts w:asciiTheme="minorEastAsia" w:hAnsiTheme="minorEastAsia"/>
                      <w:szCs w:val="21"/>
                    </w:rPr>
                  </w:pPr>
                </w:p>
              </w:tc>
              <w:tc>
                <w:tcPr>
                  <w:tcW w:w="125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9B2C23" w:rsidRPr="000C72CA" w:rsidRDefault="009B2C23" w:rsidP="009B2C23">
                  <w:pPr>
                    <w:adjustRightInd w:val="0"/>
                    <w:ind w:leftChars="-100" w:left="-210" w:firstLineChars="100" w:firstLine="210"/>
                    <w:jc w:val="center"/>
                    <w:rPr>
                      <w:rFonts w:asciiTheme="minorEastAsia" w:hAnsiTheme="minorEastAsia"/>
                      <w:szCs w:val="21"/>
                    </w:rPr>
                  </w:pPr>
                  <w:r w:rsidRPr="000C72CA">
                    <w:rPr>
                      <w:rFonts w:asciiTheme="minorEastAsia" w:hAnsiTheme="minorEastAsia" w:hint="eastAsia"/>
                      <w:szCs w:val="21"/>
                    </w:rPr>
                    <w:t>運輸部門</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9B2C23" w:rsidRPr="006D0DA2" w:rsidRDefault="009B2C23" w:rsidP="009B2C23">
                  <w:pPr>
                    <w:ind w:firstLineChars="100" w:firstLine="210"/>
                    <w:jc w:val="center"/>
                    <w:rPr>
                      <w:rFonts w:asciiTheme="minorEastAsia" w:hAnsiTheme="minorEastAsia"/>
                      <w:szCs w:val="21"/>
                      <w:u w:val="single"/>
                    </w:rPr>
                  </w:pPr>
                  <w:r w:rsidRPr="006D0DA2">
                    <w:rPr>
                      <w:rFonts w:asciiTheme="minorEastAsia" w:hAnsiTheme="minorEastAsia" w:hint="eastAsia"/>
                      <w:szCs w:val="21"/>
                      <w:u w:val="single"/>
                    </w:rPr>
                    <w:t>686</w:t>
                  </w:r>
                </w:p>
                <w:p w:rsidR="009B2C23" w:rsidRPr="000C72CA" w:rsidRDefault="009B2C23" w:rsidP="009B2C23">
                  <w:pPr>
                    <w:ind w:firstLineChars="100" w:firstLine="210"/>
                    <w:jc w:val="center"/>
                    <w:rPr>
                      <w:rFonts w:asciiTheme="minorEastAsia" w:hAnsiTheme="minorEastAsia"/>
                      <w:szCs w:val="21"/>
                    </w:rPr>
                  </w:pPr>
                  <w:r w:rsidRPr="006D0DA2">
                    <w:rPr>
                      <w:rFonts w:asciiTheme="minorEastAsia" w:hAnsiTheme="minorEastAsia" w:hint="eastAsia"/>
                      <w:szCs w:val="21"/>
                      <w:u w:val="single"/>
                    </w:rPr>
                    <w:t>(▲1.3%/▲22.2%)</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9B2C23" w:rsidRPr="006D0DA2" w:rsidRDefault="009B2C23" w:rsidP="009B2C23">
                  <w:pPr>
                    <w:ind w:firstLineChars="100" w:firstLine="210"/>
                    <w:jc w:val="center"/>
                    <w:rPr>
                      <w:rFonts w:asciiTheme="minorEastAsia" w:hAnsiTheme="minorEastAsia"/>
                      <w:szCs w:val="21"/>
                      <w:u w:val="single"/>
                    </w:rPr>
                  </w:pPr>
                  <w:r w:rsidRPr="006D0DA2">
                    <w:rPr>
                      <w:rFonts w:asciiTheme="minorEastAsia" w:hAnsiTheme="minorEastAsia" w:hint="eastAsia"/>
                      <w:szCs w:val="21"/>
                      <w:u w:val="single"/>
                    </w:rPr>
                    <w:t>12.7%</w:t>
                  </w:r>
                </w:p>
              </w:tc>
            </w:tr>
            <w:tr w:rsidR="00111C67" w:rsidRPr="000C72CA" w:rsidTr="00111C67">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2C23" w:rsidRPr="000C72CA" w:rsidRDefault="009B2C23" w:rsidP="009B2C23">
                  <w:pPr>
                    <w:ind w:firstLineChars="100" w:firstLine="210"/>
                    <w:jc w:val="center"/>
                    <w:rPr>
                      <w:rFonts w:asciiTheme="minorEastAsia" w:hAnsiTheme="minorEastAsia"/>
                      <w:szCs w:val="21"/>
                    </w:rPr>
                  </w:pPr>
                </w:p>
              </w:tc>
              <w:tc>
                <w:tcPr>
                  <w:tcW w:w="125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9B2C23" w:rsidRPr="000C72CA" w:rsidRDefault="009B2C23" w:rsidP="009B2C23">
                  <w:pPr>
                    <w:adjustRightInd w:val="0"/>
                    <w:ind w:leftChars="-100" w:left="-210" w:firstLineChars="100" w:firstLine="210"/>
                    <w:jc w:val="center"/>
                    <w:rPr>
                      <w:rFonts w:asciiTheme="minorEastAsia" w:hAnsiTheme="minorEastAsia"/>
                      <w:szCs w:val="21"/>
                    </w:rPr>
                  </w:pPr>
                  <w:r w:rsidRPr="000C72CA">
                    <w:rPr>
                      <w:rFonts w:asciiTheme="minorEastAsia" w:hAnsiTheme="minorEastAsia" w:hint="eastAsia"/>
                      <w:szCs w:val="21"/>
                    </w:rPr>
                    <w:t>エネルギー転換部門</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9B2C23" w:rsidRPr="000C72CA" w:rsidRDefault="009B2C23" w:rsidP="009B2C23">
                  <w:pPr>
                    <w:ind w:firstLineChars="100" w:firstLine="210"/>
                    <w:jc w:val="center"/>
                    <w:rPr>
                      <w:rFonts w:asciiTheme="minorEastAsia" w:hAnsiTheme="minorEastAsia"/>
                      <w:szCs w:val="21"/>
                    </w:rPr>
                  </w:pPr>
                  <w:r w:rsidRPr="000C72CA">
                    <w:rPr>
                      <w:rFonts w:asciiTheme="minorEastAsia" w:hAnsiTheme="minorEastAsia" w:hint="eastAsia"/>
                      <w:szCs w:val="21"/>
                    </w:rPr>
                    <w:t>41</w:t>
                  </w:r>
                </w:p>
                <w:p w:rsidR="009B2C23" w:rsidRPr="006D0DA2" w:rsidRDefault="009B2C23" w:rsidP="009B2C23">
                  <w:pPr>
                    <w:ind w:firstLineChars="100" w:firstLine="210"/>
                    <w:jc w:val="center"/>
                    <w:rPr>
                      <w:rFonts w:asciiTheme="minorEastAsia" w:hAnsiTheme="minorEastAsia"/>
                      <w:szCs w:val="21"/>
                      <w:u w:val="single"/>
                    </w:rPr>
                  </w:pPr>
                  <w:r w:rsidRPr="006D0DA2">
                    <w:rPr>
                      <w:rFonts w:asciiTheme="minorEastAsia" w:hAnsiTheme="minorEastAsia" w:hint="eastAsia"/>
                      <w:szCs w:val="21"/>
                      <w:u w:val="single"/>
                    </w:rPr>
                    <w:t>(▲2.1%/＋53.1%)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9B2C23" w:rsidRPr="000C72CA" w:rsidRDefault="009B2C23" w:rsidP="009B2C23">
                  <w:pPr>
                    <w:ind w:firstLineChars="100" w:firstLine="210"/>
                    <w:jc w:val="center"/>
                    <w:rPr>
                      <w:rFonts w:asciiTheme="minorEastAsia" w:hAnsiTheme="minorEastAsia"/>
                      <w:szCs w:val="21"/>
                    </w:rPr>
                  </w:pPr>
                  <w:r w:rsidRPr="000C72CA">
                    <w:rPr>
                      <w:rFonts w:asciiTheme="minorEastAsia" w:hAnsiTheme="minorEastAsia" w:hint="eastAsia"/>
                      <w:szCs w:val="21"/>
                    </w:rPr>
                    <w:t>0.8%</w:t>
                  </w:r>
                </w:p>
              </w:tc>
            </w:tr>
          </w:tbl>
          <w:p w:rsidR="006C43B4" w:rsidRPr="00A31C3F" w:rsidRDefault="006C43B4" w:rsidP="00A31C3F">
            <w:pPr>
              <w:tabs>
                <w:tab w:val="left" w:pos="2741"/>
                <w:tab w:val="left" w:pos="2818"/>
              </w:tabs>
              <w:spacing w:line="400" w:lineRule="exact"/>
              <w:jc w:val="center"/>
              <w:rPr>
                <w:rFonts w:asciiTheme="minorEastAsia" w:hAnsiTheme="minorEastAsia" w:cs="ＭＳ Ｐゴシック"/>
                <w:color w:val="000000"/>
                <w:kern w:val="0"/>
                <w:szCs w:val="21"/>
              </w:rPr>
            </w:pPr>
          </w:p>
        </w:tc>
      </w:tr>
      <w:tr w:rsidR="00E80143" w:rsidTr="00C10EB4">
        <w:tc>
          <w:tcPr>
            <w:tcW w:w="7655" w:type="dxa"/>
            <w:gridSpan w:val="2"/>
          </w:tcPr>
          <w:p w:rsidR="00E80143" w:rsidRDefault="00E80143" w:rsidP="0085538C">
            <w:pPr>
              <w:jc w:val="center"/>
            </w:pPr>
            <w:r>
              <w:rPr>
                <w:rFonts w:hint="eastAsia"/>
              </w:rPr>
              <w:lastRenderedPageBreak/>
              <w:t>報告案</w:t>
            </w:r>
          </w:p>
        </w:tc>
        <w:tc>
          <w:tcPr>
            <w:tcW w:w="7371" w:type="dxa"/>
          </w:tcPr>
          <w:p w:rsidR="00E80143" w:rsidRDefault="00E80143" w:rsidP="0085538C">
            <w:pPr>
              <w:jc w:val="center"/>
            </w:pPr>
            <w:r>
              <w:rPr>
                <w:rFonts w:hint="eastAsia"/>
              </w:rPr>
              <w:t>報告素案（</w:t>
            </w:r>
            <w:r>
              <w:rPr>
                <w:rFonts w:hint="eastAsia"/>
              </w:rPr>
              <w:t>(9/2)</w:t>
            </w:r>
          </w:p>
        </w:tc>
      </w:tr>
      <w:tr w:rsidR="00E80143" w:rsidTr="00C10EB4">
        <w:tc>
          <w:tcPr>
            <w:tcW w:w="7655" w:type="dxa"/>
            <w:gridSpan w:val="2"/>
          </w:tcPr>
          <w:p w:rsidR="006C43B4" w:rsidRDefault="006C43B4" w:rsidP="006C43B4">
            <w:r>
              <w:rPr>
                <w:rFonts w:hint="eastAsia"/>
              </w:rPr>
              <w:t>なお、東日本大震災後に原子力発電所の運転停止による火力発電の増加によって化石燃料消費量が増加したことに伴い、関西電力株式会社の電気の排出係数が増加している。</w:t>
            </w:r>
          </w:p>
          <w:p w:rsidR="006C43B4" w:rsidRDefault="006C43B4" w:rsidP="0085538C">
            <w:r w:rsidRPr="001B7B46">
              <w:rPr>
                <w:rFonts w:hint="eastAsia"/>
                <w:u w:val="single"/>
              </w:rPr>
              <w:t>2014</w:t>
            </w:r>
            <w:r w:rsidRPr="001B7B46">
              <w:rPr>
                <w:rFonts w:hint="eastAsia"/>
                <w:u w:val="single"/>
              </w:rPr>
              <w:t>年度</w:t>
            </w:r>
            <w:r>
              <w:rPr>
                <w:rFonts w:hint="eastAsia"/>
              </w:rPr>
              <w:t>の関西電力株式会社の電気の排出係数は、</w:t>
            </w:r>
            <w:r>
              <w:rPr>
                <w:rFonts w:hint="eastAsia"/>
              </w:rPr>
              <w:t>2005</w:t>
            </w:r>
            <w:r>
              <w:rPr>
                <w:rFonts w:hint="eastAsia"/>
              </w:rPr>
              <w:t>年度と比べ、</w:t>
            </w:r>
            <w:r w:rsidRPr="001B7B46">
              <w:rPr>
                <w:rFonts w:hint="eastAsia"/>
                <w:u w:val="single"/>
              </w:rPr>
              <w:t>32.6</w:t>
            </w:r>
            <w:r w:rsidRPr="001B7B46">
              <w:rPr>
                <w:rFonts w:hint="eastAsia"/>
                <w:u w:val="single"/>
              </w:rPr>
              <w:t>％</w:t>
            </w:r>
            <w:r>
              <w:rPr>
                <w:rFonts w:hint="eastAsia"/>
              </w:rPr>
              <w:t>増加している（表５）。</w:t>
            </w:r>
          </w:p>
          <w:p w:rsidR="00E80143" w:rsidRDefault="006A1CF0" w:rsidP="006C43B4">
            <w:pPr>
              <w:jc w:val="center"/>
            </w:pPr>
            <w:r w:rsidRPr="006A1CF0">
              <w:rPr>
                <w:rFonts w:hint="eastAsia"/>
              </w:rPr>
              <w:t>表５　関西電力株式会社の電気の排出係数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030"/>
              <w:gridCol w:w="2047"/>
              <w:gridCol w:w="2047"/>
            </w:tblGrid>
            <w:tr w:rsidR="006A1CF0" w:rsidRPr="000C72CA" w:rsidTr="00C10EB4">
              <w:tc>
                <w:tcPr>
                  <w:tcW w:w="1197" w:type="dxa"/>
                  <w:shd w:val="clear" w:color="auto" w:fill="auto"/>
                </w:tcPr>
                <w:p w:rsidR="006A1CF0" w:rsidRPr="000C72CA" w:rsidRDefault="006A1CF0" w:rsidP="0085538C">
                  <w:pPr>
                    <w:tabs>
                      <w:tab w:val="left" w:pos="2741"/>
                      <w:tab w:val="left" w:pos="2818"/>
                    </w:tabs>
                    <w:spacing w:line="400" w:lineRule="exact"/>
                    <w:jc w:val="left"/>
                    <w:rPr>
                      <w:rFonts w:asciiTheme="minorEastAsia" w:hAnsiTheme="minorEastAsia" w:cs="ＭＳ Ｐゴシック"/>
                      <w:color w:val="000000"/>
                      <w:kern w:val="0"/>
                      <w:szCs w:val="21"/>
                    </w:rPr>
                  </w:pPr>
                </w:p>
              </w:tc>
              <w:tc>
                <w:tcPr>
                  <w:tcW w:w="2030" w:type="dxa"/>
                  <w:shd w:val="clear" w:color="auto" w:fill="auto"/>
                </w:tcPr>
                <w:p w:rsidR="006A1CF0" w:rsidRPr="000C72CA" w:rsidRDefault="006A1CF0" w:rsidP="0085538C">
                  <w:pPr>
                    <w:tabs>
                      <w:tab w:val="left" w:pos="2741"/>
                      <w:tab w:val="left" w:pos="2818"/>
                    </w:tabs>
                    <w:spacing w:line="400" w:lineRule="exact"/>
                    <w:jc w:val="left"/>
                    <w:rPr>
                      <w:rFonts w:asciiTheme="minorEastAsia" w:hAnsiTheme="minorEastAsia" w:cs="ＭＳ Ｐゴシック"/>
                      <w:color w:val="000000"/>
                      <w:kern w:val="0"/>
                      <w:szCs w:val="21"/>
                    </w:rPr>
                  </w:pPr>
                  <w:r w:rsidRPr="000C72CA">
                    <w:rPr>
                      <w:rFonts w:asciiTheme="minorEastAsia" w:hAnsiTheme="minorEastAsia" w:cs="ＭＳ Ｐゴシック" w:hint="eastAsia"/>
                      <w:color w:val="000000"/>
                      <w:kern w:val="0"/>
                      <w:szCs w:val="21"/>
                    </w:rPr>
                    <w:t>2005年度</w:t>
                  </w:r>
                </w:p>
              </w:tc>
              <w:tc>
                <w:tcPr>
                  <w:tcW w:w="2047" w:type="dxa"/>
                  <w:shd w:val="clear" w:color="auto" w:fill="auto"/>
                </w:tcPr>
                <w:p w:rsidR="006A1CF0" w:rsidRPr="001B7B46" w:rsidRDefault="006A1CF0" w:rsidP="0085538C">
                  <w:pPr>
                    <w:tabs>
                      <w:tab w:val="left" w:pos="2741"/>
                      <w:tab w:val="left" w:pos="2818"/>
                    </w:tabs>
                    <w:spacing w:line="400" w:lineRule="exact"/>
                    <w:jc w:val="left"/>
                    <w:rPr>
                      <w:rFonts w:asciiTheme="minorEastAsia" w:hAnsiTheme="minorEastAsia" w:cs="ＭＳ Ｐゴシック"/>
                      <w:color w:val="000000"/>
                      <w:kern w:val="0"/>
                      <w:szCs w:val="21"/>
                      <w:u w:val="single"/>
                    </w:rPr>
                  </w:pPr>
                  <w:r w:rsidRPr="001B7B46">
                    <w:rPr>
                      <w:rFonts w:asciiTheme="minorEastAsia" w:hAnsiTheme="minorEastAsia" w:cs="ＭＳ Ｐゴシック" w:hint="eastAsia"/>
                      <w:color w:val="000000"/>
                      <w:kern w:val="0"/>
                      <w:szCs w:val="21"/>
                      <w:u w:val="single"/>
                    </w:rPr>
                    <w:t>2013年度</w:t>
                  </w:r>
                </w:p>
              </w:tc>
              <w:tc>
                <w:tcPr>
                  <w:tcW w:w="2047" w:type="dxa"/>
                  <w:shd w:val="clear" w:color="auto" w:fill="auto"/>
                </w:tcPr>
                <w:p w:rsidR="006A1CF0" w:rsidRPr="001B7B46" w:rsidRDefault="006A1CF0" w:rsidP="0085538C">
                  <w:pPr>
                    <w:tabs>
                      <w:tab w:val="left" w:pos="2741"/>
                      <w:tab w:val="left" w:pos="2818"/>
                    </w:tabs>
                    <w:spacing w:line="400" w:lineRule="exact"/>
                    <w:jc w:val="left"/>
                    <w:rPr>
                      <w:rFonts w:asciiTheme="minorEastAsia" w:hAnsiTheme="minorEastAsia" w:cs="ＭＳ Ｐゴシック"/>
                      <w:color w:val="000000"/>
                      <w:kern w:val="0"/>
                      <w:szCs w:val="21"/>
                      <w:u w:val="single"/>
                    </w:rPr>
                  </w:pPr>
                  <w:r w:rsidRPr="001B7B46">
                    <w:rPr>
                      <w:rFonts w:asciiTheme="minorEastAsia" w:hAnsiTheme="minorEastAsia" w:cs="ＭＳ Ｐゴシック" w:hint="eastAsia"/>
                      <w:color w:val="000000"/>
                      <w:kern w:val="0"/>
                      <w:szCs w:val="21"/>
                      <w:u w:val="single"/>
                    </w:rPr>
                    <w:t>2014年度</w:t>
                  </w:r>
                </w:p>
                <w:p w:rsidR="006A1CF0" w:rsidRPr="000C72CA" w:rsidRDefault="006A1CF0" w:rsidP="0085538C">
                  <w:pPr>
                    <w:tabs>
                      <w:tab w:val="left" w:pos="2741"/>
                      <w:tab w:val="left" w:pos="2818"/>
                    </w:tabs>
                    <w:spacing w:line="400" w:lineRule="exact"/>
                    <w:jc w:val="left"/>
                    <w:rPr>
                      <w:rFonts w:asciiTheme="minorEastAsia" w:hAnsiTheme="minorEastAsia" w:cs="ＭＳ Ｐゴシック"/>
                      <w:color w:val="000000"/>
                      <w:kern w:val="0"/>
                      <w:szCs w:val="21"/>
                    </w:rPr>
                  </w:pPr>
                  <w:r w:rsidRPr="000C72CA">
                    <w:rPr>
                      <w:rFonts w:asciiTheme="minorEastAsia" w:hAnsiTheme="minorEastAsia" w:hint="eastAsia"/>
                      <w:szCs w:val="21"/>
                    </w:rPr>
                    <w:t>(</w:t>
                  </w:r>
                  <w:r w:rsidRPr="001B7B46">
                    <w:rPr>
                      <w:rFonts w:asciiTheme="minorEastAsia" w:hAnsiTheme="minorEastAsia" w:hint="eastAsia"/>
                      <w:szCs w:val="21"/>
                      <w:u w:val="single"/>
                    </w:rPr>
                    <w:t>2013</w:t>
                  </w:r>
                  <w:r w:rsidRPr="000C72CA">
                    <w:rPr>
                      <w:rFonts w:asciiTheme="minorEastAsia" w:hAnsiTheme="minorEastAsia" w:hint="eastAsia"/>
                      <w:szCs w:val="21"/>
                    </w:rPr>
                    <w:t>年度比/2005年度比)</w:t>
                  </w:r>
                </w:p>
              </w:tc>
            </w:tr>
            <w:tr w:rsidR="006A1CF0" w:rsidRPr="000C72CA" w:rsidTr="00C10EB4">
              <w:tc>
                <w:tcPr>
                  <w:tcW w:w="1197" w:type="dxa"/>
                  <w:shd w:val="clear" w:color="auto" w:fill="auto"/>
                </w:tcPr>
                <w:p w:rsidR="006A1CF0" w:rsidRPr="000C72CA" w:rsidRDefault="006A1CF0" w:rsidP="0085538C">
                  <w:pPr>
                    <w:tabs>
                      <w:tab w:val="left" w:pos="2741"/>
                      <w:tab w:val="left" w:pos="2818"/>
                    </w:tabs>
                    <w:spacing w:line="400" w:lineRule="exact"/>
                    <w:jc w:val="left"/>
                    <w:rPr>
                      <w:rFonts w:asciiTheme="minorEastAsia" w:hAnsiTheme="minorEastAsia" w:cs="ＭＳ Ｐゴシック"/>
                      <w:color w:val="000000"/>
                      <w:kern w:val="0"/>
                      <w:szCs w:val="21"/>
                    </w:rPr>
                  </w:pPr>
                  <w:r w:rsidRPr="000C72CA">
                    <w:rPr>
                      <w:rFonts w:asciiTheme="minorEastAsia" w:hAnsiTheme="minorEastAsia" w:cs="ＭＳ Ｐゴシック" w:hint="eastAsia"/>
                      <w:color w:val="000000"/>
                      <w:kern w:val="0"/>
                      <w:szCs w:val="21"/>
                    </w:rPr>
                    <w:t>関西電力（株）の実排出係数</w:t>
                  </w:r>
                </w:p>
              </w:tc>
              <w:tc>
                <w:tcPr>
                  <w:tcW w:w="2030" w:type="dxa"/>
                  <w:shd w:val="clear" w:color="auto" w:fill="auto"/>
                </w:tcPr>
                <w:p w:rsidR="006A1CF0" w:rsidRPr="000C72CA" w:rsidRDefault="006A1CF0" w:rsidP="0085538C">
                  <w:pPr>
                    <w:tabs>
                      <w:tab w:val="left" w:pos="2741"/>
                      <w:tab w:val="left" w:pos="2818"/>
                    </w:tabs>
                    <w:spacing w:line="400" w:lineRule="exact"/>
                    <w:jc w:val="center"/>
                    <w:rPr>
                      <w:rFonts w:asciiTheme="minorEastAsia" w:hAnsiTheme="minorEastAsia" w:cs="ＭＳ Ｐゴシック"/>
                      <w:color w:val="000000"/>
                      <w:kern w:val="0"/>
                      <w:szCs w:val="21"/>
                    </w:rPr>
                  </w:pPr>
                  <w:r w:rsidRPr="000C72CA">
                    <w:rPr>
                      <w:rFonts w:asciiTheme="minorEastAsia" w:hAnsiTheme="minorEastAsia" w:cs="ＭＳ Ｐゴシック" w:hint="eastAsia"/>
                      <w:color w:val="000000"/>
                      <w:kern w:val="0"/>
                      <w:szCs w:val="21"/>
                    </w:rPr>
                    <w:t>0.</w:t>
                  </w:r>
                  <w:r w:rsidRPr="000C72CA">
                    <w:rPr>
                      <w:rFonts w:asciiTheme="minorEastAsia" w:hAnsiTheme="minorEastAsia" w:cs="ＭＳ Ｐゴシック"/>
                      <w:color w:val="000000"/>
                      <w:kern w:val="0"/>
                      <w:szCs w:val="21"/>
                    </w:rPr>
                    <w:t>358</w:t>
                  </w:r>
                  <w:r w:rsidRPr="000C72CA">
                    <w:rPr>
                      <w:rFonts w:asciiTheme="minorEastAsia" w:hAnsiTheme="minorEastAsia" w:cs="ＭＳ Ｐゴシック" w:hint="eastAsia"/>
                      <w:color w:val="000000"/>
                      <w:kern w:val="0"/>
                      <w:szCs w:val="21"/>
                    </w:rPr>
                    <w:t>kg-CO2/kWh</w:t>
                  </w:r>
                </w:p>
              </w:tc>
              <w:tc>
                <w:tcPr>
                  <w:tcW w:w="2047" w:type="dxa"/>
                  <w:shd w:val="clear" w:color="auto" w:fill="auto"/>
                </w:tcPr>
                <w:p w:rsidR="006A1CF0" w:rsidRPr="000C72CA" w:rsidRDefault="006A1CF0" w:rsidP="0085538C">
                  <w:pPr>
                    <w:tabs>
                      <w:tab w:val="left" w:pos="2741"/>
                      <w:tab w:val="left" w:pos="2818"/>
                    </w:tabs>
                    <w:spacing w:line="400" w:lineRule="exact"/>
                    <w:jc w:val="center"/>
                    <w:rPr>
                      <w:rFonts w:asciiTheme="minorEastAsia" w:hAnsiTheme="minorEastAsia" w:cs="ＭＳ Ｐゴシック"/>
                      <w:color w:val="000000"/>
                      <w:kern w:val="0"/>
                      <w:szCs w:val="21"/>
                    </w:rPr>
                  </w:pPr>
                  <w:r w:rsidRPr="001B7B46">
                    <w:rPr>
                      <w:rFonts w:asciiTheme="minorEastAsia" w:hAnsiTheme="minorEastAsia" w:cs="ＭＳ Ｐゴシック" w:hint="eastAsia"/>
                      <w:color w:val="000000"/>
                      <w:kern w:val="0"/>
                      <w:szCs w:val="21"/>
                      <w:u w:val="single"/>
                    </w:rPr>
                    <w:t>0.522</w:t>
                  </w:r>
                  <w:r w:rsidRPr="000C72CA">
                    <w:rPr>
                      <w:rFonts w:asciiTheme="minorEastAsia" w:hAnsiTheme="minorEastAsia" w:cs="ＭＳ Ｐゴシック" w:hint="eastAsia"/>
                      <w:color w:val="000000"/>
                      <w:kern w:val="0"/>
                      <w:szCs w:val="21"/>
                    </w:rPr>
                    <w:t>kg-CO</w:t>
                  </w:r>
                  <w:r w:rsidRPr="000C72CA">
                    <w:rPr>
                      <w:rFonts w:asciiTheme="minorEastAsia" w:hAnsiTheme="minorEastAsia" w:cs="ＭＳ Ｐゴシック" w:hint="eastAsia"/>
                      <w:color w:val="000000"/>
                      <w:kern w:val="0"/>
                      <w:szCs w:val="21"/>
                      <w:vertAlign w:val="subscript"/>
                    </w:rPr>
                    <w:t>2</w:t>
                  </w:r>
                  <w:r w:rsidRPr="000C72CA">
                    <w:rPr>
                      <w:rFonts w:asciiTheme="minorEastAsia" w:hAnsiTheme="minorEastAsia" w:cs="ＭＳ Ｐゴシック" w:hint="eastAsia"/>
                      <w:color w:val="000000"/>
                      <w:kern w:val="0"/>
                      <w:szCs w:val="21"/>
                    </w:rPr>
                    <w:t>/kWh</w:t>
                  </w:r>
                </w:p>
              </w:tc>
              <w:tc>
                <w:tcPr>
                  <w:tcW w:w="2047" w:type="dxa"/>
                  <w:shd w:val="clear" w:color="auto" w:fill="auto"/>
                </w:tcPr>
                <w:p w:rsidR="006A1CF0" w:rsidRPr="000C72CA" w:rsidRDefault="006A1CF0" w:rsidP="0085538C">
                  <w:pPr>
                    <w:tabs>
                      <w:tab w:val="left" w:pos="2741"/>
                      <w:tab w:val="left" w:pos="2818"/>
                    </w:tabs>
                    <w:spacing w:line="400" w:lineRule="exact"/>
                    <w:jc w:val="center"/>
                    <w:rPr>
                      <w:rFonts w:asciiTheme="minorEastAsia" w:hAnsiTheme="minorEastAsia" w:cs="ＭＳ Ｐゴシック"/>
                      <w:color w:val="000000"/>
                      <w:kern w:val="0"/>
                      <w:szCs w:val="21"/>
                    </w:rPr>
                  </w:pPr>
                  <w:r w:rsidRPr="001B7B46">
                    <w:rPr>
                      <w:rFonts w:asciiTheme="minorEastAsia" w:hAnsiTheme="minorEastAsia" w:cs="ＭＳ Ｐゴシック" w:hint="eastAsia"/>
                      <w:color w:val="000000"/>
                      <w:kern w:val="0"/>
                      <w:szCs w:val="21"/>
                      <w:u w:val="single"/>
                    </w:rPr>
                    <w:t>0.531</w:t>
                  </w:r>
                  <w:r w:rsidRPr="000C72CA">
                    <w:rPr>
                      <w:rFonts w:asciiTheme="minorEastAsia" w:hAnsiTheme="minorEastAsia" w:cs="ＭＳ Ｐゴシック" w:hint="eastAsia"/>
                      <w:color w:val="000000"/>
                      <w:kern w:val="0"/>
                      <w:szCs w:val="21"/>
                    </w:rPr>
                    <w:t>kg-CO</w:t>
                  </w:r>
                  <w:r w:rsidRPr="000C72CA">
                    <w:rPr>
                      <w:rFonts w:asciiTheme="minorEastAsia" w:hAnsiTheme="minorEastAsia" w:cs="ＭＳ Ｐゴシック" w:hint="eastAsia"/>
                      <w:color w:val="000000"/>
                      <w:kern w:val="0"/>
                      <w:szCs w:val="21"/>
                      <w:vertAlign w:val="subscript"/>
                    </w:rPr>
                    <w:t>2</w:t>
                  </w:r>
                  <w:r w:rsidRPr="000C72CA">
                    <w:rPr>
                      <w:rFonts w:asciiTheme="minorEastAsia" w:hAnsiTheme="minorEastAsia" w:cs="ＭＳ Ｐゴシック" w:hint="eastAsia"/>
                      <w:color w:val="000000"/>
                      <w:kern w:val="0"/>
                      <w:szCs w:val="21"/>
                    </w:rPr>
                    <w:t>/kWh</w:t>
                  </w:r>
                </w:p>
                <w:p w:rsidR="006A1CF0" w:rsidRPr="000C72CA" w:rsidRDefault="006A1CF0" w:rsidP="00C62F6A">
                  <w:pPr>
                    <w:tabs>
                      <w:tab w:val="left" w:pos="2741"/>
                      <w:tab w:val="left" w:pos="2818"/>
                    </w:tabs>
                    <w:spacing w:line="400" w:lineRule="exact"/>
                    <w:jc w:val="center"/>
                    <w:rPr>
                      <w:rFonts w:asciiTheme="minorEastAsia" w:hAnsiTheme="minorEastAsia" w:cs="ＭＳ Ｐゴシック"/>
                      <w:color w:val="000000"/>
                      <w:kern w:val="0"/>
                      <w:szCs w:val="21"/>
                    </w:rPr>
                  </w:pPr>
                  <w:r w:rsidRPr="000C72CA">
                    <w:rPr>
                      <w:rFonts w:asciiTheme="minorEastAsia" w:hAnsiTheme="minorEastAsia" w:cs="ＭＳ Ｐゴシック" w:hint="eastAsia"/>
                      <w:color w:val="000000"/>
                      <w:kern w:val="0"/>
                      <w:szCs w:val="21"/>
                    </w:rPr>
                    <w:t>（</w:t>
                  </w:r>
                  <w:r w:rsidRPr="001B7B46">
                    <w:rPr>
                      <w:rFonts w:asciiTheme="minorEastAsia" w:hAnsiTheme="minorEastAsia" w:cs="ＭＳ Ｐゴシック" w:hint="eastAsia"/>
                      <w:color w:val="000000"/>
                      <w:kern w:val="0"/>
                      <w:szCs w:val="21"/>
                      <w:u w:val="single"/>
                    </w:rPr>
                    <w:t>＋1.7%/＋</w:t>
                  </w:r>
                  <w:r w:rsidR="00C62F6A">
                    <w:rPr>
                      <w:rFonts w:asciiTheme="minorEastAsia" w:hAnsiTheme="minorEastAsia" w:cs="ＭＳ Ｐゴシック" w:hint="eastAsia"/>
                      <w:color w:val="000000"/>
                      <w:kern w:val="0"/>
                      <w:szCs w:val="21"/>
                      <w:u w:val="single"/>
                    </w:rPr>
                    <w:t>48.3</w:t>
                  </w:r>
                  <w:r w:rsidRPr="001B7B46">
                    <w:rPr>
                      <w:rFonts w:asciiTheme="minorEastAsia" w:hAnsiTheme="minorEastAsia" w:cs="ＭＳ Ｐゴシック" w:hint="eastAsia"/>
                      <w:color w:val="000000"/>
                      <w:kern w:val="0"/>
                      <w:szCs w:val="21"/>
                      <w:u w:val="single"/>
                    </w:rPr>
                    <w:t>%</w:t>
                  </w:r>
                  <w:r w:rsidRPr="000C72CA">
                    <w:rPr>
                      <w:rFonts w:asciiTheme="minorEastAsia" w:hAnsiTheme="minorEastAsia" w:cs="ＭＳ Ｐゴシック" w:hint="eastAsia"/>
                      <w:color w:val="000000"/>
                      <w:kern w:val="0"/>
                      <w:szCs w:val="21"/>
                    </w:rPr>
                    <w:t>）</w:t>
                  </w:r>
                </w:p>
              </w:tc>
            </w:tr>
          </w:tbl>
          <w:p w:rsidR="006A1CF0" w:rsidRDefault="006A1CF0" w:rsidP="0085538C"/>
          <w:p w:rsidR="00C10EB4" w:rsidRDefault="00C10EB4" w:rsidP="0085538C"/>
          <w:p w:rsidR="00755606" w:rsidRDefault="00755606" w:rsidP="0085538C"/>
          <w:p w:rsidR="00755606" w:rsidRDefault="00755606" w:rsidP="0085538C"/>
          <w:p w:rsidR="00755606" w:rsidRPr="006A1CF0" w:rsidRDefault="00755606" w:rsidP="0085538C"/>
        </w:tc>
        <w:tc>
          <w:tcPr>
            <w:tcW w:w="7371" w:type="dxa"/>
          </w:tcPr>
          <w:p w:rsidR="00C10EB4" w:rsidRDefault="00C10EB4" w:rsidP="00C10EB4">
            <w:r>
              <w:rPr>
                <w:rFonts w:hint="eastAsia"/>
              </w:rPr>
              <w:t>なお、東日本大震災後に原子力発電所の運転停止による火力発電の増加によって化石燃料消費量が増加したことに伴い、関西電力株式会社の電気の排出係数が増加している。</w:t>
            </w:r>
          </w:p>
          <w:p w:rsidR="00C10EB4" w:rsidRDefault="00C10EB4" w:rsidP="00C10EB4">
            <w:r w:rsidRPr="001B7B46">
              <w:rPr>
                <w:rFonts w:hint="eastAsia"/>
                <w:u w:val="single"/>
              </w:rPr>
              <w:t>2013</w:t>
            </w:r>
            <w:r w:rsidRPr="001B7B46">
              <w:rPr>
                <w:rFonts w:hint="eastAsia"/>
                <w:u w:val="single"/>
              </w:rPr>
              <w:t>年度</w:t>
            </w:r>
            <w:r>
              <w:rPr>
                <w:rFonts w:hint="eastAsia"/>
              </w:rPr>
              <w:t>の関西電力株式会社の電気の排出係数は、</w:t>
            </w:r>
            <w:r>
              <w:rPr>
                <w:rFonts w:hint="eastAsia"/>
              </w:rPr>
              <w:t>2005</w:t>
            </w:r>
            <w:r>
              <w:rPr>
                <w:rFonts w:hint="eastAsia"/>
              </w:rPr>
              <w:t>年度と比べ、</w:t>
            </w:r>
            <w:r w:rsidRPr="001B7B46">
              <w:rPr>
                <w:rFonts w:hint="eastAsia"/>
                <w:u w:val="single"/>
              </w:rPr>
              <w:t>45.8</w:t>
            </w:r>
            <w:r w:rsidRPr="001B7B46">
              <w:rPr>
                <w:rFonts w:hint="eastAsia"/>
                <w:u w:val="single"/>
              </w:rPr>
              <w:t>％</w:t>
            </w:r>
            <w:r>
              <w:rPr>
                <w:rFonts w:hint="eastAsia"/>
              </w:rPr>
              <w:t>増加している（表５）。</w:t>
            </w:r>
          </w:p>
          <w:p w:rsidR="00C10EB4" w:rsidRPr="00C10EB4" w:rsidRDefault="00C10EB4" w:rsidP="00C10EB4">
            <w:pPr>
              <w:jc w:val="center"/>
              <w:rPr>
                <w:rFonts w:asciiTheme="minorEastAsia" w:hAnsiTheme="minorEastAsia"/>
                <w:szCs w:val="21"/>
              </w:rPr>
            </w:pPr>
            <w:r w:rsidRPr="00C10EB4">
              <w:rPr>
                <w:rFonts w:asciiTheme="minorEastAsia" w:hAnsiTheme="minorEastAsia" w:hint="eastAsia"/>
                <w:szCs w:val="21"/>
              </w:rPr>
              <w:t>表５　関西電力株式会社の電気の排出係数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791"/>
              <w:gridCol w:w="1945"/>
              <w:gridCol w:w="1945"/>
            </w:tblGrid>
            <w:tr w:rsidR="00C10EB4" w:rsidRPr="000C72CA" w:rsidTr="00C10EB4">
              <w:tc>
                <w:tcPr>
                  <w:tcW w:w="1480" w:type="dxa"/>
                  <w:shd w:val="clear" w:color="auto" w:fill="auto"/>
                </w:tcPr>
                <w:p w:rsidR="00C10EB4" w:rsidRPr="000C72CA" w:rsidRDefault="00C10EB4" w:rsidP="0085538C">
                  <w:pPr>
                    <w:tabs>
                      <w:tab w:val="left" w:pos="2741"/>
                      <w:tab w:val="left" w:pos="2818"/>
                    </w:tabs>
                    <w:spacing w:line="400" w:lineRule="exact"/>
                    <w:jc w:val="left"/>
                    <w:rPr>
                      <w:rFonts w:asciiTheme="minorEastAsia" w:hAnsiTheme="minorEastAsia" w:cs="ＭＳ Ｐゴシック"/>
                      <w:color w:val="000000"/>
                      <w:kern w:val="0"/>
                      <w:szCs w:val="21"/>
                    </w:rPr>
                  </w:pPr>
                </w:p>
              </w:tc>
              <w:tc>
                <w:tcPr>
                  <w:tcW w:w="1571" w:type="dxa"/>
                  <w:shd w:val="clear" w:color="auto" w:fill="auto"/>
                </w:tcPr>
                <w:p w:rsidR="00C10EB4" w:rsidRPr="000C72CA" w:rsidRDefault="00C10EB4" w:rsidP="0085538C">
                  <w:pPr>
                    <w:tabs>
                      <w:tab w:val="left" w:pos="2741"/>
                      <w:tab w:val="left" w:pos="2818"/>
                    </w:tabs>
                    <w:spacing w:line="400" w:lineRule="exact"/>
                    <w:jc w:val="left"/>
                    <w:rPr>
                      <w:rFonts w:asciiTheme="minorEastAsia" w:hAnsiTheme="minorEastAsia" w:cs="ＭＳ Ｐゴシック"/>
                      <w:color w:val="000000"/>
                      <w:kern w:val="0"/>
                      <w:szCs w:val="21"/>
                    </w:rPr>
                  </w:pPr>
                  <w:r w:rsidRPr="000C72CA">
                    <w:rPr>
                      <w:rFonts w:asciiTheme="minorEastAsia" w:hAnsiTheme="minorEastAsia" w:cs="ＭＳ Ｐゴシック" w:hint="eastAsia"/>
                      <w:color w:val="000000"/>
                      <w:kern w:val="0"/>
                      <w:szCs w:val="21"/>
                    </w:rPr>
                    <w:t>2005年度</w:t>
                  </w:r>
                </w:p>
              </w:tc>
              <w:tc>
                <w:tcPr>
                  <w:tcW w:w="1993" w:type="dxa"/>
                  <w:shd w:val="clear" w:color="auto" w:fill="auto"/>
                </w:tcPr>
                <w:p w:rsidR="00C10EB4" w:rsidRPr="001B7B46" w:rsidRDefault="00C10EB4" w:rsidP="0085538C">
                  <w:pPr>
                    <w:tabs>
                      <w:tab w:val="left" w:pos="2741"/>
                      <w:tab w:val="left" w:pos="2818"/>
                    </w:tabs>
                    <w:spacing w:line="400" w:lineRule="exact"/>
                    <w:jc w:val="left"/>
                    <w:rPr>
                      <w:rFonts w:asciiTheme="minorEastAsia" w:hAnsiTheme="minorEastAsia" w:cs="ＭＳ Ｐゴシック"/>
                      <w:color w:val="000000"/>
                      <w:kern w:val="0"/>
                      <w:szCs w:val="21"/>
                      <w:u w:val="single"/>
                    </w:rPr>
                  </w:pPr>
                  <w:r w:rsidRPr="001B7B46">
                    <w:rPr>
                      <w:rFonts w:asciiTheme="minorEastAsia" w:hAnsiTheme="minorEastAsia" w:cs="ＭＳ Ｐゴシック" w:hint="eastAsia"/>
                      <w:color w:val="000000"/>
                      <w:kern w:val="0"/>
                      <w:szCs w:val="21"/>
                      <w:u w:val="single"/>
                    </w:rPr>
                    <w:t>2012年度</w:t>
                  </w:r>
                </w:p>
              </w:tc>
              <w:tc>
                <w:tcPr>
                  <w:tcW w:w="1993" w:type="dxa"/>
                  <w:shd w:val="clear" w:color="auto" w:fill="auto"/>
                </w:tcPr>
                <w:p w:rsidR="00C10EB4" w:rsidRPr="001B7B46" w:rsidRDefault="00C10EB4" w:rsidP="0085538C">
                  <w:pPr>
                    <w:tabs>
                      <w:tab w:val="left" w:pos="2741"/>
                      <w:tab w:val="left" w:pos="2818"/>
                    </w:tabs>
                    <w:spacing w:line="400" w:lineRule="exact"/>
                    <w:jc w:val="left"/>
                    <w:rPr>
                      <w:rFonts w:asciiTheme="minorEastAsia" w:hAnsiTheme="minorEastAsia" w:cs="ＭＳ Ｐゴシック"/>
                      <w:color w:val="000000"/>
                      <w:kern w:val="0"/>
                      <w:szCs w:val="21"/>
                      <w:u w:val="single"/>
                    </w:rPr>
                  </w:pPr>
                  <w:r w:rsidRPr="001B7B46">
                    <w:rPr>
                      <w:rFonts w:asciiTheme="minorEastAsia" w:hAnsiTheme="minorEastAsia" w:cs="ＭＳ Ｐゴシック" w:hint="eastAsia"/>
                      <w:color w:val="000000"/>
                      <w:kern w:val="0"/>
                      <w:szCs w:val="21"/>
                      <w:u w:val="single"/>
                    </w:rPr>
                    <w:t>2013年度</w:t>
                  </w:r>
                </w:p>
                <w:p w:rsidR="00C10EB4" w:rsidRPr="000C72CA" w:rsidRDefault="00C10EB4" w:rsidP="0085538C">
                  <w:pPr>
                    <w:tabs>
                      <w:tab w:val="left" w:pos="2741"/>
                      <w:tab w:val="left" w:pos="2818"/>
                    </w:tabs>
                    <w:spacing w:line="400" w:lineRule="exact"/>
                    <w:jc w:val="left"/>
                    <w:rPr>
                      <w:rFonts w:asciiTheme="minorEastAsia" w:hAnsiTheme="minorEastAsia" w:cs="ＭＳ Ｐゴシック"/>
                      <w:color w:val="000000"/>
                      <w:kern w:val="0"/>
                      <w:szCs w:val="21"/>
                    </w:rPr>
                  </w:pPr>
                  <w:r w:rsidRPr="000C72CA">
                    <w:rPr>
                      <w:rFonts w:asciiTheme="minorEastAsia" w:hAnsiTheme="minorEastAsia" w:hint="eastAsia"/>
                      <w:szCs w:val="21"/>
                    </w:rPr>
                    <w:t>(</w:t>
                  </w:r>
                  <w:r w:rsidRPr="001B7B46">
                    <w:rPr>
                      <w:rFonts w:asciiTheme="minorEastAsia" w:hAnsiTheme="minorEastAsia" w:hint="eastAsia"/>
                      <w:szCs w:val="21"/>
                      <w:u w:val="single"/>
                    </w:rPr>
                    <w:t>2012</w:t>
                  </w:r>
                  <w:r w:rsidRPr="000C72CA">
                    <w:rPr>
                      <w:rFonts w:asciiTheme="minorEastAsia" w:hAnsiTheme="minorEastAsia" w:hint="eastAsia"/>
                      <w:szCs w:val="21"/>
                    </w:rPr>
                    <w:t>年度比/2005年度比)</w:t>
                  </w:r>
                </w:p>
              </w:tc>
            </w:tr>
            <w:tr w:rsidR="00C10EB4" w:rsidRPr="000C72CA" w:rsidTr="00C10EB4">
              <w:tc>
                <w:tcPr>
                  <w:tcW w:w="1480" w:type="dxa"/>
                  <w:shd w:val="clear" w:color="auto" w:fill="auto"/>
                </w:tcPr>
                <w:p w:rsidR="00C10EB4" w:rsidRPr="000C72CA" w:rsidRDefault="00C10EB4" w:rsidP="0085538C">
                  <w:pPr>
                    <w:tabs>
                      <w:tab w:val="left" w:pos="2741"/>
                      <w:tab w:val="left" w:pos="2818"/>
                    </w:tabs>
                    <w:spacing w:line="400" w:lineRule="exact"/>
                    <w:jc w:val="left"/>
                    <w:rPr>
                      <w:rFonts w:asciiTheme="minorEastAsia" w:hAnsiTheme="minorEastAsia" w:cs="ＭＳ Ｐゴシック"/>
                      <w:color w:val="000000"/>
                      <w:kern w:val="0"/>
                      <w:szCs w:val="21"/>
                    </w:rPr>
                  </w:pPr>
                  <w:r w:rsidRPr="000C72CA">
                    <w:rPr>
                      <w:rFonts w:asciiTheme="minorEastAsia" w:hAnsiTheme="minorEastAsia" w:cs="ＭＳ Ｐゴシック" w:hint="eastAsia"/>
                      <w:color w:val="000000"/>
                      <w:kern w:val="0"/>
                      <w:szCs w:val="21"/>
                    </w:rPr>
                    <w:t>関西電力（株）の実排出係数</w:t>
                  </w:r>
                </w:p>
              </w:tc>
              <w:tc>
                <w:tcPr>
                  <w:tcW w:w="1571" w:type="dxa"/>
                  <w:shd w:val="clear" w:color="auto" w:fill="auto"/>
                </w:tcPr>
                <w:p w:rsidR="00C10EB4" w:rsidRPr="000C72CA" w:rsidRDefault="00C10EB4" w:rsidP="0085538C">
                  <w:pPr>
                    <w:tabs>
                      <w:tab w:val="left" w:pos="2741"/>
                      <w:tab w:val="left" w:pos="2818"/>
                    </w:tabs>
                    <w:spacing w:line="400" w:lineRule="exact"/>
                    <w:jc w:val="center"/>
                    <w:rPr>
                      <w:rFonts w:asciiTheme="minorEastAsia" w:hAnsiTheme="minorEastAsia" w:cs="ＭＳ Ｐゴシック"/>
                      <w:color w:val="000000"/>
                      <w:kern w:val="0"/>
                      <w:szCs w:val="21"/>
                    </w:rPr>
                  </w:pPr>
                  <w:r w:rsidRPr="000C72CA">
                    <w:rPr>
                      <w:rFonts w:asciiTheme="minorEastAsia" w:hAnsiTheme="minorEastAsia" w:cs="ＭＳ Ｐゴシック" w:hint="eastAsia"/>
                      <w:color w:val="000000"/>
                      <w:kern w:val="0"/>
                      <w:szCs w:val="21"/>
                    </w:rPr>
                    <w:t>0.</w:t>
                  </w:r>
                  <w:r w:rsidRPr="000C72CA">
                    <w:rPr>
                      <w:rFonts w:asciiTheme="minorEastAsia" w:hAnsiTheme="minorEastAsia" w:cs="ＭＳ Ｐゴシック"/>
                      <w:color w:val="000000"/>
                      <w:kern w:val="0"/>
                      <w:szCs w:val="21"/>
                    </w:rPr>
                    <w:t>358</w:t>
                  </w:r>
                  <w:r w:rsidRPr="000C72CA">
                    <w:rPr>
                      <w:rFonts w:asciiTheme="minorEastAsia" w:hAnsiTheme="minorEastAsia" w:cs="ＭＳ Ｐゴシック" w:hint="eastAsia"/>
                      <w:color w:val="000000"/>
                      <w:kern w:val="0"/>
                      <w:szCs w:val="21"/>
                    </w:rPr>
                    <w:t>kg-CO2/kWh</w:t>
                  </w:r>
                </w:p>
              </w:tc>
              <w:tc>
                <w:tcPr>
                  <w:tcW w:w="1993" w:type="dxa"/>
                  <w:shd w:val="clear" w:color="auto" w:fill="auto"/>
                </w:tcPr>
                <w:p w:rsidR="00C10EB4" w:rsidRPr="000C72CA" w:rsidRDefault="00C10EB4" w:rsidP="0085538C">
                  <w:pPr>
                    <w:tabs>
                      <w:tab w:val="left" w:pos="2741"/>
                      <w:tab w:val="left" w:pos="2818"/>
                    </w:tabs>
                    <w:spacing w:line="400" w:lineRule="exact"/>
                    <w:jc w:val="center"/>
                    <w:rPr>
                      <w:rFonts w:asciiTheme="minorEastAsia" w:hAnsiTheme="minorEastAsia" w:cs="ＭＳ Ｐゴシック"/>
                      <w:color w:val="000000"/>
                      <w:kern w:val="0"/>
                      <w:szCs w:val="21"/>
                    </w:rPr>
                  </w:pPr>
                  <w:r w:rsidRPr="001B7B46">
                    <w:rPr>
                      <w:rFonts w:asciiTheme="minorEastAsia" w:hAnsiTheme="minorEastAsia" w:cs="ＭＳ Ｐゴシック" w:hint="eastAsia"/>
                      <w:color w:val="000000"/>
                      <w:kern w:val="0"/>
                      <w:szCs w:val="21"/>
                      <w:u w:val="single"/>
                    </w:rPr>
                    <w:t>0.514</w:t>
                  </w:r>
                  <w:r w:rsidRPr="000C72CA">
                    <w:rPr>
                      <w:rFonts w:asciiTheme="minorEastAsia" w:hAnsiTheme="minorEastAsia" w:cs="ＭＳ Ｐゴシック" w:hint="eastAsia"/>
                      <w:color w:val="000000"/>
                      <w:kern w:val="0"/>
                      <w:szCs w:val="21"/>
                    </w:rPr>
                    <w:t>kg-CO</w:t>
                  </w:r>
                  <w:r w:rsidRPr="000C72CA">
                    <w:rPr>
                      <w:rFonts w:asciiTheme="minorEastAsia" w:hAnsiTheme="minorEastAsia" w:cs="ＭＳ Ｐゴシック" w:hint="eastAsia"/>
                      <w:color w:val="000000"/>
                      <w:kern w:val="0"/>
                      <w:szCs w:val="21"/>
                      <w:vertAlign w:val="subscript"/>
                    </w:rPr>
                    <w:t>2</w:t>
                  </w:r>
                  <w:r w:rsidRPr="000C72CA">
                    <w:rPr>
                      <w:rFonts w:asciiTheme="minorEastAsia" w:hAnsiTheme="minorEastAsia" w:cs="ＭＳ Ｐゴシック" w:hint="eastAsia"/>
                      <w:color w:val="000000"/>
                      <w:kern w:val="0"/>
                      <w:szCs w:val="21"/>
                    </w:rPr>
                    <w:t>/kWh</w:t>
                  </w:r>
                </w:p>
              </w:tc>
              <w:tc>
                <w:tcPr>
                  <w:tcW w:w="1993" w:type="dxa"/>
                  <w:shd w:val="clear" w:color="auto" w:fill="auto"/>
                </w:tcPr>
                <w:p w:rsidR="00C10EB4" w:rsidRPr="000C72CA" w:rsidRDefault="00C10EB4" w:rsidP="0085538C">
                  <w:pPr>
                    <w:tabs>
                      <w:tab w:val="left" w:pos="2741"/>
                      <w:tab w:val="left" w:pos="2818"/>
                    </w:tabs>
                    <w:spacing w:line="400" w:lineRule="exact"/>
                    <w:jc w:val="center"/>
                    <w:rPr>
                      <w:rFonts w:asciiTheme="minorEastAsia" w:hAnsiTheme="minorEastAsia" w:cs="ＭＳ Ｐゴシック"/>
                      <w:color w:val="000000"/>
                      <w:kern w:val="0"/>
                      <w:szCs w:val="21"/>
                    </w:rPr>
                  </w:pPr>
                  <w:r w:rsidRPr="001B7B46">
                    <w:rPr>
                      <w:rFonts w:asciiTheme="minorEastAsia" w:hAnsiTheme="minorEastAsia" w:cs="ＭＳ Ｐゴシック" w:hint="eastAsia"/>
                      <w:color w:val="000000"/>
                      <w:kern w:val="0"/>
                      <w:szCs w:val="21"/>
                      <w:u w:val="single"/>
                    </w:rPr>
                    <w:t>0.522</w:t>
                  </w:r>
                  <w:r w:rsidRPr="000C72CA">
                    <w:rPr>
                      <w:rFonts w:asciiTheme="minorEastAsia" w:hAnsiTheme="minorEastAsia" w:cs="ＭＳ Ｐゴシック" w:hint="eastAsia"/>
                      <w:color w:val="000000"/>
                      <w:kern w:val="0"/>
                      <w:szCs w:val="21"/>
                    </w:rPr>
                    <w:t>kg-CO</w:t>
                  </w:r>
                  <w:r w:rsidRPr="000C72CA">
                    <w:rPr>
                      <w:rFonts w:asciiTheme="minorEastAsia" w:hAnsiTheme="minorEastAsia" w:cs="ＭＳ Ｐゴシック" w:hint="eastAsia"/>
                      <w:color w:val="000000"/>
                      <w:kern w:val="0"/>
                      <w:szCs w:val="21"/>
                      <w:vertAlign w:val="subscript"/>
                    </w:rPr>
                    <w:t>2</w:t>
                  </w:r>
                  <w:r w:rsidRPr="000C72CA">
                    <w:rPr>
                      <w:rFonts w:asciiTheme="minorEastAsia" w:hAnsiTheme="minorEastAsia" w:cs="ＭＳ Ｐゴシック" w:hint="eastAsia"/>
                      <w:color w:val="000000"/>
                      <w:kern w:val="0"/>
                      <w:szCs w:val="21"/>
                    </w:rPr>
                    <w:t>/kWh</w:t>
                  </w:r>
                </w:p>
                <w:p w:rsidR="00C10EB4" w:rsidRPr="000C72CA" w:rsidRDefault="00C10EB4" w:rsidP="001B7B46">
                  <w:pPr>
                    <w:tabs>
                      <w:tab w:val="left" w:pos="2741"/>
                      <w:tab w:val="left" w:pos="2818"/>
                    </w:tabs>
                    <w:spacing w:line="400" w:lineRule="exact"/>
                    <w:rPr>
                      <w:rFonts w:asciiTheme="minorEastAsia" w:hAnsiTheme="minorEastAsia" w:cs="ＭＳ Ｐゴシック"/>
                      <w:color w:val="000000"/>
                      <w:kern w:val="0"/>
                      <w:szCs w:val="21"/>
                    </w:rPr>
                  </w:pPr>
                  <w:r w:rsidRPr="000C72CA">
                    <w:rPr>
                      <w:rFonts w:asciiTheme="minorEastAsia" w:hAnsiTheme="minorEastAsia" w:cs="ＭＳ Ｐゴシック" w:hint="eastAsia"/>
                      <w:color w:val="000000"/>
                      <w:kern w:val="0"/>
                      <w:szCs w:val="21"/>
                    </w:rPr>
                    <w:t>（</w:t>
                  </w:r>
                  <w:r w:rsidRPr="001B7B46">
                    <w:rPr>
                      <w:rFonts w:asciiTheme="minorEastAsia" w:hAnsiTheme="minorEastAsia" w:cs="ＭＳ Ｐゴシック" w:hint="eastAsia"/>
                      <w:color w:val="000000"/>
                      <w:kern w:val="0"/>
                      <w:szCs w:val="21"/>
                      <w:u w:val="single"/>
                    </w:rPr>
                    <w:t>＋</w:t>
                  </w:r>
                  <w:r w:rsidR="001B7B46" w:rsidRPr="001B7B46">
                    <w:rPr>
                      <w:rFonts w:asciiTheme="minorEastAsia" w:hAnsiTheme="minorEastAsia" w:cs="ＭＳ Ｐゴシック" w:hint="eastAsia"/>
                      <w:color w:val="000000"/>
                      <w:kern w:val="0"/>
                      <w:szCs w:val="21"/>
                      <w:u w:val="single"/>
                    </w:rPr>
                    <w:t>1.5%</w:t>
                  </w:r>
                  <w:r w:rsidRPr="001B7B46">
                    <w:rPr>
                      <w:rFonts w:asciiTheme="minorEastAsia" w:hAnsiTheme="minorEastAsia" w:cs="ＭＳ Ｐゴシック" w:hint="eastAsia"/>
                      <w:color w:val="000000"/>
                      <w:kern w:val="0"/>
                      <w:szCs w:val="21"/>
                      <w:u w:val="single"/>
                    </w:rPr>
                    <w:t>＋45.8%</w:t>
                  </w:r>
                  <w:r w:rsidRPr="000C72CA">
                    <w:rPr>
                      <w:rFonts w:asciiTheme="minorEastAsia" w:hAnsiTheme="minorEastAsia" w:cs="ＭＳ Ｐゴシック" w:hint="eastAsia"/>
                      <w:color w:val="000000"/>
                      <w:kern w:val="0"/>
                      <w:szCs w:val="21"/>
                    </w:rPr>
                    <w:t>）</w:t>
                  </w:r>
                </w:p>
              </w:tc>
            </w:tr>
          </w:tbl>
          <w:p w:rsidR="006C43B4" w:rsidRPr="00C10EB4" w:rsidRDefault="006C43B4" w:rsidP="0085538C"/>
          <w:p w:rsidR="006C43B4" w:rsidRDefault="006C43B4" w:rsidP="0085538C"/>
          <w:p w:rsidR="00C10EB4" w:rsidRDefault="00C10EB4" w:rsidP="0085538C"/>
          <w:p w:rsidR="00C10EB4" w:rsidRDefault="00C10EB4" w:rsidP="0085538C"/>
          <w:p w:rsidR="006C43B4" w:rsidRDefault="006C43B4" w:rsidP="0085538C"/>
          <w:p w:rsidR="006C43B4" w:rsidRDefault="006C43B4" w:rsidP="0085538C"/>
          <w:p w:rsidR="006C43B4" w:rsidRDefault="006C43B4" w:rsidP="0085538C"/>
          <w:p w:rsidR="006C43B4" w:rsidRDefault="006C43B4" w:rsidP="0085538C"/>
          <w:p w:rsidR="006C43B4" w:rsidRDefault="006C43B4" w:rsidP="0085538C"/>
          <w:p w:rsidR="006C43B4" w:rsidRDefault="006C43B4" w:rsidP="0085538C"/>
        </w:tc>
      </w:tr>
    </w:tbl>
    <w:p w:rsidR="00E80143" w:rsidRDefault="00E80143"/>
    <w:tbl>
      <w:tblPr>
        <w:tblStyle w:val="a3"/>
        <w:tblW w:w="15026" w:type="dxa"/>
        <w:tblInd w:w="-601" w:type="dxa"/>
        <w:tblLook w:val="04A0" w:firstRow="1" w:lastRow="0" w:firstColumn="1" w:lastColumn="0" w:noHBand="0" w:noVBand="1"/>
      </w:tblPr>
      <w:tblGrid>
        <w:gridCol w:w="7655"/>
        <w:gridCol w:w="7371"/>
      </w:tblGrid>
      <w:tr w:rsidR="00E80143" w:rsidTr="00C10EB4">
        <w:tc>
          <w:tcPr>
            <w:tcW w:w="7655" w:type="dxa"/>
          </w:tcPr>
          <w:p w:rsidR="00E80143" w:rsidRDefault="00E80143" w:rsidP="0085538C">
            <w:pPr>
              <w:jc w:val="center"/>
            </w:pPr>
            <w:r>
              <w:rPr>
                <w:rFonts w:hint="eastAsia"/>
              </w:rPr>
              <w:lastRenderedPageBreak/>
              <w:t>報告案</w:t>
            </w:r>
          </w:p>
        </w:tc>
        <w:tc>
          <w:tcPr>
            <w:tcW w:w="7371" w:type="dxa"/>
          </w:tcPr>
          <w:p w:rsidR="00E80143" w:rsidRDefault="00E80143" w:rsidP="0085538C">
            <w:pPr>
              <w:jc w:val="center"/>
            </w:pPr>
            <w:r>
              <w:rPr>
                <w:rFonts w:hint="eastAsia"/>
              </w:rPr>
              <w:t>報告素案（</w:t>
            </w:r>
            <w:r>
              <w:rPr>
                <w:rFonts w:hint="eastAsia"/>
              </w:rPr>
              <w:t>(9/2)</w:t>
            </w:r>
          </w:p>
        </w:tc>
      </w:tr>
      <w:tr w:rsidR="00E80143" w:rsidTr="00C10EB4">
        <w:tc>
          <w:tcPr>
            <w:tcW w:w="7655" w:type="dxa"/>
          </w:tcPr>
          <w:p w:rsidR="00C10EB4" w:rsidRDefault="0040640F" w:rsidP="00755606">
            <w:pPr>
              <w:jc w:val="left"/>
            </w:pPr>
            <w:r>
              <w:rPr>
                <w:rFonts w:hint="eastAsia"/>
              </w:rPr>
              <w:t>（２）</w:t>
            </w:r>
            <w:r w:rsidRPr="0040640F">
              <w:rPr>
                <w:rFonts w:hint="eastAsia"/>
              </w:rPr>
              <w:t>大阪府内の建築物の現状について　～大阪府建築物環境配慮制度～</w:t>
            </w:r>
          </w:p>
          <w:p w:rsidR="00755606" w:rsidRDefault="00C62F6A" w:rsidP="00C62F6A">
            <w:pPr>
              <w:jc w:val="center"/>
              <w:rPr>
                <w:rFonts w:asciiTheme="minorEastAsia" w:hAnsiTheme="minorEastAsia"/>
                <w:noProof/>
              </w:rPr>
            </w:pPr>
            <w:r>
              <w:rPr>
                <w:rFonts w:asciiTheme="minorEastAsia" w:hAnsiTheme="minorEastAsia"/>
                <w:noProof/>
              </w:rPr>
              <w:drawing>
                <wp:inline distT="0" distB="0" distL="0" distR="0" wp14:anchorId="6B8BA5B3" wp14:editId="6760BB89">
                  <wp:extent cx="3431969" cy="2089060"/>
                  <wp:effectExtent l="0" t="0" r="0" b="698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0466" cy="2094232"/>
                          </a:xfrm>
                          <a:prstGeom prst="rect">
                            <a:avLst/>
                          </a:prstGeom>
                          <a:noFill/>
                          <a:ln>
                            <a:noFill/>
                          </a:ln>
                        </pic:spPr>
                      </pic:pic>
                    </a:graphicData>
                  </a:graphic>
                </wp:inline>
              </w:drawing>
            </w:r>
          </w:p>
          <w:p w:rsidR="00E80143" w:rsidRDefault="00C10EB4" w:rsidP="00C62F6A">
            <w:pPr>
              <w:tabs>
                <w:tab w:val="left" w:pos="3138"/>
              </w:tabs>
              <w:ind w:firstLineChars="750" w:firstLine="1575"/>
            </w:pPr>
            <w:r w:rsidRPr="00C10EB4">
              <w:rPr>
                <w:rFonts w:hint="eastAsia"/>
              </w:rPr>
              <w:t>図２　大阪府内の</w:t>
            </w:r>
            <w:r w:rsidRPr="00C10EB4">
              <w:rPr>
                <w:rFonts w:hint="eastAsia"/>
              </w:rPr>
              <w:t>CASBEE</w:t>
            </w:r>
            <w:r w:rsidRPr="00C10EB4">
              <w:rPr>
                <w:rFonts w:hint="eastAsia"/>
              </w:rPr>
              <w:t>評価割合</w:t>
            </w:r>
          </w:p>
          <w:p w:rsidR="00E73497" w:rsidRDefault="00E73497" w:rsidP="00C62F6A">
            <w:pPr>
              <w:tabs>
                <w:tab w:val="left" w:pos="3138"/>
              </w:tabs>
              <w:ind w:firstLineChars="550" w:firstLine="1155"/>
            </w:pPr>
          </w:p>
          <w:p w:rsidR="00C10EB4" w:rsidRDefault="00C10EB4" w:rsidP="00C62F6A">
            <w:pPr>
              <w:tabs>
                <w:tab w:val="left" w:pos="3138"/>
              </w:tabs>
              <w:ind w:firstLineChars="550" w:firstLine="1155"/>
            </w:pPr>
          </w:p>
          <w:p w:rsidR="00C10EB4" w:rsidRDefault="00C10EB4" w:rsidP="00C10EB4">
            <w:pPr>
              <w:tabs>
                <w:tab w:val="left" w:pos="3138"/>
              </w:tabs>
              <w:ind w:firstLineChars="550" w:firstLine="1155"/>
            </w:pPr>
          </w:p>
          <w:p w:rsidR="00C10EB4" w:rsidRDefault="00C10EB4" w:rsidP="00C10EB4">
            <w:pPr>
              <w:tabs>
                <w:tab w:val="left" w:pos="3138"/>
              </w:tabs>
              <w:ind w:firstLineChars="550" w:firstLine="1155"/>
            </w:pPr>
          </w:p>
          <w:p w:rsidR="00E73497" w:rsidRDefault="00E73497" w:rsidP="00C10EB4">
            <w:pPr>
              <w:tabs>
                <w:tab w:val="left" w:pos="3138"/>
              </w:tabs>
              <w:ind w:firstLineChars="550" w:firstLine="1155"/>
            </w:pPr>
          </w:p>
          <w:p w:rsidR="00E73497" w:rsidRDefault="00E73497" w:rsidP="00C10EB4">
            <w:pPr>
              <w:tabs>
                <w:tab w:val="left" w:pos="3138"/>
              </w:tabs>
              <w:ind w:firstLineChars="550" w:firstLine="1155"/>
            </w:pPr>
          </w:p>
          <w:p w:rsidR="00E73497" w:rsidRDefault="00E73497" w:rsidP="00C10EB4">
            <w:pPr>
              <w:tabs>
                <w:tab w:val="left" w:pos="3138"/>
              </w:tabs>
              <w:ind w:firstLineChars="550" w:firstLine="1155"/>
            </w:pPr>
          </w:p>
          <w:p w:rsidR="00E73497" w:rsidRDefault="00E73497" w:rsidP="00C10EB4">
            <w:pPr>
              <w:tabs>
                <w:tab w:val="left" w:pos="3138"/>
              </w:tabs>
              <w:ind w:firstLineChars="550" w:firstLine="1155"/>
            </w:pPr>
          </w:p>
          <w:p w:rsidR="00E73497" w:rsidRDefault="00E73497" w:rsidP="00C10EB4">
            <w:pPr>
              <w:tabs>
                <w:tab w:val="left" w:pos="3138"/>
              </w:tabs>
              <w:ind w:firstLineChars="550" w:firstLine="1155"/>
            </w:pPr>
          </w:p>
          <w:p w:rsidR="00E73497" w:rsidRDefault="00E73497" w:rsidP="00E73497">
            <w:pPr>
              <w:tabs>
                <w:tab w:val="left" w:pos="3138"/>
              </w:tabs>
              <w:ind w:firstLineChars="550" w:firstLine="1155"/>
              <w:jc w:val="left"/>
            </w:pPr>
          </w:p>
          <w:p w:rsidR="00E73497" w:rsidRPr="00C10EB4" w:rsidRDefault="00C62F6A" w:rsidP="001F3CFB">
            <w:pPr>
              <w:tabs>
                <w:tab w:val="left" w:pos="3138"/>
              </w:tabs>
              <w:ind w:firstLineChars="650" w:firstLine="1175"/>
              <w:jc w:val="left"/>
            </w:pPr>
            <w:r>
              <w:rPr>
                <w:rFonts w:asciiTheme="minorEastAsia" w:hAnsiTheme="minorEastAsia"/>
                <w:b/>
                <w:bCs/>
                <w:noProof/>
                <w:sz w:val="18"/>
                <w:szCs w:val="18"/>
              </w:rPr>
              <w:drawing>
                <wp:anchor distT="0" distB="0" distL="114300" distR="114300" simplePos="0" relativeHeight="251700224" behindDoc="0" locked="0" layoutInCell="1" allowOverlap="1" wp14:anchorId="7B72F415" wp14:editId="040AB9F3">
                  <wp:simplePos x="0" y="0"/>
                  <wp:positionH relativeFrom="column">
                    <wp:posOffset>644525</wp:posOffset>
                  </wp:positionH>
                  <wp:positionV relativeFrom="paragraph">
                    <wp:posOffset>-2197735</wp:posOffset>
                  </wp:positionV>
                  <wp:extent cx="3443605" cy="2085975"/>
                  <wp:effectExtent l="0" t="0" r="4445" b="9525"/>
                  <wp:wrapSquare wrapText="bothSides"/>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360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3497" w:rsidRPr="00E73497">
              <w:rPr>
                <w:rFonts w:hint="eastAsia"/>
              </w:rPr>
              <w:t>図３　大阪府内の</w:t>
            </w:r>
            <w:r w:rsidR="00E73497" w:rsidRPr="00E73497">
              <w:rPr>
                <w:rFonts w:hint="eastAsia"/>
              </w:rPr>
              <w:t>CASBEE</w:t>
            </w:r>
            <w:r w:rsidR="00E73497" w:rsidRPr="00E73497">
              <w:rPr>
                <w:rFonts w:hint="eastAsia"/>
              </w:rPr>
              <w:t>評価割合（</w:t>
            </w:r>
            <w:r w:rsidR="00E73497" w:rsidRPr="00E73497">
              <w:rPr>
                <w:rFonts w:hint="eastAsia"/>
              </w:rPr>
              <w:t>5,000</w:t>
            </w:r>
            <w:r w:rsidR="00E73497" w:rsidRPr="00E73497">
              <w:rPr>
                <w:rFonts w:hint="eastAsia"/>
              </w:rPr>
              <w:t>㎡超）</w:t>
            </w:r>
          </w:p>
        </w:tc>
        <w:tc>
          <w:tcPr>
            <w:tcW w:w="7371" w:type="dxa"/>
          </w:tcPr>
          <w:p w:rsidR="00E80143" w:rsidRDefault="0040640F" w:rsidP="0085538C">
            <w:r>
              <w:rPr>
                <w:rFonts w:hint="eastAsia"/>
              </w:rPr>
              <w:t>（２）</w:t>
            </w:r>
            <w:r w:rsidRPr="0040640F">
              <w:rPr>
                <w:rFonts w:hint="eastAsia"/>
              </w:rPr>
              <w:t>大阪府内の建築物の現状について　～大阪府建築物環境配慮制度～</w:t>
            </w:r>
          </w:p>
          <w:p w:rsidR="00755606" w:rsidRDefault="00755606" w:rsidP="00755606">
            <w:pPr>
              <w:ind w:firstLineChars="350" w:firstLine="735"/>
              <w:jc w:val="left"/>
            </w:pPr>
            <w:r w:rsidRPr="000C72CA">
              <w:rPr>
                <w:rFonts w:asciiTheme="minorEastAsia" w:hAnsiTheme="minorEastAsia"/>
                <w:noProof/>
              </w:rPr>
              <w:drawing>
                <wp:inline distT="0" distB="0" distL="0" distR="0" wp14:anchorId="5FB8578D" wp14:editId="3E03B036">
                  <wp:extent cx="3957851" cy="2374710"/>
                  <wp:effectExtent l="0" t="0" r="5080" b="6985"/>
                  <wp:docPr id="4" name="グラフ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0EB4" w:rsidRDefault="00C10EB4" w:rsidP="00AE1BFD">
            <w:pPr>
              <w:ind w:firstLineChars="350" w:firstLine="735"/>
            </w:pPr>
            <w:r w:rsidRPr="00C10EB4">
              <w:rPr>
                <w:rFonts w:hint="eastAsia"/>
              </w:rPr>
              <w:t>図２　大阪府内の</w:t>
            </w:r>
            <w:r w:rsidRPr="00C10EB4">
              <w:rPr>
                <w:rFonts w:hint="eastAsia"/>
              </w:rPr>
              <w:t>CASBEE</w:t>
            </w:r>
            <w:r w:rsidRPr="00C10EB4">
              <w:rPr>
                <w:rFonts w:hint="eastAsia"/>
              </w:rPr>
              <w:t>評価割合</w:t>
            </w:r>
          </w:p>
          <w:p w:rsidR="00C10EB4" w:rsidRDefault="00C10EB4" w:rsidP="0085538C"/>
          <w:p w:rsidR="00C10EB4" w:rsidRDefault="00C10EB4" w:rsidP="0085538C"/>
          <w:p w:rsidR="00C10EB4" w:rsidRDefault="00C10EB4" w:rsidP="0085538C"/>
          <w:p w:rsidR="00C10EB4" w:rsidRDefault="00C10EB4" w:rsidP="0085538C"/>
          <w:p w:rsidR="00C10EB4" w:rsidRDefault="00C10EB4" w:rsidP="0085538C"/>
          <w:p w:rsidR="00C10EB4" w:rsidRDefault="00C10EB4" w:rsidP="0085538C"/>
          <w:p w:rsidR="00C10EB4" w:rsidRDefault="00C10EB4" w:rsidP="0085538C"/>
          <w:p w:rsidR="00C10EB4" w:rsidRDefault="00C10EB4" w:rsidP="0085538C"/>
          <w:p w:rsidR="00C10EB4" w:rsidRDefault="00C10EB4" w:rsidP="0085538C"/>
          <w:p w:rsidR="00C10EB4" w:rsidRDefault="00C10EB4" w:rsidP="0085538C"/>
          <w:p w:rsidR="00C10EB4" w:rsidRDefault="0040640F" w:rsidP="00AE1BFD">
            <w:pPr>
              <w:ind w:firstLineChars="300" w:firstLine="630"/>
            </w:pPr>
            <w:r w:rsidRPr="000C72CA">
              <w:rPr>
                <w:rFonts w:asciiTheme="minorEastAsia" w:hAnsiTheme="minorEastAsia"/>
                <w:noProof/>
              </w:rPr>
              <w:drawing>
                <wp:anchor distT="0" distB="0" distL="114300" distR="114300" simplePos="0" relativeHeight="251665408" behindDoc="0" locked="0" layoutInCell="1" allowOverlap="1" wp14:anchorId="745258FD" wp14:editId="162CE56A">
                  <wp:simplePos x="0" y="0"/>
                  <wp:positionH relativeFrom="column">
                    <wp:posOffset>570230</wp:posOffset>
                  </wp:positionH>
                  <wp:positionV relativeFrom="paragraph">
                    <wp:posOffset>-2218055</wp:posOffset>
                  </wp:positionV>
                  <wp:extent cx="3452495" cy="2070735"/>
                  <wp:effectExtent l="0" t="0" r="0" b="5715"/>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2495" cy="2070735"/>
                          </a:xfrm>
                          <a:prstGeom prst="rect">
                            <a:avLst/>
                          </a:prstGeom>
                          <a:noFill/>
                        </pic:spPr>
                      </pic:pic>
                    </a:graphicData>
                  </a:graphic>
                  <wp14:sizeRelH relativeFrom="page">
                    <wp14:pctWidth>0</wp14:pctWidth>
                  </wp14:sizeRelH>
                  <wp14:sizeRelV relativeFrom="page">
                    <wp14:pctHeight>0</wp14:pctHeight>
                  </wp14:sizeRelV>
                </wp:anchor>
              </w:drawing>
            </w:r>
            <w:r w:rsidR="00E73497" w:rsidRPr="00E73497">
              <w:rPr>
                <w:rFonts w:hint="eastAsia"/>
              </w:rPr>
              <w:t>図３　大阪府内の</w:t>
            </w:r>
            <w:r w:rsidR="00E73497" w:rsidRPr="00E73497">
              <w:rPr>
                <w:rFonts w:hint="eastAsia"/>
              </w:rPr>
              <w:t>CASBEE</w:t>
            </w:r>
            <w:r w:rsidR="00E73497" w:rsidRPr="00E73497">
              <w:rPr>
                <w:rFonts w:hint="eastAsia"/>
              </w:rPr>
              <w:t>評価割合（</w:t>
            </w:r>
            <w:r w:rsidR="00E73497" w:rsidRPr="00E73497">
              <w:rPr>
                <w:rFonts w:hint="eastAsia"/>
              </w:rPr>
              <w:t>5,000</w:t>
            </w:r>
            <w:r w:rsidR="00E73497" w:rsidRPr="00E73497">
              <w:rPr>
                <w:rFonts w:hint="eastAsia"/>
              </w:rPr>
              <w:t>㎡超）</w:t>
            </w:r>
          </w:p>
          <w:p w:rsidR="00C10EB4" w:rsidRDefault="00C10EB4" w:rsidP="0085538C"/>
        </w:tc>
      </w:tr>
      <w:tr w:rsidR="00E80143" w:rsidTr="00C10EB4">
        <w:tc>
          <w:tcPr>
            <w:tcW w:w="7655" w:type="dxa"/>
          </w:tcPr>
          <w:p w:rsidR="00E80143" w:rsidRDefault="00E80143" w:rsidP="0085538C">
            <w:pPr>
              <w:jc w:val="center"/>
            </w:pPr>
            <w:r>
              <w:rPr>
                <w:rFonts w:hint="eastAsia"/>
              </w:rPr>
              <w:lastRenderedPageBreak/>
              <w:t>報告案</w:t>
            </w:r>
          </w:p>
        </w:tc>
        <w:tc>
          <w:tcPr>
            <w:tcW w:w="7371" w:type="dxa"/>
          </w:tcPr>
          <w:p w:rsidR="00E80143" w:rsidRDefault="00E80143" w:rsidP="0085538C">
            <w:pPr>
              <w:jc w:val="center"/>
            </w:pPr>
            <w:r>
              <w:rPr>
                <w:rFonts w:hint="eastAsia"/>
              </w:rPr>
              <w:t>報告素案（</w:t>
            </w:r>
            <w:r>
              <w:rPr>
                <w:rFonts w:hint="eastAsia"/>
              </w:rPr>
              <w:t>(9/2)</w:t>
            </w:r>
          </w:p>
        </w:tc>
      </w:tr>
      <w:tr w:rsidR="00E80143" w:rsidTr="00C10EB4">
        <w:tc>
          <w:tcPr>
            <w:tcW w:w="7655" w:type="dxa"/>
          </w:tcPr>
          <w:p w:rsidR="00E73497" w:rsidRDefault="001F3CFB" w:rsidP="001F3CFB">
            <w:pPr>
              <w:ind w:leftChars="218" w:left="458"/>
            </w:pPr>
            <w:r>
              <w:rPr>
                <w:noProof/>
              </w:rPr>
              <w:drawing>
                <wp:inline distT="0" distB="0" distL="0" distR="0" wp14:anchorId="0F1A6E8E">
                  <wp:extent cx="3111335" cy="18901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0997" cy="1902105"/>
                          </a:xfrm>
                          <a:prstGeom prst="rect">
                            <a:avLst/>
                          </a:prstGeom>
                          <a:noFill/>
                          <a:ln>
                            <a:noFill/>
                          </a:ln>
                        </pic:spPr>
                      </pic:pic>
                    </a:graphicData>
                  </a:graphic>
                </wp:inline>
              </w:drawing>
            </w:r>
          </w:p>
          <w:p w:rsidR="00E73497" w:rsidRDefault="00E73497" w:rsidP="00AE1BFD">
            <w:pPr>
              <w:ind w:firstLineChars="300" w:firstLine="630"/>
            </w:pPr>
            <w:r w:rsidRPr="00E73497">
              <w:rPr>
                <w:rFonts w:hint="eastAsia"/>
              </w:rPr>
              <w:t>図４　大阪府内の</w:t>
            </w:r>
            <w:r w:rsidRPr="00E73497">
              <w:rPr>
                <w:rFonts w:hint="eastAsia"/>
              </w:rPr>
              <w:t>CASBEE</w:t>
            </w:r>
            <w:r w:rsidRPr="00E73497">
              <w:rPr>
                <w:rFonts w:hint="eastAsia"/>
              </w:rPr>
              <w:t>評価割合（</w:t>
            </w:r>
            <w:r w:rsidRPr="00E73497">
              <w:rPr>
                <w:rFonts w:hint="eastAsia"/>
              </w:rPr>
              <w:t>5,000</w:t>
            </w:r>
            <w:r w:rsidRPr="00E73497">
              <w:rPr>
                <w:rFonts w:hint="eastAsia"/>
              </w:rPr>
              <w:t>㎡以下）</w:t>
            </w:r>
          </w:p>
          <w:p w:rsidR="001F3CFB" w:rsidRDefault="001F3CFB" w:rsidP="00E73497">
            <w:pPr>
              <w:ind w:leftChars="286" w:left="601"/>
              <w:jc w:val="left"/>
            </w:pPr>
            <w:r>
              <w:rPr>
                <w:rFonts w:asciiTheme="minorEastAsia" w:hAnsiTheme="minorEastAsia"/>
                <w:b/>
                <w:bCs/>
                <w:noProof/>
                <w:sz w:val="18"/>
                <w:szCs w:val="18"/>
              </w:rPr>
              <w:drawing>
                <wp:inline distT="0" distB="0" distL="0" distR="0" wp14:anchorId="794625F1" wp14:editId="132A762E">
                  <wp:extent cx="3142550" cy="1911927"/>
                  <wp:effectExtent l="0" t="0" r="1270" b="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8283" cy="1921499"/>
                          </a:xfrm>
                          <a:prstGeom prst="rect">
                            <a:avLst/>
                          </a:prstGeom>
                          <a:noFill/>
                          <a:ln>
                            <a:noFill/>
                          </a:ln>
                        </pic:spPr>
                      </pic:pic>
                    </a:graphicData>
                  </a:graphic>
                </wp:inline>
              </w:drawing>
            </w:r>
          </w:p>
          <w:p w:rsidR="00E73497" w:rsidRDefault="00E73497" w:rsidP="00AE1BFD">
            <w:pPr>
              <w:ind w:firstLineChars="350" w:firstLine="735"/>
            </w:pPr>
            <w:r w:rsidRPr="00E73497">
              <w:rPr>
                <w:rFonts w:hint="eastAsia"/>
              </w:rPr>
              <w:t>図５　大阪府内の</w:t>
            </w:r>
            <w:r w:rsidRPr="00E73497">
              <w:rPr>
                <w:rFonts w:hint="eastAsia"/>
              </w:rPr>
              <w:t>CASBEE</w:t>
            </w:r>
            <w:r w:rsidRPr="00E73497">
              <w:rPr>
                <w:rFonts w:hint="eastAsia"/>
              </w:rPr>
              <w:t>評価割合（非住宅の</w:t>
            </w:r>
            <w:r w:rsidRPr="00E73497">
              <w:rPr>
                <w:rFonts w:hint="eastAsia"/>
              </w:rPr>
              <w:t>5,000</w:t>
            </w:r>
            <w:r w:rsidRPr="00E73497">
              <w:rPr>
                <w:rFonts w:hint="eastAsia"/>
              </w:rPr>
              <w:t>㎡超）</w:t>
            </w:r>
          </w:p>
          <w:p w:rsidR="00E80143" w:rsidRDefault="00E80143" w:rsidP="0085538C"/>
        </w:tc>
        <w:tc>
          <w:tcPr>
            <w:tcW w:w="7371" w:type="dxa"/>
          </w:tcPr>
          <w:p w:rsidR="00E73497" w:rsidRDefault="00E73497" w:rsidP="0085538C">
            <w:r w:rsidRPr="000C72CA">
              <w:rPr>
                <w:rFonts w:asciiTheme="minorEastAsia" w:hAnsiTheme="minorEastAsia"/>
                <w:noProof/>
              </w:rPr>
              <w:drawing>
                <wp:anchor distT="0" distB="0" distL="114300" distR="114300" simplePos="0" relativeHeight="251667456" behindDoc="0" locked="0" layoutInCell="1" allowOverlap="1" wp14:anchorId="1F4F33B9" wp14:editId="3C800A3D">
                  <wp:simplePos x="0" y="0"/>
                  <wp:positionH relativeFrom="column">
                    <wp:posOffset>404648</wp:posOffset>
                  </wp:positionH>
                  <wp:positionV relativeFrom="paragraph">
                    <wp:posOffset>108500</wp:posOffset>
                  </wp:positionV>
                  <wp:extent cx="3193576" cy="1915582"/>
                  <wp:effectExtent l="0" t="0" r="6985" b="889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8447" cy="1918504"/>
                          </a:xfrm>
                          <a:prstGeom prst="rect">
                            <a:avLst/>
                          </a:prstGeom>
                          <a:noFill/>
                        </pic:spPr>
                      </pic:pic>
                    </a:graphicData>
                  </a:graphic>
                  <wp14:sizeRelH relativeFrom="page">
                    <wp14:pctWidth>0</wp14:pctWidth>
                  </wp14:sizeRelH>
                  <wp14:sizeRelV relativeFrom="page">
                    <wp14:pctHeight>0</wp14:pctHeight>
                  </wp14:sizeRelV>
                </wp:anchor>
              </w:drawing>
            </w:r>
          </w:p>
          <w:p w:rsidR="00E73497" w:rsidRDefault="00E73497" w:rsidP="0085538C"/>
          <w:p w:rsidR="00E73497" w:rsidRDefault="00E73497" w:rsidP="0085538C"/>
          <w:p w:rsidR="00E73497" w:rsidRDefault="00E73497" w:rsidP="0085538C"/>
          <w:p w:rsidR="00E80143" w:rsidRDefault="00E80143" w:rsidP="0085538C"/>
          <w:p w:rsidR="00E73497" w:rsidRDefault="00E73497" w:rsidP="0085538C"/>
          <w:p w:rsidR="00E73497" w:rsidRDefault="00E73497" w:rsidP="0085538C"/>
          <w:p w:rsidR="00E73497" w:rsidRDefault="00E73497" w:rsidP="0085538C"/>
          <w:p w:rsidR="00E73497" w:rsidRDefault="00E73497" w:rsidP="0085538C"/>
          <w:p w:rsidR="00E73497" w:rsidRDefault="00E73497" w:rsidP="00E73497">
            <w:pPr>
              <w:jc w:val="center"/>
            </w:pPr>
            <w:r w:rsidRPr="00E73497">
              <w:rPr>
                <w:rFonts w:hint="eastAsia"/>
              </w:rPr>
              <w:t>図４　大阪府内の</w:t>
            </w:r>
            <w:r w:rsidRPr="00E73497">
              <w:rPr>
                <w:rFonts w:hint="eastAsia"/>
              </w:rPr>
              <w:t>CASBEE</w:t>
            </w:r>
            <w:r w:rsidRPr="00E73497">
              <w:rPr>
                <w:rFonts w:hint="eastAsia"/>
              </w:rPr>
              <w:t>評価割合（</w:t>
            </w:r>
            <w:r w:rsidRPr="00E73497">
              <w:rPr>
                <w:rFonts w:hint="eastAsia"/>
              </w:rPr>
              <w:t>5,000</w:t>
            </w:r>
            <w:r w:rsidRPr="00E73497">
              <w:rPr>
                <w:rFonts w:hint="eastAsia"/>
              </w:rPr>
              <w:t>㎡以下）</w:t>
            </w:r>
          </w:p>
          <w:p w:rsidR="00AE1BFD" w:rsidRDefault="00AE1BFD" w:rsidP="00AE1BFD">
            <w:pPr>
              <w:ind w:leftChars="-389" w:left="-817"/>
              <w:jc w:val="center"/>
            </w:pPr>
            <w:r w:rsidRPr="000C72CA">
              <w:rPr>
                <w:rFonts w:asciiTheme="minorEastAsia" w:hAnsiTheme="minorEastAsia"/>
                <w:noProof/>
              </w:rPr>
              <w:drawing>
                <wp:inline distT="0" distB="0" distL="0" distR="0" wp14:anchorId="17158B52" wp14:editId="308E955E">
                  <wp:extent cx="3111689" cy="186690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5665" cy="1875290"/>
                          </a:xfrm>
                          <a:prstGeom prst="rect">
                            <a:avLst/>
                          </a:prstGeom>
                          <a:noFill/>
                          <a:ln>
                            <a:noFill/>
                          </a:ln>
                        </pic:spPr>
                      </pic:pic>
                    </a:graphicData>
                  </a:graphic>
                </wp:inline>
              </w:drawing>
            </w:r>
          </w:p>
          <w:p w:rsidR="00AE1BFD" w:rsidRDefault="00AE1BFD" w:rsidP="00AE1BFD">
            <w:pPr>
              <w:ind w:firstLineChars="450" w:firstLine="945"/>
            </w:pPr>
            <w:r w:rsidRPr="00E73497">
              <w:rPr>
                <w:rFonts w:hint="eastAsia"/>
              </w:rPr>
              <w:t>図５　大阪府内の</w:t>
            </w:r>
            <w:r w:rsidRPr="00E73497">
              <w:rPr>
                <w:rFonts w:hint="eastAsia"/>
              </w:rPr>
              <w:t>CASBEE</w:t>
            </w:r>
            <w:r w:rsidRPr="00E73497">
              <w:rPr>
                <w:rFonts w:hint="eastAsia"/>
              </w:rPr>
              <w:t>評価割合（非住宅の</w:t>
            </w:r>
            <w:r w:rsidRPr="00E73497">
              <w:rPr>
                <w:rFonts w:hint="eastAsia"/>
              </w:rPr>
              <w:t>5,000</w:t>
            </w:r>
            <w:r w:rsidRPr="00E73497">
              <w:rPr>
                <w:rFonts w:hint="eastAsia"/>
              </w:rPr>
              <w:t>㎡超）</w:t>
            </w:r>
          </w:p>
          <w:p w:rsidR="00E73497" w:rsidRDefault="00E73497" w:rsidP="0085538C"/>
          <w:p w:rsidR="00AE1BFD" w:rsidRPr="00AE1BFD" w:rsidRDefault="00AE1BFD" w:rsidP="0085538C"/>
          <w:p w:rsidR="00E73497" w:rsidRDefault="00E73497" w:rsidP="0085538C"/>
        </w:tc>
      </w:tr>
    </w:tbl>
    <w:p w:rsidR="00E80143" w:rsidRDefault="00E80143"/>
    <w:tbl>
      <w:tblPr>
        <w:tblStyle w:val="a3"/>
        <w:tblW w:w="15026" w:type="dxa"/>
        <w:tblInd w:w="-601" w:type="dxa"/>
        <w:tblLook w:val="04A0" w:firstRow="1" w:lastRow="0" w:firstColumn="1" w:lastColumn="0" w:noHBand="0" w:noVBand="1"/>
      </w:tblPr>
      <w:tblGrid>
        <w:gridCol w:w="7655"/>
        <w:gridCol w:w="7371"/>
      </w:tblGrid>
      <w:tr w:rsidR="00E80143" w:rsidTr="00C10EB4">
        <w:tc>
          <w:tcPr>
            <w:tcW w:w="7655" w:type="dxa"/>
          </w:tcPr>
          <w:p w:rsidR="00E80143" w:rsidRDefault="00E80143" w:rsidP="0085538C">
            <w:pPr>
              <w:jc w:val="center"/>
            </w:pPr>
            <w:r>
              <w:rPr>
                <w:rFonts w:hint="eastAsia"/>
              </w:rPr>
              <w:t>報告案</w:t>
            </w:r>
          </w:p>
        </w:tc>
        <w:tc>
          <w:tcPr>
            <w:tcW w:w="7371" w:type="dxa"/>
          </w:tcPr>
          <w:p w:rsidR="00E80143" w:rsidRDefault="00E80143" w:rsidP="0085538C">
            <w:pPr>
              <w:jc w:val="center"/>
            </w:pPr>
            <w:r>
              <w:rPr>
                <w:rFonts w:hint="eastAsia"/>
              </w:rPr>
              <w:t>報告素案（</w:t>
            </w:r>
            <w:r>
              <w:rPr>
                <w:rFonts w:hint="eastAsia"/>
              </w:rPr>
              <w:t>(9/2)</w:t>
            </w:r>
          </w:p>
        </w:tc>
      </w:tr>
      <w:tr w:rsidR="00E80143" w:rsidTr="00C10EB4">
        <w:tc>
          <w:tcPr>
            <w:tcW w:w="7655" w:type="dxa"/>
          </w:tcPr>
          <w:p w:rsidR="00E80143" w:rsidRDefault="001F3CFB" w:rsidP="0085538C">
            <w:r>
              <w:rPr>
                <w:rFonts w:asciiTheme="minorEastAsia" w:hAnsiTheme="minorEastAsia"/>
                <w:b/>
                <w:bCs/>
                <w:noProof/>
                <w:sz w:val="18"/>
                <w:szCs w:val="18"/>
              </w:rPr>
              <w:drawing>
                <wp:anchor distT="0" distB="0" distL="114300" distR="114300" simplePos="0" relativeHeight="251702272" behindDoc="0" locked="0" layoutInCell="1" allowOverlap="1" wp14:anchorId="165246BA" wp14:editId="6D701978">
                  <wp:simplePos x="0" y="0"/>
                  <wp:positionH relativeFrom="column">
                    <wp:posOffset>287152</wp:posOffset>
                  </wp:positionH>
                  <wp:positionV relativeFrom="paragraph">
                    <wp:posOffset>73627</wp:posOffset>
                  </wp:positionV>
                  <wp:extent cx="3301340" cy="2006046"/>
                  <wp:effectExtent l="0" t="0" r="0" b="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5694" cy="20147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1BFD" w:rsidRDefault="00AE1BFD" w:rsidP="001F3CFB">
            <w:pPr>
              <w:ind w:leftChars="150" w:left="315"/>
            </w:pPr>
          </w:p>
          <w:p w:rsidR="00AE1BFD" w:rsidRDefault="00AE1BFD" w:rsidP="0085538C"/>
          <w:p w:rsidR="00AE1BFD" w:rsidRDefault="00AE1BFD" w:rsidP="0085538C"/>
          <w:p w:rsidR="00AE1BFD" w:rsidRDefault="00AE1BFD" w:rsidP="0085538C"/>
          <w:p w:rsidR="00AE1BFD" w:rsidRDefault="00AE1BFD" w:rsidP="0085538C"/>
          <w:p w:rsidR="00AE1BFD" w:rsidRDefault="00AE1BFD" w:rsidP="0085538C"/>
          <w:p w:rsidR="001F3CFB" w:rsidRDefault="001F3CFB" w:rsidP="0085538C"/>
          <w:p w:rsidR="001F3CFB" w:rsidRDefault="001F3CFB" w:rsidP="0085538C"/>
          <w:p w:rsidR="00AE1BFD" w:rsidRDefault="00AE1BFD" w:rsidP="0085538C">
            <w:r w:rsidRPr="00AE1BFD">
              <w:rPr>
                <w:rFonts w:hint="eastAsia"/>
              </w:rPr>
              <w:t xml:space="preserve">　</w:t>
            </w:r>
            <w:r>
              <w:rPr>
                <w:rFonts w:hint="eastAsia"/>
              </w:rPr>
              <w:t xml:space="preserve">     </w:t>
            </w:r>
            <w:r w:rsidRPr="00AE1BFD">
              <w:rPr>
                <w:rFonts w:hint="eastAsia"/>
              </w:rPr>
              <w:t>図６　大阪府内の</w:t>
            </w:r>
            <w:r w:rsidRPr="00AE1BFD">
              <w:rPr>
                <w:rFonts w:hint="eastAsia"/>
              </w:rPr>
              <w:t>CASBEE</w:t>
            </w:r>
            <w:r w:rsidRPr="00AE1BFD">
              <w:rPr>
                <w:rFonts w:hint="eastAsia"/>
              </w:rPr>
              <w:t>評価割合（住宅の</w:t>
            </w:r>
            <w:r w:rsidRPr="00AE1BFD">
              <w:rPr>
                <w:rFonts w:hint="eastAsia"/>
              </w:rPr>
              <w:t>5,000</w:t>
            </w:r>
            <w:r w:rsidRPr="00AE1BFD">
              <w:rPr>
                <w:rFonts w:hint="eastAsia"/>
              </w:rPr>
              <w:t>㎡超）</w:t>
            </w:r>
          </w:p>
          <w:p w:rsidR="00AE1BFD" w:rsidRDefault="00AE1BFD" w:rsidP="0085538C"/>
          <w:p w:rsidR="00AE1BFD" w:rsidRDefault="001F3CFB" w:rsidP="00AE1BFD">
            <w:pPr>
              <w:ind w:leftChars="286" w:left="601"/>
            </w:pPr>
            <w:r>
              <w:rPr>
                <w:rFonts w:asciiTheme="minorEastAsia" w:hAnsiTheme="minorEastAsia"/>
                <w:b/>
                <w:bCs/>
                <w:noProof/>
                <w:sz w:val="18"/>
                <w:szCs w:val="18"/>
              </w:rPr>
              <w:drawing>
                <wp:inline distT="0" distB="0" distL="0" distR="0" wp14:anchorId="2FA544C0" wp14:editId="724B54DC">
                  <wp:extent cx="3051958" cy="1862796"/>
                  <wp:effectExtent l="0" t="0" r="0" b="4445"/>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8380" cy="1866716"/>
                          </a:xfrm>
                          <a:prstGeom prst="rect">
                            <a:avLst/>
                          </a:prstGeom>
                          <a:noFill/>
                          <a:ln>
                            <a:noFill/>
                          </a:ln>
                        </pic:spPr>
                      </pic:pic>
                    </a:graphicData>
                  </a:graphic>
                </wp:inline>
              </w:drawing>
            </w:r>
          </w:p>
          <w:p w:rsidR="00AE1BFD" w:rsidRDefault="00AE1BFD" w:rsidP="00AE1BFD">
            <w:pPr>
              <w:ind w:firstLineChars="350" w:firstLine="735"/>
            </w:pPr>
            <w:r w:rsidRPr="00AE1BFD">
              <w:rPr>
                <w:rFonts w:hint="eastAsia"/>
              </w:rPr>
              <w:t>図７　大阪府内の</w:t>
            </w:r>
            <w:r w:rsidRPr="00AE1BFD">
              <w:rPr>
                <w:rFonts w:hint="eastAsia"/>
              </w:rPr>
              <w:t>CASBEE</w:t>
            </w:r>
            <w:r w:rsidRPr="00AE1BFD">
              <w:rPr>
                <w:rFonts w:hint="eastAsia"/>
              </w:rPr>
              <w:t>評価割合（非住宅の</w:t>
            </w:r>
            <w:r w:rsidRPr="00AE1BFD">
              <w:rPr>
                <w:rFonts w:hint="eastAsia"/>
              </w:rPr>
              <w:t>5,000</w:t>
            </w:r>
            <w:r w:rsidRPr="00AE1BFD">
              <w:rPr>
                <w:rFonts w:hint="eastAsia"/>
              </w:rPr>
              <w:t>㎡以下）</w:t>
            </w:r>
          </w:p>
          <w:p w:rsidR="00AE1BFD" w:rsidRDefault="00AE1BFD" w:rsidP="00AE1BFD"/>
        </w:tc>
        <w:tc>
          <w:tcPr>
            <w:tcW w:w="7371" w:type="dxa"/>
          </w:tcPr>
          <w:p w:rsidR="00E80143" w:rsidRDefault="00AE1BFD" w:rsidP="0085538C">
            <w:r w:rsidRPr="000C72CA">
              <w:rPr>
                <w:rFonts w:asciiTheme="minorEastAsia" w:hAnsiTheme="minorEastAsia"/>
                <w:noProof/>
              </w:rPr>
              <w:drawing>
                <wp:anchor distT="0" distB="0" distL="114300" distR="114300" simplePos="0" relativeHeight="251673600" behindDoc="0" locked="0" layoutInCell="1" allowOverlap="1" wp14:anchorId="010737F7" wp14:editId="0CFAAD7D">
                  <wp:simplePos x="0" y="0"/>
                  <wp:positionH relativeFrom="column">
                    <wp:posOffset>131445</wp:posOffset>
                  </wp:positionH>
                  <wp:positionV relativeFrom="paragraph">
                    <wp:posOffset>96207</wp:posOffset>
                  </wp:positionV>
                  <wp:extent cx="3344292" cy="2006221"/>
                  <wp:effectExtent l="0" t="0" r="889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4292" cy="2006221"/>
                          </a:xfrm>
                          <a:prstGeom prst="rect">
                            <a:avLst/>
                          </a:prstGeom>
                          <a:noFill/>
                        </pic:spPr>
                      </pic:pic>
                    </a:graphicData>
                  </a:graphic>
                  <wp14:sizeRelH relativeFrom="page">
                    <wp14:pctWidth>0</wp14:pctWidth>
                  </wp14:sizeRelH>
                  <wp14:sizeRelV relativeFrom="page">
                    <wp14:pctHeight>0</wp14:pctHeight>
                  </wp14:sizeRelV>
                </wp:anchor>
              </w:drawing>
            </w:r>
          </w:p>
          <w:p w:rsidR="00AE1BFD" w:rsidRDefault="00AE1BFD" w:rsidP="0085538C"/>
          <w:p w:rsidR="00AE1BFD" w:rsidRDefault="00AE1BFD" w:rsidP="0085538C"/>
          <w:p w:rsidR="00AE1BFD" w:rsidRDefault="00AE1BFD" w:rsidP="0085538C"/>
          <w:p w:rsidR="00AE1BFD" w:rsidRDefault="00AE1BFD" w:rsidP="0085538C"/>
          <w:p w:rsidR="00AE1BFD" w:rsidRDefault="00AE1BFD" w:rsidP="0085538C"/>
          <w:p w:rsidR="00AE1BFD" w:rsidRDefault="00AE1BFD" w:rsidP="0085538C"/>
          <w:p w:rsidR="00AE1BFD" w:rsidRDefault="00AE1BFD" w:rsidP="0085538C"/>
          <w:p w:rsidR="00AE1BFD" w:rsidRDefault="00AE1BFD" w:rsidP="0085538C"/>
          <w:p w:rsidR="00AE1BFD" w:rsidRDefault="00AE1BFD" w:rsidP="00AE1BFD">
            <w:r>
              <w:rPr>
                <w:rFonts w:hint="eastAsia"/>
              </w:rPr>
              <w:t xml:space="preserve">     </w:t>
            </w:r>
            <w:r w:rsidRPr="00AE1BFD">
              <w:rPr>
                <w:rFonts w:hint="eastAsia"/>
              </w:rPr>
              <w:t>図６　大阪府内の</w:t>
            </w:r>
            <w:r w:rsidRPr="00AE1BFD">
              <w:rPr>
                <w:rFonts w:hint="eastAsia"/>
              </w:rPr>
              <w:t>CASBEE</w:t>
            </w:r>
            <w:r w:rsidRPr="00AE1BFD">
              <w:rPr>
                <w:rFonts w:hint="eastAsia"/>
              </w:rPr>
              <w:t>評価割合（住宅の</w:t>
            </w:r>
            <w:r w:rsidRPr="00AE1BFD">
              <w:rPr>
                <w:rFonts w:hint="eastAsia"/>
              </w:rPr>
              <w:t>5,000</w:t>
            </w:r>
            <w:r w:rsidRPr="00AE1BFD">
              <w:rPr>
                <w:rFonts w:hint="eastAsia"/>
              </w:rPr>
              <w:t>㎡超）</w:t>
            </w:r>
          </w:p>
          <w:p w:rsidR="00AE1BFD" w:rsidRPr="00AE1BFD" w:rsidRDefault="00AE1BFD" w:rsidP="00AE1BFD"/>
          <w:p w:rsidR="00AE1BFD" w:rsidRDefault="00AE1BFD" w:rsidP="00AE1BFD">
            <w:pPr>
              <w:ind w:leftChars="218" w:left="458"/>
            </w:pPr>
            <w:r w:rsidRPr="000C72CA">
              <w:rPr>
                <w:rFonts w:asciiTheme="minorEastAsia" w:hAnsiTheme="minorEastAsia"/>
                <w:noProof/>
              </w:rPr>
              <w:drawing>
                <wp:inline distT="0" distB="0" distL="0" distR="0" wp14:anchorId="07DE5514" wp14:editId="777295E0">
                  <wp:extent cx="3230160" cy="1937982"/>
                  <wp:effectExtent l="0" t="0" r="8890" b="571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9843" cy="1943791"/>
                          </a:xfrm>
                          <a:prstGeom prst="rect">
                            <a:avLst/>
                          </a:prstGeom>
                          <a:noFill/>
                          <a:ln>
                            <a:noFill/>
                          </a:ln>
                        </pic:spPr>
                      </pic:pic>
                    </a:graphicData>
                  </a:graphic>
                </wp:inline>
              </w:drawing>
            </w:r>
          </w:p>
          <w:p w:rsidR="00AE1BFD" w:rsidRDefault="00AE1BFD" w:rsidP="00AE1BFD">
            <w:pPr>
              <w:ind w:firstLineChars="350" w:firstLine="735"/>
            </w:pPr>
            <w:r w:rsidRPr="00AE1BFD">
              <w:rPr>
                <w:rFonts w:hint="eastAsia"/>
              </w:rPr>
              <w:t>図７　大阪府内の</w:t>
            </w:r>
            <w:r w:rsidRPr="00AE1BFD">
              <w:rPr>
                <w:rFonts w:hint="eastAsia"/>
              </w:rPr>
              <w:t>CASBEE</w:t>
            </w:r>
            <w:r w:rsidRPr="00AE1BFD">
              <w:rPr>
                <w:rFonts w:hint="eastAsia"/>
              </w:rPr>
              <w:t>評価割合（非住宅の</w:t>
            </w:r>
            <w:r w:rsidRPr="00AE1BFD">
              <w:rPr>
                <w:rFonts w:hint="eastAsia"/>
              </w:rPr>
              <w:t>5,000</w:t>
            </w:r>
            <w:r w:rsidRPr="00AE1BFD">
              <w:rPr>
                <w:rFonts w:hint="eastAsia"/>
              </w:rPr>
              <w:t>㎡以下）</w:t>
            </w:r>
          </w:p>
          <w:p w:rsidR="00AE1BFD" w:rsidRDefault="00AE1BFD" w:rsidP="00AE1BFD"/>
        </w:tc>
      </w:tr>
    </w:tbl>
    <w:p w:rsidR="00E80143" w:rsidRDefault="00E80143"/>
    <w:p w:rsidR="00755606" w:rsidRDefault="00755606"/>
    <w:tbl>
      <w:tblPr>
        <w:tblStyle w:val="a3"/>
        <w:tblW w:w="15026" w:type="dxa"/>
        <w:tblInd w:w="-601" w:type="dxa"/>
        <w:tblLook w:val="04A0" w:firstRow="1" w:lastRow="0" w:firstColumn="1" w:lastColumn="0" w:noHBand="0" w:noVBand="1"/>
      </w:tblPr>
      <w:tblGrid>
        <w:gridCol w:w="7655"/>
        <w:gridCol w:w="461"/>
        <w:gridCol w:w="6910"/>
      </w:tblGrid>
      <w:tr w:rsidR="00755606" w:rsidTr="00755606">
        <w:tc>
          <w:tcPr>
            <w:tcW w:w="8116" w:type="dxa"/>
            <w:gridSpan w:val="2"/>
          </w:tcPr>
          <w:p w:rsidR="00755606" w:rsidRDefault="00755606" w:rsidP="00A8013F">
            <w:pPr>
              <w:jc w:val="center"/>
            </w:pPr>
            <w:r>
              <w:rPr>
                <w:rFonts w:hint="eastAsia"/>
              </w:rPr>
              <w:t>報告案</w:t>
            </w:r>
          </w:p>
        </w:tc>
        <w:tc>
          <w:tcPr>
            <w:tcW w:w="6910" w:type="dxa"/>
          </w:tcPr>
          <w:p w:rsidR="00755606" w:rsidRDefault="00755606" w:rsidP="00A8013F">
            <w:pPr>
              <w:jc w:val="center"/>
            </w:pPr>
            <w:r>
              <w:rPr>
                <w:rFonts w:hint="eastAsia"/>
              </w:rPr>
              <w:t>報告素案（</w:t>
            </w:r>
            <w:r>
              <w:rPr>
                <w:rFonts w:hint="eastAsia"/>
              </w:rPr>
              <w:t>(9/2)</w:t>
            </w:r>
          </w:p>
        </w:tc>
      </w:tr>
      <w:tr w:rsidR="00755606" w:rsidTr="00755606">
        <w:tc>
          <w:tcPr>
            <w:tcW w:w="8116" w:type="dxa"/>
            <w:gridSpan w:val="2"/>
          </w:tcPr>
          <w:p w:rsidR="00755606" w:rsidRDefault="001F3CFB" w:rsidP="00A8013F">
            <w:r>
              <w:rPr>
                <w:rFonts w:asciiTheme="minorEastAsia" w:hAnsiTheme="minorEastAsia"/>
                <w:b/>
                <w:bCs/>
                <w:noProof/>
                <w:sz w:val="18"/>
                <w:szCs w:val="18"/>
              </w:rPr>
              <w:drawing>
                <wp:anchor distT="0" distB="0" distL="114300" distR="114300" simplePos="0" relativeHeight="251704320" behindDoc="0" locked="0" layoutInCell="1" allowOverlap="1" wp14:anchorId="39849CDD" wp14:editId="2F829F08">
                  <wp:simplePos x="0" y="0"/>
                  <wp:positionH relativeFrom="column">
                    <wp:posOffset>477157</wp:posOffset>
                  </wp:positionH>
                  <wp:positionV relativeFrom="paragraph">
                    <wp:posOffset>38001</wp:posOffset>
                  </wp:positionV>
                  <wp:extent cx="3313216" cy="2015749"/>
                  <wp:effectExtent l="0" t="0" r="1905" b="381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2456" cy="2021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5606" w:rsidRDefault="00755606" w:rsidP="00A8013F"/>
          <w:p w:rsidR="00755606" w:rsidRDefault="00755606" w:rsidP="00A8013F"/>
          <w:p w:rsidR="00755606" w:rsidRDefault="00755606" w:rsidP="00A8013F"/>
          <w:p w:rsidR="00755606" w:rsidRDefault="00755606" w:rsidP="00A8013F"/>
          <w:p w:rsidR="00755606" w:rsidRDefault="00755606" w:rsidP="00A8013F"/>
          <w:p w:rsidR="001F3CFB" w:rsidRDefault="001F3CFB" w:rsidP="00A8013F"/>
          <w:p w:rsidR="00755606" w:rsidRDefault="00755606" w:rsidP="00A8013F"/>
          <w:p w:rsidR="00755606" w:rsidRDefault="00755606" w:rsidP="00A8013F"/>
          <w:p w:rsidR="00755606" w:rsidRDefault="00755606" w:rsidP="00A8013F">
            <w:pPr>
              <w:ind w:firstLineChars="200" w:firstLine="420"/>
            </w:pPr>
            <w:r w:rsidRPr="007C296D">
              <w:rPr>
                <w:rFonts w:hint="eastAsia"/>
              </w:rPr>
              <w:t>図８　大阪府内の</w:t>
            </w:r>
            <w:r w:rsidRPr="007C296D">
              <w:rPr>
                <w:rFonts w:hint="eastAsia"/>
              </w:rPr>
              <w:t>CASBEE</w:t>
            </w:r>
            <w:r w:rsidRPr="007C296D">
              <w:rPr>
                <w:rFonts w:hint="eastAsia"/>
              </w:rPr>
              <w:t>評価割合</w:t>
            </w:r>
            <w:r>
              <w:rPr>
                <w:rFonts w:hint="eastAsia"/>
              </w:rPr>
              <w:t>（</w:t>
            </w:r>
            <w:r w:rsidRPr="00AE1BFD">
              <w:rPr>
                <w:rFonts w:hint="eastAsia"/>
              </w:rPr>
              <w:t>住宅の</w:t>
            </w:r>
            <w:r w:rsidRPr="00AE1BFD">
              <w:rPr>
                <w:rFonts w:hint="eastAsia"/>
              </w:rPr>
              <w:t>5,000</w:t>
            </w:r>
            <w:r w:rsidRPr="00AE1BFD">
              <w:rPr>
                <w:rFonts w:hint="eastAsia"/>
              </w:rPr>
              <w:t>㎡以下）</w:t>
            </w:r>
          </w:p>
          <w:p w:rsidR="00755606" w:rsidRDefault="00755606" w:rsidP="00A8013F"/>
          <w:p w:rsidR="00755606" w:rsidRDefault="00755606" w:rsidP="00A8013F">
            <w:pPr>
              <w:rPr>
                <w:rFonts w:ascii="ＭＳ 明朝" w:hAnsi="ＭＳ 明朝"/>
                <w:szCs w:val="21"/>
              </w:rPr>
            </w:pPr>
            <w:r w:rsidRPr="0010764C">
              <w:rPr>
                <w:rFonts w:hint="eastAsia"/>
              </w:rPr>
              <w:t>２）②住宅</w:t>
            </w:r>
            <w:r>
              <w:rPr>
                <w:rFonts w:hint="eastAsia"/>
              </w:rPr>
              <w:t xml:space="preserve">　　</w:t>
            </w:r>
            <w:r w:rsidRPr="00F7302D">
              <w:rPr>
                <w:rFonts w:ascii="ＭＳ 明朝" w:hAnsi="ＭＳ 明朝" w:hint="eastAsia"/>
                <w:szCs w:val="21"/>
              </w:rPr>
              <w:t>【参考】</w:t>
            </w:r>
          </w:p>
          <w:p w:rsidR="00755606" w:rsidRDefault="00755606" w:rsidP="00A8013F">
            <w:pPr>
              <w:ind w:leftChars="-51" w:left="-107" w:firstLineChars="100" w:firstLine="210"/>
              <w:rPr>
                <w:rFonts w:ascii="ＭＳ 明朝" w:hAnsi="ＭＳ 明朝"/>
                <w:szCs w:val="21"/>
              </w:rPr>
            </w:pPr>
            <w:r w:rsidRPr="00F7302D">
              <w:rPr>
                <w:rFonts w:asciiTheme="minorEastAsia" w:hAnsiTheme="minorEastAsia" w:hint="eastAsia"/>
                <w:szCs w:val="21"/>
              </w:rPr>
              <w:t>大阪市内については、建築物の環境配慮に関する条例の規定に基づき、</w:t>
            </w:r>
            <w:r>
              <w:rPr>
                <w:rFonts w:ascii="ＭＳ 明朝" w:hAnsi="ＭＳ 明朝" w:hint="eastAsia"/>
                <w:szCs w:val="21"/>
              </w:rPr>
              <w:t>2015年4月1日から延べ面積10,000㎡以上の非住宅について、省エネ基準（外皮及び一次エネルギー消費量）への適合義務付けている。</w:t>
            </w:r>
          </w:p>
          <w:p w:rsidR="00755606" w:rsidRDefault="00755606" w:rsidP="00A8013F">
            <w:pPr>
              <w:ind w:leftChars="-51" w:left="-107" w:firstLineChars="100" w:firstLine="210"/>
              <w:rPr>
                <w:rFonts w:ascii="ＭＳ 明朝" w:hAnsi="ＭＳ 明朝"/>
                <w:szCs w:val="21"/>
              </w:rPr>
            </w:pPr>
            <w:r>
              <w:rPr>
                <w:rFonts w:ascii="ＭＳ 明朝" w:hAnsi="ＭＳ 明朝" w:hint="eastAsia"/>
                <w:szCs w:val="21"/>
              </w:rPr>
              <w:t>なお、大阪市内については、上記に加え、建築物の環境配慮に関する条例の規定に基づき、2015年10月１日から延べ面積10,000㎡以上かつ高さ60ｍ超の住宅についても、省エネ基準への適合を義務付けている。</w:t>
            </w:r>
          </w:p>
          <w:p w:rsidR="00755606" w:rsidRDefault="00755606" w:rsidP="00755606">
            <w:pPr>
              <w:spacing w:beforeLines="50" w:before="180"/>
              <w:jc w:val="center"/>
              <w:rPr>
                <w:rFonts w:ascii="ＭＳ 明朝" w:hAnsi="ＭＳ 明朝"/>
                <w:b/>
              </w:rPr>
            </w:pPr>
            <w:r w:rsidRPr="003E07E4">
              <w:rPr>
                <w:rFonts w:ascii="ＭＳ 明朝" w:hAnsi="ＭＳ 明朝" w:hint="eastAsia"/>
                <w:b/>
                <w:szCs w:val="21"/>
              </w:rPr>
              <w:t>表１５</w:t>
            </w:r>
            <w:r>
              <w:rPr>
                <w:rFonts w:ascii="ＭＳ 明朝" w:hAnsi="ＭＳ 明朝" w:hint="eastAsia"/>
                <w:b/>
                <w:szCs w:val="21"/>
              </w:rPr>
              <w:t xml:space="preserve">　</w:t>
            </w:r>
            <w:r w:rsidR="0091033D" w:rsidRPr="0091033D">
              <w:rPr>
                <w:rFonts w:ascii="ＭＳ 明朝" w:hAnsi="ＭＳ 明朝" w:hint="eastAsia"/>
                <w:b/>
                <w:szCs w:val="21"/>
              </w:rPr>
              <w:t>延べ面積10,000㎡以上かつ高さ60ｍ超の住宅の省エネ基準適合状況</w:t>
            </w: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348"/>
              <w:gridCol w:w="1205"/>
              <w:gridCol w:w="1205"/>
              <w:gridCol w:w="1206"/>
              <w:gridCol w:w="1206"/>
              <w:gridCol w:w="1720"/>
            </w:tblGrid>
            <w:tr w:rsidR="0091033D" w:rsidTr="00204152">
              <w:trPr>
                <w:jc w:val="center"/>
              </w:trPr>
              <w:tc>
                <w:tcPr>
                  <w:tcW w:w="2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033D" w:rsidRDefault="0091033D" w:rsidP="00204152">
                  <w:pPr>
                    <w:tabs>
                      <w:tab w:val="left" w:pos="1080"/>
                    </w:tabs>
                    <w:spacing w:line="260" w:lineRule="exact"/>
                    <w:jc w:val="center"/>
                    <w:rPr>
                      <w:rFonts w:ascii="ＭＳ 明朝" w:hAnsi="ＭＳ 明朝"/>
                      <w:color w:val="000000"/>
                      <w:szCs w:val="21"/>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33D" w:rsidRDefault="0091033D" w:rsidP="00204152">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対象件数</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33D" w:rsidRDefault="0091033D" w:rsidP="00204152">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適合件数</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33D" w:rsidRDefault="0091033D" w:rsidP="00204152">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適合率</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33D" w:rsidRDefault="0091033D" w:rsidP="00204152">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備考</w:t>
                  </w:r>
                </w:p>
              </w:tc>
            </w:tr>
            <w:tr w:rsidR="0091033D" w:rsidTr="00204152">
              <w:trPr>
                <w:trHeight w:val="530"/>
                <w:jc w:val="center"/>
              </w:trPr>
              <w:tc>
                <w:tcPr>
                  <w:tcW w:w="13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33D" w:rsidRDefault="0091033D" w:rsidP="00204152">
                  <w:pPr>
                    <w:spacing w:line="300" w:lineRule="exact"/>
                    <w:jc w:val="center"/>
                    <w:rPr>
                      <w:rFonts w:ascii="ＭＳ 明朝" w:hAnsi="ＭＳ 明朝"/>
                      <w:color w:val="000000"/>
                      <w:szCs w:val="21"/>
                    </w:rPr>
                  </w:pPr>
                  <w:r>
                    <w:rPr>
                      <w:rFonts w:ascii="ＭＳ 明朝" w:hAnsi="ＭＳ 明朝" w:hint="eastAsia"/>
                      <w:color w:val="000000"/>
                      <w:szCs w:val="21"/>
                    </w:rPr>
                    <w:t>2015年度</w:t>
                  </w:r>
                </w:p>
              </w:tc>
              <w:tc>
                <w:tcPr>
                  <w:tcW w:w="1205" w:type="dxa"/>
                  <w:tcBorders>
                    <w:top w:val="single" w:sz="4" w:space="0" w:color="auto"/>
                    <w:left w:val="single" w:sz="4" w:space="0" w:color="auto"/>
                    <w:right w:val="single" w:sz="4" w:space="0" w:color="auto"/>
                  </w:tcBorders>
                  <w:shd w:val="clear" w:color="auto" w:fill="FFFFFF"/>
                  <w:vAlign w:val="center"/>
                </w:tcPr>
                <w:p w:rsidR="0091033D" w:rsidRDefault="0091033D" w:rsidP="00204152">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住宅</w:t>
                  </w:r>
                </w:p>
              </w:tc>
              <w:tc>
                <w:tcPr>
                  <w:tcW w:w="1205" w:type="dxa"/>
                  <w:tcBorders>
                    <w:top w:val="single" w:sz="4" w:space="0" w:color="auto"/>
                    <w:left w:val="single" w:sz="4" w:space="0" w:color="auto"/>
                    <w:right w:val="single" w:sz="4" w:space="0" w:color="auto"/>
                  </w:tcBorders>
                  <w:shd w:val="clear" w:color="auto" w:fill="FFFFFF"/>
                  <w:vAlign w:val="center"/>
                </w:tcPr>
                <w:p w:rsidR="0091033D" w:rsidRDefault="0091033D" w:rsidP="00204152">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5</w:t>
                  </w:r>
                </w:p>
              </w:tc>
              <w:tc>
                <w:tcPr>
                  <w:tcW w:w="1206" w:type="dxa"/>
                  <w:tcBorders>
                    <w:top w:val="single" w:sz="4" w:space="0" w:color="auto"/>
                    <w:left w:val="single" w:sz="4" w:space="0" w:color="auto"/>
                    <w:right w:val="single" w:sz="4" w:space="0" w:color="auto"/>
                  </w:tcBorders>
                  <w:shd w:val="clear" w:color="auto" w:fill="FFFFFF"/>
                  <w:vAlign w:val="center"/>
                </w:tcPr>
                <w:p w:rsidR="0091033D" w:rsidRDefault="0091033D" w:rsidP="00204152">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5</w:t>
                  </w:r>
                </w:p>
              </w:tc>
              <w:tc>
                <w:tcPr>
                  <w:tcW w:w="1206" w:type="dxa"/>
                  <w:tcBorders>
                    <w:top w:val="single" w:sz="4" w:space="0" w:color="auto"/>
                    <w:left w:val="single" w:sz="4" w:space="0" w:color="auto"/>
                    <w:right w:val="single" w:sz="4" w:space="0" w:color="auto"/>
                  </w:tcBorders>
                  <w:shd w:val="clear" w:color="auto" w:fill="FFFFFF"/>
                  <w:vAlign w:val="center"/>
                </w:tcPr>
                <w:p w:rsidR="0091033D" w:rsidRDefault="0091033D" w:rsidP="00204152">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100％</w:t>
                  </w:r>
                </w:p>
              </w:tc>
              <w:tc>
                <w:tcPr>
                  <w:tcW w:w="1720" w:type="dxa"/>
                  <w:tcBorders>
                    <w:top w:val="single" w:sz="4" w:space="0" w:color="auto"/>
                    <w:left w:val="single" w:sz="4" w:space="0" w:color="auto"/>
                    <w:right w:val="single" w:sz="4" w:space="0" w:color="auto"/>
                  </w:tcBorders>
                  <w:shd w:val="clear" w:color="auto" w:fill="FFFFFF"/>
                  <w:vAlign w:val="center"/>
                </w:tcPr>
                <w:p w:rsidR="0091033D" w:rsidRDefault="0091033D" w:rsidP="00204152">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大阪市内に限る</w:t>
                  </w:r>
                </w:p>
              </w:tc>
            </w:tr>
          </w:tbl>
          <w:p w:rsidR="00755606" w:rsidRPr="006358C0" w:rsidRDefault="00755606" w:rsidP="00A8013F">
            <w:pPr>
              <w:ind w:leftChars="-51" w:left="-107" w:firstLineChars="100" w:firstLine="210"/>
              <w:rPr>
                <w:rFonts w:ascii="ＭＳ 明朝" w:hAnsi="ＭＳ 明朝"/>
                <w:szCs w:val="21"/>
              </w:rPr>
            </w:pPr>
            <w:r>
              <w:rPr>
                <w:rFonts w:ascii="ＭＳ 明朝" w:hAnsi="ＭＳ 明朝" w:hint="eastAsia"/>
                <w:szCs w:val="21"/>
              </w:rPr>
              <w:t xml:space="preserve">　　</w:t>
            </w:r>
          </w:p>
        </w:tc>
        <w:tc>
          <w:tcPr>
            <w:tcW w:w="6910" w:type="dxa"/>
          </w:tcPr>
          <w:p w:rsidR="00755606" w:rsidRDefault="00755606" w:rsidP="00A8013F">
            <w:r w:rsidRPr="000C72CA">
              <w:rPr>
                <w:rFonts w:asciiTheme="minorEastAsia" w:hAnsiTheme="minorEastAsia"/>
                <w:noProof/>
              </w:rPr>
              <w:drawing>
                <wp:anchor distT="0" distB="0" distL="114300" distR="114300" simplePos="0" relativeHeight="251698176" behindDoc="0" locked="0" layoutInCell="1" allowOverlap="1" wp14:anchorId="411BBA17" wp14:editId="5FBEE96F">
                  <wp:simplePos x="0" y="0"/>
                  <wp:positionH relativeFrom="column">
                    <wp:posOffset>90748</wp:posOffset>
                  </wp:positionH>
                  <wp:positionV relativeFrom="paragraph">
                    <wp:posOffset>94852</wp:posOffset>
                  </wp:positionV>
                  <wp:extent cx="3289111" cy="1973119"/>
                  <wp:effectExtent l="0" t="0" r="6985"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95096" cy="1976710"/>
                          </a:xfrm>
                          <a:prstGeom prst="rect">
                            <a:avLst/>
                          </a:prstGeom>
                          <a:noFill/>
                        </pic:spPr>
                      </pic:pic>
                    </a:graphicData>
                  </a:graphic>
                  <wp14:sizeRelH relativeFrom="page">
                    <wp14:pctWidth>0</wp14:pctWidth>
                  </wp14:sizeRelH>
                  <wp14:sizeRelV relativeFrom="page">
                    <wp14:pctHeight>0</wp14:pctHeight>
                  </wp14:sizeRelV>
                </wp:anchor>
              </w:drawing>
            </w:r>
          </w:p>
          <w:p w:rsidR="00755606" w:rsidRPr="00AE1BFD" w:rsidRDefault="00755606" w:rsidP="00A8013F"/>
          <w:p w:rsidR="00755606" w:rsidRDefault="00755606" w:rsidP="00A8013F"/>
          <w:p w:rsidR="00755606" w:rsidRDefault="00755606" w:rsidP="00A8013F"/>
          <w:p w:rsidR="00755606" w:rsidRDefault="00755606" w:rsidP="00A8013F"/>
          <w:p w:rsidR="00755606" w:rsidRDefault="00755606" w:rsidP="00A8013F"/>
          <w:p w:rsidR="00755606" w:rsidRDefault="00755606" w:rsidP="00A8013F"/>
          <w:p w:rsidR="00755606" w:rsidRDefault="00755606" w:rsidP="00A8013F"/>
          <w:p w:rsidR="00755606" w:rsidRDefault="00755606" w:rsidP="00A8013F"/>
          <w:p w:rsidR="00755606" w:rsidRDefault="00755606" w:rsidP="00A8013F">
            <w:pPr>
              <w:ind w:firstLineChars="250" w:firstLine="525"/>
            </w:pPr>
            <w:r w:rsidRPr="007C296D">
              <w:rPr>
                <w:rFonts w:hint="eastAsia"/>
              </w:rPr>
              <w:t>図８　大阪府内の</w:t>
            </w:r>
            <w:r w:rsidRPr="007C296D">
              <w:rPr>
                <w:rFonts w:hint="eastAsia"/>
              </w:rPr>
              <w:t>CASBEE</w:t>
            </w:r>
            <w:r w:rsidRPr="007C296D">
              <w:rPr>
                <w:rFonts w:hint="eastAsia"/>
              </w:rPr>
              <w:t>評価割合</w:t>
            </w:r>
            <w:r>
              <w:rPr>
                <w:rFonts w:hint="eastAsia"/>
              </w:rPr>
              <w:t>（</w:t>
            </w:r>
            <w:r w:rsidRPr="00AE1BFD">
              <w:rPr>
                <w:rFonts w:hint="eastAsia"/>
              </w:rPr>
              <w:t>住宅の</w:t>
            </w:r>
            <w:r w:rsidRPr="00AE1BFD">
              <w:rPr>
                <w:rFonts w:hint="eastAsia"/>
              </w:rPr>
              <w:t>5,000</w:t>
            </w:r>
            <w:r w:rsidRPr="00AE1BFD">
              <w:rPr>
                <w:rFonts w:hint="eastAsia"/>
              </w:rPr>
              <w:t>㎡以下）</w:t>
            </w:r>
          </w:p>
          <w:p w:rsidR="00755606" w:rsidRPr="007C296D" w:rsidRDefault="00755606" w:rsidP="00A8013F"/>
          <w:p w:rsidR="00755606" w:rsidRDefault="00755606" w:rsidP="00A8013F"/>
          <w:p w:rsidR="00755606" w:rsidRDefault="00755606" w:rsidP="00A8013F"/>
          <w:p w:rsidR="00755606" w:rsidRDefault="00755606" w:rsidP="00A8013F"/>
          <w:p w:rsidR="00755606" w:rsidRDefault="00755606" w:rsidP="00A8013F"/>
          <w:p w:rsidR="00755606" w:rsidRDefault="00755606" w:rsidP="00A8013F"/>
          <w:p w:rsidR="00755606" w:rsidRDefault="00755606" w:rsidP="00A8013F"/>
          <w:p w:rsidR="00755606" w:rsidRDefault="00755606" w:rsidP="00A8013F"/>
          <w:p w:rsidR="00755606" w:rsidRDefault="00755606" w:rsidP="00A8013F"/>
          <w:p w:rsidR="00755606" w:rsidRDefault="00755606" w:rsidP="00A8013F"/>
          <w:p w:rsidR="00755606" w:rsidRDefault="00755606" w:rsidP="00A8013F"/>
          <w:p w:rsidR="00755606" w:rsidRDefault="00755606" w:rsidP="00A8013F"/>
        </w:tc>
      </w:tr>
      <w:tr w:rsidR="00E80143" w:rsidTr="00755606">
        <w:tc>
          <w:tcPr>
            <w:tcW w:w="7655" w:type="dxa"/>
          </w:tcPr>
          <w:p w:rsidR="00E80143" w:rsidRDefault="00E80143" w:rsidP="0085538C">
            <w:pPr>
              <w:jc w:val="center"/>
            </w:pPr>
            <w:r>
              <w:rPr>
                <w:rFonts w:hint="eastAsia"/>
              </w:rPr>
              <w:lastRenderedPageBreak/>
              <w:t>報告案</w:t>
            </w:r>
          </w:p>
        </w:tc>
        <w:tc>
          <w:tcPr>
            <w:tcW w:w="7371" w:type="dxa"/>
            <w:gridSpan w:val="2"/>
          </w:tcPr>
          <w:p w:rsidR="00E80143" w:rsidRDefault="00E80143" w:rsidP="0085538C">
            <w:pPr>
              <w:jc w:val="center"/>
            </w:pPr>
            <w:r>
              <w:rPr>
                <w:rFonts w:hint="eastAsia"/>
              </w:rPr>
              <w:t>報告素案（</w:t>
            </w:r>
            <w:r>
              <w:rPr>
                <w:rFonts w:hint="eastAsia"/>
              </w:rPr>
              <w:t>(9/2)</w:t>
            </w:r>
          </w:p>
        </w:tc>
      </w:tr>
      <w:tr w:rsidR="00DD56A2" w:rsidTr="00755606">
        <w:tc>
          <w:tcPr>
            <w:tcW w:w="7655" w:type="dxa"/>
          </w:tcPr>
          <w:p w:rsidR="001F3CFB" w:rsidRDefault="0040640F" w:rsidP="001F3CFB">
            <w:pPr>
              <w:widowControl/>
              <w:jc w:val="left"/>
              <w:rPr>
                <w:rFonts w:asciiTheme="minorEastAsia" w:hAnsiTheme="minorEastAsia"/>
                <w:sz w:val="18"/>
                <w:szCs w:val="18"/>
              </w:rPr>
            </w:pPr>
            <w:r w:rsidRPr="0040640F">
              <w:rPr>
                <w:rFonts w:asciiTheme="minorEastAsia" w:hAnsiTheme="minorEastAsia" w:hint="eastAsia"/>
                <w:szCs w:val="21"/>
              </w:rPr>
              <w:t>５）参考　２．住宅内の疾患等について</w:t>
            </w:r>
            <w:r w:rsidR="001F3CFB">
              <w:rPr>
                <w:noProof/>
              </w:rPr>
              <mc:AlternateContent>
                <mc:Choice Requires="wps">
                  <w:drawing>
                    <wp:anchor distT="0" distB="0" distL="114300" distR="114300" simplePos="0" relativeHeight="251707392" behindDoc="0" locked="0" layoutInCell="1" allowOverlap="1" wp14:anchorId="3A0E2270" wp14:editId="4B4BF7BB">
                      <wp:simplePos x="0" y="0"/>
                      <wp:positionH relativeFrom="column">
                        <wp:posOffset>2369820</wp:posOffset>
                      </wp:positionH>
                      <wp:positionV relativeFrom="paragraph">
                        <wp:posOffset>216535</wp:posOffset>
                      </wp:positionV>
                      <wp:extent cx="532765" cy="585470"/>
                      <wp:effectExtent l="0" t="0" r="0" b="5080"/>
                      <wp:wrapNone/>
                      <wp:docPr id="64" name="テキスト ボックス 64"/>
                      <wp:cNvGraphicFramePr/>
                      <a:graphic xmlns:a="http://schemas.openxmlformats.org/drawingml/2006/main">
                        <a:graphicData uri="http://schemas.microsoft.com/office/word/2010/wordprocessingShape">
                          <wps:wsp>
                            <wps:cNvSpPr txBox="1"/>
                            <wps:spPr>
                              <a:xfrm>
                                <a:off x="0" y="0"/>
                                <a:ext cx="53276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CFB" w:rsidRDefault="001F3CFB" w:rsidP="001F3CFB">
                                  <w:pPr>
                                    <w:spacing w:line="180" w:lineRule="exact"/>
                                    <w:jc w:val="center"/>
                                    <w:rPr>
                                      <w:sz w:val="18"/>
                                      <w:szCs w:val="18"/>
                                    </w:rPr>
                                  </w:pPr>
                                  <w:r>
                                    <w:rPr>
                                      <w:rFonts w:hint="eastAsia"/>
                                      <w:sz w:val="18"/>
                                      <w:szCs w:val="18"/>
                                    </w:rPr>
                                    <w:t>40~</w:t>
                                  </w:r>
                                </w:p>
                                <w:p w:rsidR="001F3CFB" w:rsidRPr="00980C5B" w:rsidRDefault="001F3CFB" w:rsidP="001F3CFB">
                                  <w:pPr>
                                    <w:spacing w:line="180" w:lineRule="exact"/>
                                    <w:jc w:val="center"/>
                                    <w:rPr>
                                      <w:sz w:val="18"/>
                                      <w:szCs w:val="18"/>
                                    </w:rPr>
                                  </w:pPr>
                                  <w:r>
                                    <w:rPr>
                                      <w:rFonts w:hint="eastAsia"/>
                                      <w:sz w:val="18"/>
                                      <w:szCs w:val="18"/>
                                    </w:rPr>
                                    <w:t>64</w:t>
                                  </w:r>
                                  <w:r>
                                    <w:rPr>
                                      <w:rFonts w:hint="eastAsia"/>
                                      <w:sz w:val="18"/>
                                      <w:szCs w:val="18"/>
                                    </w:rPr>
                                    <w:t>歳</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4" o:spid="_x0000_s1027" type="#_x0000_t202" style="position:absolute;margin-left:186.6pt;margin-top:17.05pt;width:41.95pt;height:46.1pt;z-index:2517073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koQIAAHsFAAAOAAAAZHJzL2Uyb0RvYy54bWysVM1OGzEQvlfqO1i+l01CAjRig1IQVSUE&#10;qFBxdrw2WdX2WLbJbnokUtWH6CtUPfd59kU69u6GiPZC1cuux/PNeOabn+OTWiuyEs6XYHI63BtQ&#10;IgyHojT3Of10e/7miBIfmCmYAiNyuhaensxevzqu7FSMYAmqEI6gE+Onlc3pMgQ7zTLPl0IzvwdW&#10;GFRKcJoFFN19VjhWoXetstFgcJBV4ArrgAvv8fasVdJZ8i+l4OFKSi8CUTnF2EL6uvRdxG82O2bT&#10;e8fssuRdGOwfotCsNPjo1tUZC4w8uPIPV7rkDjzIsMdBZyBlyUXKAbMZDp5lc7NkVqRckBxvtzT5&#10;/+eWX66uHSmLnB6MKTFMY42azdfm8Ufz+KvZfCPN5nuz2TSPP1EmiEHCKuunaHdj0TLU76DGwvf3&#10;Hi8jD7V0Ov4xQ4J6pH69pVvUgXC8nOyPDg8mlHBUTY4m48NUjuzJ2Dof3gvQJB5y6rCaiWS2uvAB&#10;A0FoD4lvGTgvlUoVVYZUmNL+ZJAMthq0UCZiReqNzk1MqA08ncJaiYhR5qOQyE2KP16krhSnypEV&#10;w35inAsTUurJL6IjSmIQLzHs8E9RvcS4zaN/GUzYGuvSgEvZPwu7+NyHLFs8ErmTdzyGelGnptjW&#10;dQHFGsvtoJ0gb/l5iUW5YD5cM4cjgxXGNRCu8CMVIPnQnShZgvvyt/uIx05GLSUVjmBODe4IStQH&#10;gx3+djgex4lNwnhyOELB7WoWuxrzoE8BazLEdWN5OkZ8UP1ROtB3uCvm8U1UMcPx5Zzy4HrhNLSL&#10;AbcNF/N5guGUWhYuzI3l0XksUmy52/qOOdv1ZcCGvoR+WNn0WXu22GhpYP4QQJapdyPPLasd/zjh&#10;qaW7bRRXyK6cUE87c/YbAAD//wMAUEsDBBQABgAIAAAAIQBNRMbZ3wAAAAoBAAAPAAAAZHJzL2Rv&#10;d25yZXYueG1sTI9NS8NAEIbvgv9hGcGb3TTpF2k2RRQRCqVYxfM0GZNodjZkt2nqr3c86e0d5uGd&#10;Z7LNaFs1UO8bxwamkwgUceHKhisDb69PdytQPiCX2DomAxfysMmvrzJMS3fmFxoOoVJSwj5FA3UI&#10;Xaq1L2qy6CeuI5bdh+stBhn7Spc9nqXctjqOooW22LBcqLGjh5qKr8PJGniOm22YX/bvj2E/7rYD&#10;fkc7+2nM7c14vwYVaAx/MPzqizrk4nR0Jy69ag0kyyQWVMJsCkqA2Xwp4ShkvEhA55n+/0L+AwAA&#10;//8DAFBLAQItABQABgAIAAAAIQC2gziS/gAAAOEBAAATAAAAAAAAAAAAAAAAAAAAAABbQ29udGVu&#10;dF9UeXBlc10ueG1sUEsBAi0AFAAGAAgAAAAhADj9If/WAAAAlAEAAAsAAAAAAAAAAAAAAAAALwEA&#10;AF9yZWxzLy5yZWxzUEsBAi0AFAAGAAgAAAAhAOFj5SShAgAAewUAAA4AAAAAAAAAAAAAAAAALgIA&#10;AGRycy9lMm9Eb2MueG1sUEsBAi0AFAAGAAgAAAAhAE1ExtnfAAAACgEAAA8AAAAAAAAAAAAAAAAA&#10;+wQAAGRycy9kb3ducmV2LnhtbFBLBQYAAAAABAAEAPMAAAAHBgAAAAA=&#10;" filled="f" stroked="f" strokeweight=".5pt">
                      <v:textbox>
                        <w:txbxContent>
                          <w:p w:rsidR="001F3CFB" w:rsidRDefault="001F3CFB" w:rsidP="001F3CFB">
                            <w:pPr>
                              <w:spacing w:line="180" w:lineRule="exact"/>
                              <w:jc w:val="center"/>
                              <w:rPr>
                                <w:sz w:val="18"/>
                                <w:szCs w:val="18"/>
                              </w:rPr>
                            </w:pPr>
                            <w:r>
                              <w:rPr>
                                <w:rFonts w:hint="eastAsia"/>
                                <w:sz w:val="18"/>
                                <w:szCs w:val="18"/>
                              </w:rPr>
                              <w:t>40~</w:t>
                            </w:r>
                          </w:p>
                          <w:p w:rsidR="001F3CFB" w:rsidRPr="00980C5B" w:rsidRDefault="001F3CFB" w:rsidP="001F3CFB">
                            <w:pPr>
                              <w:spacing w:line="180" w:lineRule="exact"/>
                              <w:jc w:val="center"/>
                              <w:rPr>
                                <w:sz w:val="18"/>
                                <w:szCs w:val="18"/>
                              </w:rPr>
                            </w:pPr>
                            <w:r>
                              <w:rPr>
                                <w:rFonts w:hint="eastAsia"/>
                                <w:sz w:val="18"/>
                                <w:szCs w:val="18"/>
                              </w:rPr>
                              <w:t>64</w:t>
                            </w:r>
                            <w:r>
                              <w:rPr>
                                <w:rFonts w:hint="eastAsia"/>
                                <w:sz w:val="18"/>
                                <w:szCs w:val="18"/>
                              </w:rPr>
                              <w:t>歳</w:t>
                            </w:r>
                          </w:p>
                        </w:txbxContent>
                      </v:textbox>
                    </v:shape>
                  </w:pict>
                </mc:Fallback>
              </mc:AlternateContent>
            </w:r>
            <w:r w:rsidR="001F3CFB">
              <w:rPr>
                <w:noProof/>
              </w:rPr>
              <mc:AlternateContent>
                <mc:Choice Requires="wps">
                  <w:drawing>
                    <wp:anchor distT="0" distB="0" distL="114300" distR="114300" simplePos="0" relativeHeight="251708416" behindDoc="0" locked="0" layoutInCell="1" allowOverlap="1" wp14:anchorId="3C6BA0FE" wp14:editId="080C04DF">
                      <wp:simplePos x="0" y="0"/>
                      <wp:positionH relativeFrom="column">
                        <wp:posOffset>2889250</wp:posOffset>
                      </wp:positionH>
                      <wp:positionV relativeFrom="paragraph">
                        <wp:posOffset>225425</wp:posOffset>
                      </wp:positionV>
                      <wp:extent cx="532765" cy="585470"/>
                      <wp:effectExtent l="0" t="0" r="0" b="5080"/>
                      <wp:wrapNone/>
                      <wp:docPr id="65" name="テキスト ボックス 65"/>
                      <wp:cNvGraphicFramePr/>
                      <a:graphic xmlns:a="http://schemas.openxmlformats.org/drawingml/2006/main">
                        <a:graphicData uri="http://schemas.microsoft.com/office/word/2010/wordprocessingShape">
                          <wps:wsp>
                            <wps:cNvSpPr txBox="1"/>
                            <wps:spPr>
                              <a:xfrm>
                                <a:off x="0" y="0"/>
                                <a:ext cx="53276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CFB" w:rsidRDefault="001F3CFB" w:rsidP="001F3CFB">
                                  <w:pPr>
                                    <w:spacing w:line="180" w:lineRule="exact"/>
                                    <w:jc w:val="center"/>
                                    <w:rPr>
                                      <w:sz w:val="18"/>
                                      <w:szCs w:val="18"/>
                                    </w:rPr>
                                  </w:pPr>
                                  <w:r>
                                    <w:rPr>
                                      <w:rFonts w:hint="eastAsia"/>
                                      <w:sz w:val="18"/>
                                      <w:szCs w:val="18"/>
                                    </w:rPr>
                                    <w:t>19~</w:t>
                                  </w:r>
                                </w:p>
                                <w:p w:rsidR="001F3CFB" w:rsidRPr="00980C5B" w:rsidRDefault="001F3CFB" w:rsidP="001F3CFB">
                                  <w:pPr>
                                    <w:spacing w:line="180" w:lineRule="exact"/>
                                    <w:jc w:val="center"/>
                                    <w:rPr>
                                      <w:sz w:val="18"/>
                                      <w:szCs w:val="18"/>
                                    </w:rPr>
                                  </w:pPr>
                                  <w:r>
                                    <w:rPr>
                                      <w:rFonts w:hint="eastAsia"/>
                                      <w:sz w:val="18"/>
                                      <w:szCs w:val="18"/>
                                    </w:rPr>
                                    <w:t>39</w:t>
                                  </w:r>
                                  <w:r>
                                    <w:rPr>
                                      <w:rFonts w:hint="eastAsia"/>
                                      <w:sz w:val="18"/>
                                      <w:szCs w:val="18"/>
                                    </w:rPr>
                                    <w:t>歳</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5" o:spid="_x0000_s1028" type="#_x0000_t202" style="position:absolute;margin-left:227.5pt;margin-top:17.75pt;width:41.95pt;height:46.1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dRoQIAAHsFAAAOAAAAZHJzL2Uyb0RvYy54bWysVM1OGzEQvlfqO1i+l01CAjRig1IQVSUE&#10;qFBxdrw2WdX2WLbJbnokUtWH6CtUPfd59kU69u6GiPZC1cuux/PNeOabn+OTWiuyEs6XYHI63BtQ&#10;IgyHojT3Of10e/7miBIfmCmYAiNyuhaensxevzqu7FSMYAmqEI6gE+Onlc3pMgQ7zTLPl0IzvwdW&#10;GFRKcJoFFN19VjhWoXetstFgcJBV4ArrgAvv8fasVdJZ8i+l4OFKSi8CUTnF2EL6uvRdxG82O2bT&#10;e8fssuRdGOwfotCsNPjo1tUZC4w8uPIPV7rkDjzIsMdBZyBlyUXKAbMZDp5lc7NkVqRckBxvtzT5&#10;/+eWX66uHSmLnB5MKDFMY42azdfm8Ufz+KvZfCPN5nuz2TSPP1EmiEHCKuunaHdj0TLU76DGwvf3&#10;Hi8jD7V0Ov4xQ4J6pH69pVvUgXC8nOyPDuOrHFWTo8n4MJUjezK2zof3AjSJh5w6rGYima0ufMBA&#10;ENpD4lsGzkulUkWVIRWmtD8ZJIOtBi2UiViReqNzExNqA0+nsFYiYpT5KCRyk+KPF6krxalyZMWw&#10;nxjnwoSUevKL6IiSGMRLDDv8U1QvMW7z6F8GE7bGujTgUvbPwi4+9yHLFo9E7uQdj6Fe1KkpRn1d&#10;F1CssdwO2gnylp+XWJQL5sM1czgyWGFcA+EKP1IBkg/diZIluC9/u4947GTUUlLhCObU4I6gRH0w&#10;2OFvh+NxnNgkjCeHIxTcrmaxqzEP+hSwJkNcN5anY8QH1R+lA32Hu2Ie30QVMxxfzikPrhdOQ7sY&#10;cNtwMZ8nGE6pZeHC3FgenccixZa7re+Ys11fBmzoS+iHlU2ftWeLjZYG5g8BZJl6N/LcstrxjxOe&#10;WrrbRnGF7MoJ9bQzZ78BAAD//wMAUEsDBBQABgAIAAAAIQCOxtxF4QAAAAoBAAAPAAAAZHJzL2Rv&#10;d25yZXYueG1sTI9BS8NAEIXvgv9hGcGb3Zi6tsZsiigiFEqxLZ6n2TGJZndDdpqm/vquJz0O8/He&#10;9/LFaFsxUB8a7zTcThIQ5EpvGldp2G1fb+YgAqMz2HpHGk4UYFFcXuSYGX907zRsuBIxxIUMNdTM&#10;XSZlKGuyGCa+Ixd/n763yPHsK2l6PMZw28o0Se6lxcbFhho7eq6p/N4crIa3tFmyOq0/Xng9rpYD&#10;/iQr+6X19dX49AiCaeQ/GH71ozoU0WnvD84E0Wq4UypuYQ1TpUBEQE3nDyD2kUxnM5BFLv9PKM4A&#10;AAD//wMAUEsBAi0AFAAGAAgAAAAhALaDOJL+AAAA4QEAABMAAAAAAAAAAAAAAAAAAAAAAFtDb250&#10;ZW50X1R5cGVzXS54bWxQSwECLQAUAAYACAAAACEAOP0h/9YAAACUAQAACwAAAAAAAAAAAAAAAAAv&#10;AQAAX3JlbHMvLnJlbHNQSwECLQAUAAYACAAAACEAW1KXUaECAAB7BQAADgAAAAAAAAAAAAAAAAAu&#10;AgAAZHJzL2Uyb0RvYy54bWxQSwECLQAUAAYACAAAACEAjsbcReEAAAAKAQAADwAAAAAAAAAAAAAA&#10;AAD7BAAAZHJzL2Rvd25yZXYueG1sUEsFBgAAAAAEAAQA8wAAAAkGAAAAAA==&#10;" filled="f" stroked="f" strokeweight=".5pt">
                      <v:textbox>
                        <w:txbxContent>
                          <w:p w:rsidR="001F3CFB" w:rsidRDefault="001F3CFB" w:rsidP="001F3CFB">
                            <w:pPr>
                              <w:spacing w:line="180" w:lineRule="exact"/>
                              <w:jc w:val="center"/>
                              <w:rPr>
                                <w:sz w:val="18"/>
                                <w:szCs w:val="18"/>
                              </w:rPr>
                            </w:pPr>
                            <w:r>
                              <w:rPr>
                                <w:rFonts w:hint="eastAsia"/>
                                <w:sz w:val="18"/>
                                <w:szCs w:val="18"/>
                              </w:rPr>
                              <w:t>19~</w:t>
                            </w:r>
                          </w:p>
                          <w:p w:rsidR="001F3CFB" w:rsidRPr="00980C5B" w:rsidRDefault="001F3CFB" w:rsidP="001F3CFB">
                            <w:pPr>
                              <w:spacing w:line="180" w:lineRule="exact"/>
                              <w:jc w:val="center"/>
                              <w:rPr>
                                <w:sz w:val="18"/>
                                <w:szCs w:val="18"/>
                              </w:rPr>
                            </w:pPr>
                            <w:r>
                              <w:rPr>
                                <w:rFonts w:hint="eastAsia"/>
                                <w:sz w:val="18"/>
                                <w:szCs w:val="18"/>
                              </w:rPr>
                              <w:t>39</w:t>
                            </w:r>
                            <w:r>
                              <w:rPr>
                                <w:rFonts w:hint="eastAsia"/>
                                <w:sz w:val="18"/>
                                <w:szCs w:val="18"/>
                              </w:rPr>
                              <w:t>歳</w:t>
                            </w:r>
                          </w:p>
                        </w:txbxContent>
                      </v:textbox>
                    </v:shape>
                  </w:pict>
                </mc:Fallback>
              </mc:AlternateContent>
            </w:r>
          </w:p>
          <w:p w:rsidR="00DD56A2" w:rsidRDefault="001F3CFB" w:rsidP="0040640F">
            <w:pPr>
              <w:widowControl/>
              <w:jc w:val="left"/>
              <w:rPr>
                <w:rFonts w:asciiTheme="minorEastAsia" w:hAnsiTheme="minorEastAsia"/>
                <w:sz w:val="18"/>
                <w:szCs w:val="18"/>
              </w:rPr>
            </w:pPr>
            <w:r>
              <w:rPr>
                <w:noProof/>
              </w:rPr>
              <mc:AlternateContent>
                <mc:Choice Requires="wps">
                  <w:drawing>
                    <wp:anchor distT="0" distB="0" distL="114300" distR="114300" simplePos="0" relativeHeight="251706368" behindDoc="0" locked="0" layoutInCell="1" allowOverlap="1" wp14:anchorId="50239542" wp14:editId="0021F24D">
                      <wp:simplePos x="0" y="0"/>
                      <wp:positionH relativeFrom="column">
                        <wp:posOffset>882015</wp:posOffset>
                      </wp:positionH>
                      <wp:positionV relativeFrom="paragraph">
                        <wp:posOffset>178625</wp:posOffset>
                      </wp:positionV>
                      <wp:extent cx="532765" cy="3143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53276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CFB" w:rsidRPr="00980C5B" w:rsidRDefault="001F3CFB" w:rsidP="001F3CFB">
                                  <w:pPr>
                                    <w:jc w:val="center"/>
                                    <w:rPr>
                                      <w:sz w:val="18"/>
                                      <w:szCs w:val="18"/>
                                    </w:rPr>
                                  </w:pPr>
                                  <w:r>
                                    <w:rPr>
                                      <w:rFonts w:hint="eastAsia"/>
                                      <w:sz w:val="18"/>
                                      <w:szCs w:val="18"/>
                                    </w:rPr>
                                    <w:t>65</w:t>
                                  </w:r>
                                  <w:r>
                                    <w:rPr>
                                      <w:rFonts w:hint="eastAsia"/>
                                      <w:sz w:val="18"/>
                                      <w:szCs w:val="18"/>
                                    </w:rPr>
                                    <w:t>歳以上</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1" o:spid="_x0000_s1029" type="#_x0000_t202" style="position:absolute;margin-left:69.45pt;margin-top:14.05pt;width:41.95pt;height:24.75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FWoAIAAHsFAAAOAAAAZHJzL2Uyb0RvYy54bWysVM1u1DAQviPxDpbvNPvbwqrZamlVhFS1&#10;FS3q2evY3QjbY9nuJsuxKyEegldAnHmevAhjJ9muChcQl8Tj+WY8P9/M8UmtFVkL50swOR0eDCgR&#10;hkNRmvucfrw9f/WaEh+YKZgCI3K6EZ6ezF++OK7sTIxgBaoQjqAT42eVzekqBDvLMs9XQjN/AFYY&#10;VEpwmgUU3X1WOFahd62y0WBwmFXgCuuAC+/x9qxV0nnyL6Xg4UpKLwJROcXYQvq69F3GbzY/ZrN7&#10;x+yq5F0Y7B+i0Kw0+OjO1RkLjDy48jdXuuQOPMhwwEFnIGXJRcoBsxkOnmVzs2JWpFywON7uyuT/&#10;n1t+ub52pCxyejikxDCNPWq2X5rH783jz2b7lTTbb8122zz+QJkgBgtWWT9DuxuLlqF+CzU2vr/3&#10;eBnrUEun4x8zJKjH0m925RZ1IBwvp+PR0eGUEo6q8XAyHk2jl+zJ2Dof3gnQJB5y6rCbqchsfeFD&#10;C+0h8S0D56VSqaPKkApTGk8HyWCnQefKRKxI3OjcxITawNMpbJSIGGU+CIm1SfHHi8RKcaocWTPk&#10;E+NcmJBST34RHVESg/gbww7/FNXfGLd59C+DCTtjXRpwKftnYRef+pBli8ea7+Udj6Fe1okU476v&#10;Syg22G4H7QR5y89LbMoF8+GaORwZ7DCugXCFH6kAiw/diZIVuM9/uo94ZDJqKalwBHNqcEdQot4b&#10;ZPib4WQSJzYJk+nRCAW3r1nua8yDPgXsCZIYY0vHiA+qP0oH+g53xSK+iSpmOL6cUx5cL5yGdjHg&#10;tuFisUgwnFLLwoW5sTw6j02KlLut75izHS8DEvoS+mFls2f0bLHR0sDiIYAsE3djnduqdvXHCU/s&#10;77ZRXCH7ckI97cz5LwAAAP//AwBQSwMEFAAGAAgAAAAhAIsxbwHeAAAACQEAAA8AAABkcnMvZG93&#10;bnJldi54bWxMj0FLw0AQhe+C/2EZwZvddMU2xmyKKCIUSrGK52kyJtHsbMhu09Rf73jS42M+3nwv&#10;X02uUyMNofVsYT5LQBGXvmq5tvD2+nSVggoRucLOM1k4UYBVcX6WY1b5I7/QuIu1khIOGVpoYuwz&#10;rUPZkMMw8z2x3D784DBKHGpdDXiUctdpkyQL7bBl+dBgTw8NlV+7g7PwbNp1vDlt3x/jdtqsR/xO&#10;Nu7T2suL6f4OVKQp/sHwqy/qUIjT3h+4CqqTfJ3eCmrBpHNQAhhjZMvewnK5AF3k+v+C4gcAAP//&#10;AwBQSwECLQAUAAYACAAAACEAtoM4kv4AAADhAQAAEwAAAAAAAAAAAAAAAAAAAAAAW0NvbnRlbnRf&#10;VHlwZXNdLnhtbFBLAQItABQABgAIAAAAIQA4/SH/1gAAAJQBAAALAAAAAAAAAAAAAAAAAC8BAABf&#10;cmVscy8ucmVsc1BLAQItABQABgAIAAAAIQDSrgFWoAIAAHsFAAAOAAAAAAAAAAAAAAAAAC4CAABk&#10;cnMvZTJvRG9jLnhtbFBLAQItABQABgAIAAAAIQCLMW8B3gAAAAkBAAAPAAAAAAAAAAAAAAAAAPoE&#10;AABkcnMvZG93bnJldi54bWxQSwUGAAAAAAQABADzAAAABQYAAAAA&#10;" filled="f" stroked="f" strokeweight=".5pt">
                      <v:textbox>
                        <w:txbxContent>
                          <w:p w:rsidR="001F3CFB" w:rsidRPr="00980C5B" w:rsidRDefault="001F3CFB" w:rsidP="001F3CFB">
                            <w:pPr>
                              <w:jc w:val="center"/>
                              <w:rPr>
                                <w:sz w:val="18"/>
                                <w:szCs w:val="18"/>
                              </w:rPr>
                            </w:pPr>
                            <w:r>
                              <w:rPr>
                                <w:rFonts w:hint="eastAsia"/>
                                <w:sz w:val="18"/>
                                <w:szCs w:val="18"/>
                              </w:rPr>
                              <w:t>65</w:t>
                            </w:r>
                            <w:r>
                              <w:rPr>
                                <w:rFonts w:hint="eastAsia"/>
                                <w:sz w:val="18"/>
                                <w:szCs w:val="18"/>
                              </w:rPr>
                              <w:t>歳以上</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315927F9" wp14:editId="445F578C">
                      <wp:simplePos x="0" y="0"/>
                      <wp:positionH relativeFrom="column">
                        <wp:posOffset>3206115</wp:posOffset>
                      </wp:positionH>
                      <wp:positionV relativeFrom="paragraph">
                        <wp:posOffset>825</wp:posOffset>
                      </wp:positionV>
                      <wp:extent cx="532765" cy="585470"/>
                      <wp:effectExtent l="0" t="0" r="0" b="5080"/>
                      <wp:wrapNone/>
                      <wp:docPr id="66" name="テキスト ボックス 66"/>
                      <wp:cNvGraphicFramePr/>
                      <a:graphic xmlns:a="http://schemas.openxmlformats.org/drawingml/2006/main">
                        <a:graphicData uri="http://schemas.microsoft.com/office/word/2010/wordprocessingShape">
                          <wps:wsp>
                            <wps:cNvSpPr txBox="1"/>
                            <wps:spPr>
                              <a:xfrm>
                                <a:off x="0" y="0"/>
                                <a:ext cx="53276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CFB" w:rsidRDefault="001F3CFB" w:rsidP="001F3CFB">
                                  <w:pPr>
                                    <w:spacing w:line="180" w:lineRule="exact"/>
                                    <w:jc w:val="center"/>
                                    <w:rPr>
                                      <w:sz w:val="18"/>
                                      <w:szCs w:val="18"/>
                                    </w:rPr>
                                  </w:pPr>
                                  <w:r>
                                    <w:rPr>
                                      <w:rFonts w:hint="eastAsia"/>
                                      <w:sz w:val="18"/>
                                      <w:szCs w:val="18"/>
                                    </w:rPr>
                                    <w:t>7~</w:t>
                                  </w:r>
                                </w:p>
                                <w:p w:rsidR="001F3CFB" w:rsidRPr="00980C5B" w:rsidRDefault="001F3CFB" w:rsidP="001F3CFB">
                                  <w:pPr>
                                    <w:spacing w:line="180" w:lineRule="exact"/>
                                    <w:jc w:val="center"/>
                                    <w:rPr>
                                      <w:sz w:val="18"/>
                                      <w:szCs w:val="18"/>
                                    </w:rPr>
                                  </w:pPr>
                                  <w:r>
                                    <w:rPr>
                                      <w:rFonts w:hint="eastAsia"/>
                                      <w:sz w:val="18"/>
                                      <w:szCs w:val="18"/>
                                    </w:rPr>
                                    <w:t>18</w:t>
                                  </w:r>
                                  <w:r>
                                    <w:rPr>
                                      <w:rFonts w:hint="eastAsia"/>
                                      <w:sz w:val="18"/>
                                      <w:szCs w:val="18"/>
                                    </w:rPr>
                                    <w:t>歳</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6" o:spid="_x0000_s1030" type="#_x0000_t202" style="position:absolute;margin-left:252.45pt;margin-top:.05pt;width:41.95pt;height:46.1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BqowIAAHsFAAAOAAAAZHJzL2Uyb0RvYy54bWysVM1u2zAMvg/YOwi6r07SJO2COkXWosOA&#10;oi2WDj0rspQYk0VBUmNnxwYY9hB7hWHnPY9fZJRsp0G2S4ddbFH8SJEff87Oq0KRtbAuB53S/lGP&#10;EqE5ZLlepvTT/dWbU0qcZzpjCrRI6UY4ej59/eqsNBMxgBWoTFiCTrSblCalK+/NJEkcX4mCuSMw&#10;QqNSgi2YR9Euk8yyEr0XKhn0euOkBJsZC1w4h7eXjZJOo38pBfe3UjrhiUopxubj18bvInyT6Rmb&#10;LC0zq5y3YbB/iKJgucZHd64umWfk0eZ/uCpybsGB9EccigSkzLmIOWA2/d5BNvMVMyLmguQ4s6PJ&#10;/T+3/GZ9Z0mepXQ8pkSzAmtUb7/WTz/qp1/19hupt9/r7bZ++okyQQwSVho3Qbu5QUtfvYMKC9/d&#10;O7wMPFTSFuGPGRLUI/WbHd2i8oTj5eh4cDIeUcJRNTodDU9iOZJnY2Odfy+gIOGQUovVjCSz9bXz&#10;GAhCO0h4S8NVrlSsqNKkxJSOR71osNOghdIBK2JvtG5CQk3g8eQ3SgSM0h+FRG5i/OEidqW4UJas&#10;GfYT41xoH1OPfhEdUBKDeIlhi3+O6iXGTR7dy6D9zrjINdiY/UHY2ecuZNngkci9vMPRV4sqNsWw&#10;q+sCsg2W20IzQc7wqxyLcs2cv2MWRwYrjGvA3+JHKkDyoT1RsgL75W/3AY+djFpKShzBlGrcEZSo&#10;Dxo7/G1/OAwTG4Xh6GSAgt3XLPY1+rG4AKxJH9eN4fEY8F51R2mheMBdMQtvooppji+nlHvbCRe+&#10;WQy4bbiYzSIMp9Qwf63nhgfnoUih5e6rB2ZN25ceG/oGumFlk4P2bLDBUsPs0YPMY+8GnhtWW/5x&#10;wmNLt9sorJB9OaKed+b0NwAAAP//AwBQSwMEFAAGAAgAAAAhALZbOKDdAAAABwEAAA8AAABkcnMv&#10;ZG93bnJldi54bWxMj0FLw0AQhe+C/2EZwZvdNRpJ02yKKCIUSrFKz9PsmkSzsyG7TVN/vdOTHofv&#10;8d43xXJynRjtEFpPGm5nCoSlypuWag0f7y83GYgQkQx2nqyGkw2wLC8vCsyNP9KbHbexFlxCIUcN&#10;TYx9LmWoGuswzHxvidmnHxxGPodamgGPXO46mSj1IB22xAsN9vapsdX39uA0vCbtKqanze45bqb1&#10;asQftXZfWl9fTY8LENFO8S8MZ31Wh5Kd9v5AJohOQ6ru5xw9A8E4zTL+ZK9hntyBLAv537/8BQAA&#10;//8DAFBLAQItABQABgAIAAAAIQC2gziS/gAAAOEBAAATAAAAAAAAAAAAAAAAAAAAAABbQ29udGVu&#10;dF9UeXBlc10ueG1sUEsBAi0AFAAGAAgAAAAhADj9If/WAAAAlAEAAAsAAAAAAAAAAAAAAAAALwEA&#10;AF9yZWxzLy5yZWxzUEsBAi0AFAAGAAgAAAAhAFXQoGqjAgAAewUAAA4AAAAAAAAAAAAAAAAALgIA&#10;AGRycy9lMm9Eb2MueG1sUEsBAi0AFAAGAAgAAAAhALZbOKDdAAAABwEAAA8AAAAAAAAAAAAAAAAA&#10;/QQAAGRycy9kb3ducmV2LnhtbFBLBQYAAAAABAAEAPMAAAAHBgAAAAA=&#10;" filled="f" stroked="f" strokeweight=".5pt">
                      <v:textbox>
                        <w:txbxContent>
                          <w:p w:rsidR="001F3CFB" w:rsidRDefault="001F3CFB" w:rsidP="001F3CFB">
                            <w:pPr>
                              <w:spacing w:line="180" w:lineRule="exact"/>
                              <w:jc w:val="center"/>
                              <w:rPr>
                                <w:sz w:val="18"/>
                                <w:szCs w:val="18"/>
                              </w:rPr>
                            </w:pPr>
                            <w:r>
                              <w:rPr>
                                <w:rFonts w:hint="eastAsia"/>
                                <w:sz w:val="18"/>
                                <w:szCs w:val="18"/>
                              </w:rPr>
                              <w:t>7~</w:t>
                            </w:r>
                          </w:p>
                          <w:p w:rsidR="001F3CFB" w:rsidRPr="00980C5B" w:rsidRDefault="001F3CFB" w:rsidP="001F3CFB">
                            <w:pPr>
                              <w:spacing w:line="180" w:lineRule="exact"/>
                              <w:jc w:val="center"/>
                              <w:rPr>
                                <w:sz w:val="18"/>
                                <w:szCs w:val="18"/>
                              </w:rPr>
                            </w:pPr>
                            <w:r>
                              <w:rPr>
                                <w:rFonts w:hint="eastAsia"/>
                                <w:sz w:val="18"/>
                                <w:szCs w:val="18"/>
                              </w:rPr>
                              <w:t>18</w:t>
                            </w:r>
                            <w:r>
                              <w:rPr>
                                <w:rFonts w:hint="eastAsia"/>
                                <w:sz w:val="18"/>
                                <w:szCs w:val="18"/>
                              </w:rPr>
                              <w:t>歳</w:t>
                            </w:r>
                          </w:p>
                        </w:txbxContent>
                      </v:textbox>
                    </v:shape>
                  </w:pict>
                </mc:Fallback>
              </mc:AlternateContent>
            </w:r>
          </w:p>
          <w:p w:rsidR="00DD56A2" w:rsidRDefault="00DD56A2" w:rsidP="00DD56A2">
            <w:pPr>
              <w:widowControl/>
              <w:rPr>
                <w:rFonts w:asciiTheme="minorEastAsia" w:hAnsiTheme="minorEastAsia"/>
                <w:sz w:val="18"/>
                <w:szCs w:val="18"/>
              </w:rPr>
            </w:pPr>
            <w:r w:rsidRPr="00DD56A2">
              <w:rPr>
                <w:rFonts w:asciiTheme="minorEastAsia" w:hAnsiTheme="minorEastAsia"/>
                <w:noProof/>
              </w:rPr>
              <mc:AlternateContent>
                <mc:Choice Requires="wps">
                  <w:drawing>
                    <wp:anchor distT="0" distB="0" distL="114300" distR="114300" simplePos="0" relativeHeight="251695104" behindDoc="0" locked="0" layoutInCell="1" allowOverlap="1" wp14:anchorId="18AE60CA" wp14:editId="74C3F16F">
                      <wp:simplePos x="0" y="0"/>
                      <wp:positionH relativeFrom="column">
                        <wp:posOffset>70485</wp:posOffset>
                      </wp:positionH>
                      <wp:positionV relativeFrom="paragraph">
                        <wp:posOffset>1155700</wp:posOffset>
                      </wp:positionV>
                      <wp:extent cx="0" cy="624205"/>
                      <wp:effectExtent l="0" t="0" r="19050" b="23495"/>
                      <wp:wrapNone/>
                      <wp:docPr id="60" name="直線コネクタ 60"/>
                      <wp:cNvGraphicFramePr/>
                      <a:graphic xmlns:a="http://schemas.openxmlformats.org/drawingml/2006/main">
                        <a:graphicData uri="http://schemas.microsoft.com/office/word/2010/wordprocessingShape">
                          <wps:wsp>
                            <wps:cNvCnPr/>
                            <wps:spPr>
                              <a:xfrm flipV="1">
                                <a:off x="0" y="0"/>
                                <a:ext cx="0" cy="624205"/>
                              </a:xfrm>
                              <a:prstGeom prst="line">
                                <a:avLst/>
                              </a:prstGeom>
                              <a:ln w="2222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60" o:spid="_x0000_s1026" style="position:absolute;left:0;text-align:left;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91pt" to="5.55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cy6gEAAP0DAAAOAAAAZHJzL2Uyb0RvYy54bWysU82O0zAQviPxDpbvNGnFVihquoet4IKg&#10;4u/udcaNJf/JNk16LWdeAB6CA0gc92F62Ndg7KQB7SIkEDlY9sx838x8M1ld9lqRPfggranpfFZS&#10;AobbRppdTd++efroCSUhMtMwZQ3U9ACBXq4fPlh1roKFba1qwBMkMaHqXE3bGF1VFIG3oFmYWQcG&#10;ncJ6zSI+/a5oPOuQXatiUZbLorO+cd5yCAGtm8FJ15lfCODxpRABIlE1xdpiPn0+r9NZrFes2nnm&#10;WsnHMtg/VKGZNJh0otqwyMh7L+9Racm9DVbEGbe6sEJIDrkH7GZe3unmdcsc5F5QnOAmmcL/o+Uv&#10;9ltPZFPTJcpjmMYZ3X7+dvv90+n49fTh4+n45XS8IehEpToXKgRcma0fX8FtfWq7F14ToaR7h0uQ&#10;hcDWSJ91Pkw6Qx8JH4wcrcvF40V5kYiLgSExOR/iM7CapEtNlTRJAVax/fMQh9BzSDIrQ7qaLvC7&#10;yGHJt2GhJXuGE2/wNvIrg2lSA0PJ+RYPCgaSVyBQBCxtKD6vH1wpP9AwzsHE+cSE0QkmpFITsMzp&#10;/wgc4xMU8mr+DXhC5MzWxAmspbH+d9ljfy5ZDPFnBYa+kwTXtjnkYWZpcMfyLMb/IS3xr+8M//nX&#10;rn8AAAD//wMAUEsDBBQABgAIAAAAIQC11KBy2wAAAAkBAAAPAAAAZHJzL2Rvd25yZXYueG1sTI8x&#10;T8MwEIV3JP6DdUhs1E4ilSjEqRBSujC1ZWB0YhNHtc9R7Lbh3/cywXR6d0/vvlfvFu/Y1cxxDCgh&#10;2whgBvugRxwkfJ3alxJYTAq1cgGNhF8TYdc8PtSq0uGGB3M9poFRCMZKSbApTRXnsbfGq7gJk0G6&#10;/YTZq0RyHrie1Y3CveO5EFvu1Yj0warJfFjTn48XL6HlVvBztl/27XY8fX8Wr64rOimfn5b3N2DJ&#10;LOnPDCs+oUNDTF24oI7Mkc4yctIsc+q0GtZFJyEvRQG8qfn/Bs0dAAD//wMAUEsBAi0AFAAGAAgA&#10;AAAhALaDOJL+AAAA4QEAABMAAAAAAAAAAAAAAAAAAAAAAFtDb250ZW50X1R5cGVzXS54bWxQSwEC&#10;LQAUAAYACAAAACEAOP0h/9YAAACUAQAACwAAAAAAAAAAAAAAAAAvAQAAX3JlbHMvLnJlbHNQSwEC&#10;LQAUAAYACAAAACEAWaQHMuoBAAD9AwAADgAAAAAAAAAAAAAAAAAuAgAAZHJzL2Uyb0RvYy54bWxQ&#10;SwECLQAUAAYACAAAACEAtdSgctsAAAAJAQAADwAAAAAAAAAAAAAAAABEBAAAZHJzL2Rvd25yZXYu&#10;eG1sUEsFBgAAAAAEAAQA8wAAAEwFAAAAAA==&#10;" strokecolor="#4579b8 [3044]" strokeweight="1.75pt">
                      <v:stroke dashstyle="dash"/>
                    </v:line>
                  </w:pict>
                </mc:Fallback>
              </mc:AlternateContent>
            </w:r>
            <w:r w:rsidRPr="00DD56A2">
              <w:rPr>
                <w:rFonts w:asciiTheme="minorEastAsia" w:hAnsiTheme="minorEastAsia"/>
                <w:noProof/>
              </w:rPr>
              <mc:AlternateContent>
                <mc:Choice Requires="wps">
                  <w:drawing>
                    <wp:anchor distT="0" distB="0" distL="114300" distR="114300" simplePos="0" relativeHeight="251694080" behindDoc="0" locked="0" layoutInCell="1" allowOverlap="1" wp14:anchorId="1C12172D" wp14:editId="7D0FE9E4">
                      <wp:simplePos x="0" y="0"/>
                      <wp:positionH relativeFrom="column">
                        <wp:posOffset>1567815</wp:posOffset>
                      </wp:positionH>
                      <wp:positionV relativeFrom="paragraph">
                        <wp:posOffset>1158875</wp:posOffset>
                      </wp:positionV>
                      <wp:extent cx="2095500" cy="603885"/>
                      <wp:effectExtent l="0" t="0" r="19050" b="24765"/>
                      <wp:wrapNone/>
                      <wp:docPr id="59" name="直線コネクタ 59"/>
                      <wp:cNvGraphicFramePr/>
                      <a:graphic xmlns:a="http://schemas.openxmlformats.org/drawingml/2006/main">
                        <a:graphicData uri="http://schemas.microsoft.com/office/word/2010/wordprocessingShape">
                          <wps:wsp>
                            <wps:cNvCnPr/>
                            <wps:spPr>
                              <a:xfrm flipV="1">
                                <a:off x="0" y="0"/>
                                <a:ext cx="2095500" cy="603885"/>
                              </a:xfrm>
                              <a:prstGeom prst="line">
                                <a:avLst/>
                              </a:prstGeom>
                              <a:ln w="2222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9"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5pt,91.25pt" to="288.45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Fi8QEAAAMEAAAOAAAAZHJzL2Uyb0RvYy54bWysU82O0zAQviPxDpbvNGlRV92o6R62gguC&#10;ir+71xk3lvwn2zTttZx5AXgIDiBx5GF62Ndg7KRhtSAkEDlYtme+b+b7xlle7bUiO/BBWlPT6aSk&#10;BAy3jTTbmr55/eTRgpIQmWmYsgZqeoBAr1YPHyw7V8HMtlY14AmSmFB1rqZtjK4qisBb0CxMrAOD&#10;QWG9ZhGPfls0nnXIrlUxK8uLorO+cd5yCAFv132QrjK/EMDjCyECRKJqir3FvPq83qS1WC1ZtfXM&#10;tZIPbbB/6EIzabDoSLVmkZF3Xv5CpSX3NlgRJ9zqwgohOWQNqGZa3lPzqmUOshY0J7jRpvD/aPnz&#10;3cYT2dR0fkmJYRpndPvp6+23j6fjl9P7D6fj59PxO8EgOtW5UCHg2mz8cApu45PsvfCaCCXdW3wE&#10;2QiURvbZ58PoM+wj4Xg5Ky/n8xLHwTF2UT5eLOaJvuh5Ep/zIT4Fq0na1FRJk3xgFds9C7FPPaek&#10;a2VIh7T4zXNaiq1ZaMmO4dwb3A38ymCZJKNvPO/iQUFP8hIEWoEN9hLyI4Rr5XsaxjmYOB2ZMDvB&#10;hFRqBJa5/B+BQ36CQn6gfwMeEbmyNXEEa2ms/131uD+3LPr8swO97mTBjW0OeaTZGnxpeRbDX5Ge&#10;8t1zhv/8d1c/AAAA//8DAFBLAwQUAAYACAAAACEA7ZHPdN4AAAALAQAADwAAAGRycy9kb3ducmV2&#10;LnhtbEyPwU7DMAyG70i8Q2Qkbixdx9pRmk4IqbtwYtuBY9qYplrjVE22lbfHO8HR/n79/lxuZzeI&#10;C06h96RguUhAILXe9NQpOB7qpw2IEDUZPXhCBT8YYFvd35W6MP5Kn3jZx05wCYVCK7AxjoWUobXo&#10;dFj4EYnZt5+cjjxOnTSTvnK5G2SaJJl0uie+YPWI7xbb0/7sFNTSJvK03M27OusPXx+rfGhWjVKP&#10;D/PbK4iIc/wLw02f1aFip8afyQQxKEifsxeOMtikaxCcWOe3TcMozzOQVSn//1D9AgAA//8DAFBL&#10;AQItABQABgAIAAAAIQC2gziS/gAAAOEBAAATAAAAAAAAAAAAAAAAAAAAAABbQ29udGVudF9UeXBl&#10;c10ueG1sUEsBAi0AFAAGAAgAAAAhADj9If/WAAAAlAEAAAsAAAAAAAAAAAAAAAAALwEAAF9yZWxz&#10;Ly5yZWxzUEsBAi0AFAAGAAgAAAAhAGutsWLxAQAAAwQAAA4AAAAAAAAAAAAAAAAALgIAAGRycy9l&#10;Mm9Eb2MueG1sUEsBAi0AFAAGAAgAAAAhAO2Rz3TeAAAACwEAAA8AAAAAAAAAAAAAAAAASwQAAGRy&#10;cy9kb3ducmV2LnhtbFBLBQYAAAAABAAEAPMAAABWBQAAAAA=&#10;" strokecolor="#4579b8 [3044]" strokeweight="1.75pt">
                      <v:stroke dashstyle="dash"/>
                    </v:line>
                  </w:pict>
                </mc:Fallback>
              </mc:AlternateContent>
            </w:r>
            <w:r>
              <w:rPr>
                <w:noProof/>
              </w:rPr>
              <w:drawing>
                <wp:inline distT="0" distB="0" distL="0" distR="0" wp14:anchorId="668CDA25" wp14:editId="4499A345">
                  <wp:extent cx="3810000" cy="1190625"/>
                  <wp:effectExtent l="0" t="0" r="0" b="952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810000" cy="1190625"/>
                          </a:xfrm>
                          <a:prstGeom prst="rect">
                            <a:avLst/>
                          </a:prstGeom>
                        </pic:spPr>
                      </pic:pic>
                    </a:graphicData>
                  </a:graphic>
                </wp:inline>
              </w:drawing>
            </w:r>
          </w:p>
          <w:p w:rsidR="00DD56A2" w:rsidRPr="00980C5B" w:rsidRDefault="00DD56A2" w:rsidP="00DD56A2">
            <w:pPr>
              <w:widowControl/>
              <w:rPr>
                <w:rFonts w:asciiTheme="minorEastAsia" w:hAnsiTheme="minorEastAsia"/>
                <w:sz w:val="18"/>
                <w:szCs w:val="18"/>
              </w:rPr>
            </w:pPr>
          </w:p>
          <w:p w:rsidR="00DD56A2" w:rsidRDefault="00DD56A2" w:rsidP="00DD56A2">
            <w:pPr>
              <w:jc w:val="left"/>
              <w:rPr>
                <w:rFonts w:asciiTheme="minorEastAsia" w:hAnsiTheme="minorEastAsia"/>
              </w:rPr>
            </w:pPr>
            <w:r>
              <w:rPr>
                <w:noProof/>
              </w:rPr>
              <mc:AlternateContent>
                <mc:Choice Requires="wps">
                  <w:drawing>
                    <wp:anchor distT="0" distB="0" distL="114300" distR="114300" simplePos="0" relativeHeight="251687936" behindDoc="0" locked="0" layoutInCell="1" allowOverlap="1" wp14:anchorId="55196223" wp14:editId="49D6AAE9">
                      <wp:simplePos x="0" y="0"/>
                      <wp:positionH relativeFrom="column">
                        <wp:posOffset>3444875</wp:posOffset>
                      </wp:positionH>
                      <wp:positionV relativeFrom="paragraph">
                        <wp:posOffset>1251585</wp:posOffset>
                      </wp:positionV>
                      <wp:extent cx="418465" cy="31432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41846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6A2" w:rsidRPr="00980C5B" w:rsidRDefault="00DD56A2" w:rsidP="00DD56A2">
                                  <w:pPr>
                                    <w:jc w:val="center"/>
                                    <w:rPr>
                                      <w:sz w:val="18"/>
                                      <w:szCs w:val="18"/>
                                    </w:rPr>
                                  </w:pPr>
                                  <w:r>
                                    <w:rPr>
                                      <w:rFonts w:hint="eastAsia"/>
                                      <w:sz w:val="18"/>
                                      <w:szCs w:val="18"/>
                                    </w:rPr>
                                    <w:t>その他・不明</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7" o:spid="_x0000_s1031" type="#_x0000_t202" style="position:absolute;margin-left:271.25pt;margin-top:98.55pt;width:32.95pt;height:24.7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FonwIAAHsFAAAOAAAAZHJzL2Uyb0RvYy54bWysVN1u0zAUvkfiHSzfs7Rduo1q6VQ2DSFN&#10;20SHdu069hrh+Fi216RcrhLiIXgFxDXPkxfh2EnaanAzxE1yfr5zfP5Pz+pSkZWwrgCd0eHBgBKh&#10;OeSFfsjop7vLNyeUOM90zhRokdG1cPRs+vrVaWUmYgRLULmwBJ1oN6lMRpfem0mSOL4UJXMHYIRG&#10;pQRbMo+sfUhyyyr0XqpkNBgcJRXY3FjgwjmUXrRKOo3+pRTc30jphCcqoxibj18bv4vwTaanbPJg&#10;mVkWvAuD/UMUJSs0Prp1dcE8I4+2+MNVWXALDqQ/4FAmIGXBRcwBsxkOnmUzXzIjYi5YHGe2ZXL/&#10;zy2/Xt1aUuQZTY8p0azEHjWbr83Tj+bpV7P5RprN92azaZ5+Ik8QgwWrjJug3dygpa/fQY2N7+UO&#10;haEOtbRl+GOGBPVY+vW23KL2hKMwHZ6kR2NKOKoOh+nhaBy8JDtjY51/L6AkgcioxW7GIrPVlfMt&#10;tIeEtzRcFkrFjipNqoweHY4H0WCrQedKB6yIs9G5CQm1gUfKr5UIGKU/Com1ifEHQZxKca4sWTGc&#10;J8a50D6mHv0iOqAkBvESww6/i+olxm0e/cug/da4LDTYmP2zsPPPfciyxWPN9/IOpK8XdRyK2JEg&#10;WUC+xnZbaDfIGX5ZYFOumPO3zOLKYIfxDPgb/EgFWHzoKEqWYL/8TR7wOMmopaTCFcyoxhtBifqg&#10;ccLfDtM0bGxk0vHxCBm7r1nsa/RjeQ7YkyGeG8MjGfBe9aS0UN7jrZiFN1HFNMeXM8q97Zlz3x4G&#10;vDZczGYRhltqmL/Sc8OD89CkMHJ39T2zpptLjwN9Df2yssmz8WyxwVLD7NGDLOLs7qra1R83PE5/&#10;d43CCdnnI2p3M6e/AQAA//8DAFBLAwQUAAYACAAAACEARyHDtuEAAAALAQAADwAAAGRycy9kb3du&#10;cmV2LnhtbEyPQUvDQBCF74L/YRnBm900JLGN2RRRRCiUYpWep9kxiWZ3Q3abpv56pyc9Du/jvW+K&#10;1WQ6MdLgW2cVzGcRCLKV062tFXy8v9wtQPiAVmPnLCk4k4dVeX1VYK7dyb7RuAu14BLrc1TQhNDn&#10;UvqqIYN+5nqynH26wWDgc6ilHvDE5aaTcRRl0mBreaHBnp4aqr53R6PgNW7XIT1v989hO23WI/5E&#10;G/Ol1O3N9PgAItAU/mC46LM6lOx0cEervegUpEmcMsrB8n4OgoksWiQgDgriJMtAloX8/0P5CwAA&#10;//8DAFBLAQItABQABgAIAAAAIQC2gziS/gAAAOEBAAATAAAAAAAAAAAAAAAAAAAAAABbQ29udGVu&#10;dF9UeXBlc10ueG1sUEsBAi0AFAAGAAgAAAAhADj9If/WAAAAlAEAAAsAAAAAAAAAAAAAAAAALwEA&#10;AF9yZWxzLy5yZWxzUEsBAi0AFAAGAAgAAAAhAMosgWifAgAAewUAAA4AAAAAAAAAAAAAAAAALgIA&#10;AGRycy9lMm9Eb2MueG1sUEsBAi0AFAAGAAgAAAAhAEchw7bhAAAACwEAAA8AAAAAAAAAAAAAAAAA&#10;+QQAAGRycy9kb3ducmV2LnhtbFBLBQYAAAAABAAEAPMAAAAHBgAAAAA=&#10;" filled="f" stroked="f" strokeweight=".5pt">
                      <v:textbox>
                        <w:txbxContent>
                          <w:p w:rsidR="00DD56A2" w:rsidRPr="00980C5B" w:rsidRDefault="00DD56A2" w:rsidP="00DD56A2">
                            <w:pPr>
                              <w:jc w:val="center"/>
                              <w:rPr>
                                <w:sz w:val="18"/>
                                <w:szCs w:val="18"/>
                              </w:rPr>
                            </w:pPr>
                            <w:r>
                              <w:rPr>
                                <w:rFonts w:hint="eastAsia"/>
                                <w:sz w:val="18"/>
                                <w:szCs w:val="18"/>
                              </w:rPr>
                              <w:t>その他・不明</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4B679073" wp14:editId="5F1D6384">
                      <wp:simplePos x="0" y="0"/>
                      <wp:positionH relativeFrom="column">
                        <wp:posOffset>3026410</wp:posOffset>
                      </wp:positionH>
                      <wp:positionV relativeFrom="paragraph">
                        <wp:posOffset>1090930</wp:posOffset>
                      </wp:positionV>
                      <wp:extent cx="0" cy="447675"/>
                      <wp:effectExtent l="0" t="0" r="19050" b="9525"/>
                      <wp:wrapNone/>
                      <wp:docPr id="55" name="直線コネクタ 55"/>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5"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238.3pt,85.9pt" to="238.3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WzwEAAMQDAAAOAAAAZHJzL2Uyb0RvYy54bWysU0tu2zAQ3RfoHQjua8lBPoVgOYsE7SZo&#10;jTY9AEMNLQL8gWQseeuue4H2EF20QJY9jBe5RoeUrRRJgCJBNhSHnPdm3uNodtprRVbgg7SmptNJ&#10;SQkYbhtpljX9cvnuzVtKQmSmYcoaqOkaAj2dv34161wFB7a1qgFPkMSEqnM1bWN0VVEE3oJmYWId&#10;GLwU1msWMfTLovGsQ3atioOyPC466xvnLYcQ8PR8uKTzzC8E8PhRiACRqJpibzGvPq9XaS3mM1Yt&#10;PXOt5Ls22DO60EwaLDpSnbPIyLWXD6i05N4GK+KEW11YISSHrAHVTMt7aj63zEHWguYEN9oUXo6W&#10;f1gtPJFNTY+OKDFM4xvd/vh9e/N9u/m1/fptu/m53fwheIlOdS5UCDgzC7+Lglv4JLsXXqcvCiJ9&#10;dnc9ugt9JHw45Hh6eHhyfJLpijuc8yG+B6tJ2tRUSZN0s4qtLkLEWpi6T8Eg9TFUzru4VpCSlfkE&#10;ArVgrWlG5ymCM+XJiuH7M87BxGlSgnw5O8GEVGoElv8H7vITFPKEPQU8InJla+II1tJY/1j12O9b&#10;FkP+3oFBd7Lgyjbr/CbZGhyVrHA31mkW/40z/O7nm/8FAAD//wMAUEsDBBQABgAIAAAAIQDQssbo&#10;4QAAAAsBAAAPAAAAZHJzL2Rvd25yZXYueG1sTI/BTsMwEETvSPyDtUhcEHVa0rQKcSpAqnqgCNHw&#10;AW68JBHxOoqdNOXrWcQBjjvzNDuTbSbbihF73zhSMJ9FIJBKZxqqFLwX29s1CB80Gd06QgVn9LDJ&#10;Ly8ynRp3ojccD6ESHEI+1QrqELpUSl/WaLWfuQ6JvQ/XWx347Ctpen3icNvKRRQl0uqG+EOtO3yq&#10;sfw8DFbBbvuIz8vzUMVmuStuxmL/8vW6Vur6anq4BxFwCn8w/NTn6pBzp6MbyHjRKohXScIoG6s5&#10;b2DiVzkqWMSLO5B5Jv9vyL8BAAD//wMAUEsBAi0AFAAGAAgAAAAhALaDOJL+AAAA4QEAABMAAAAA&#10;AAAAAAAAAAAAAAAAAFtDb250ZW50X1R5cGVzXS54bWxQSwECLQAUAAYACAAAACEAOP0h/9YAAACU&#10;AQAACwAAAAAAAAAAAAAAAAAvAQAAX3JlbHMvLnJlbHNQSwECLQAUAAYACAAAACEAGYWP1s8BAADE&#10;AwAADgAAAAAAAAAAAAAAAAAuAgAAZHJzL2Uyb0RvYy54bWxQSwECLQAUAAYACAAAACEA0LLG6OEA&#10;AAALAQAADwAAAAAAAAAAAAAAAAApBAAAZHJzL2Rvd25yZXYueG1sUEsFBgAAAAAEAAQA8wAAADcF&#10;AAAAAA==&#10;" strokecolor="#4579b8 [3044]"/>
                  </w:pict>
                </mc:Fallback>
              </mc:AlternateContent>
            </w:r>
            <w:r>
              <w:rPr>
                <w:noProof/>
              </w:rPr>
              <mc:AlternateContent>
                <mc:Choice Requires="wps">
                  <w:drawing>
                    <wp:anchor distT="0" distB="0" distL="114300" distR="114300" simplePos="0" relativeHeight="251689984" behindDoc="0" locked="0" layoutInCell="1" allowOverlap="1" wp14:anchorId="057FB3B2" wp14:editId="0F1D66FE">
                      <wp:simplePos x="0" y="0"/>
                      <wp:positionH relativeFrom="column">
                        <wp:posOffset>3402330</wp:posOffset>
                      </wp:positionH>
                      <wp:positionV relativeFrom="paragraph">
                        <wp:posOffset>1109980</wp:posOffset>
                      </wp:positionV>
                      <wp:extent cx="0" cy="447675"/>
                      <wp:effectExtent l="0" t="0" r="19050" b="9525"/>
                      <wp:wrapNone/>
                      <wp:docPr id="57" name="直線コネクタ 57"/>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7"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267.9pt,87.4pt" to="267.9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YqzQEAAMQDAAAOAAAAZHJzL2Uyb0RvYy54bWysU81u1DAQviPxDpbvbLJV20XRZntoBRcE&#10;K34ewHXGG0v+k2022ety5gXgITiAxJGH2UNfo2Mnm1aAhKh6cTz2fN/M93myvOi1IlvwQVpT0/ms&#10;pAQMt400m5p+eP/i2XNKQmSmYcoaqOkOAr1YPX2y7FwFJ7a1qgFPkMSEqnM1bWN0VVEE3oJmYWYd&#10;GLwU1msWMfSbovGsQ3atipOyPC866xvnLYcQ8PRquKSrzC8E8PhGiACRqJpibzGvPq/XaS1WS1Zt&#10;PHOt5GMb7AFdaCYNFp2orlhk5KOXf1Bpyb0NVsQZt7qwQkgOWQOqmZe/qXnXMgdZC5oT3GRTeDxa&#10;/nq79kQ2NT1bUGKYxje6+frj5ueXw/774dPnw/7bYf+L4CU61blQIeDSrP0YBbf2SXYvvE5fFET6&#10;7O5uchf6SPhwyPH09HRxvjhLdMUdzvkQX4LVJG1qqqRJulnFtq9CHFKPKYhLfQyV8y7uFKRkZd6C&#10;QC1Ya57ReYrgUnmyZfj+jHMwcT6WztkJJqRSE7D8N3DMT1DIE/Y/4AmRK1sTJ7CWxvq/VY/9sWUx&#10;5B8dGHQnC65ts8tvkq3BUcnmjmOdZvF+nOF3P9/qFgAA//8DAFBLAwQUAAYACAAAACEALPO73OEA&#10;AAALAQAADwAAAGRycy9kb3ducmV2LnhtbEyPwU7DMBBE70j8g7VIXFDr0CalCnEqQKp6oAjR8AFu&#10;vCQR8TqKnTTl61nEAW67O6PZN9lmsq0YsfeNIwW38wgEUulMQ5WC92I7W4PwQZPRrSNUcEYPm/zy&#10;ItOpcSd6w/EQKsEh5FOtoA6hS6X0ZY1W+7nrkFj7cL3Vgde+kqbXJw63rVxE0Upa3RB/qHWHTzWW&#10;n4fBKthtH/E5OQ9VbJJdcTMW+5ev17VS11fTwz2IgFP4M8MPPqNDzkxHN5DxolWQLBNGDyzcxTyw&#10;4/dyVLCIkyXIPJP/O+TfAAAA//8DAFBLAQItABQABgAIAAAAIQC2gziS/gAAAOEBAAATAAAAAAAA&#10;AAAAAAAAAAAAAABbQ29udGVudF9UeXBlc10ueG1sUEsBAi0AFAAGAAgAAAAhADj9If/WAAAAlAEA&#10;AAsAAAAAAAAAAAAAAAAALwEAAF9yZWxzLy5yZWxzUEsBAi0AFAAGAAgAAAAhAM2zJirNAQAAxAMA&#10;AA4AAAAAAAAAAAAAAAAALgIAAGRycy9lMm9Eb2MueG1sUEsBAi0AFAAGAAgAAAAhACzzu9zhAAAA&#10;CwEAAA8AAAAAAAAAAAAAAAAAJwQAAGRycy9kb3ducmV2LnhtbFBLBQYAAAAABAAEAPMAAAA1BQAA&#10;AAA=&#10;" strokecolor="#4579b8 [3044]"/>
                  </w:pict>
                </mc:Fallback>
              </mc:AlternateContent>
            </w:r>
            <w:r>
              <w:rPr>
                <w:noProof/>
              </w:rPr>
              <mc:AlternateContent>
                <mc:Choice Requires="wps">
                  <w:drawing>
                    <wp:anchor distT="0" distB="0" distL="114300" distR="114300" simplePos="0" relativeHeight="251683840" behindDoc="0" locked="0" layoutInCell="1" allowOverlap="1" wp14:anchorId="7604E201" wp14:editId="345F485C">
                      <wp:simplePos x="0" y="0"/>
                      <wp:positionH relativeFrom="column">
                        <wp:posOffset>2964815</wp:posOffset>
                      </wp:positionH>
                      <wp:positionV relativeFrom="paragraph">
                        <wp:posOffset>1254760</wp:posOffset>
                      </wp:positionV>
                      <wp:extent cx="53276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3276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6A2" w:rsidRPr="00980C5B" w:rsidRDefault="00DD56A2" w:rsidP="00DD56A2">
                                  <w:pPr>
                                    <w:jc w:val="center"/>
                                    <w:rPr>
                                      <w:sz w:val="18"/>
                                      <w:szCs w:val="18"/>
                                    </w:rPr>
                                  </w:pPr>
                                  <w:r>
                                    <w:rPr>
                                      <w:rFonts w:hint="eastAsia"/>
                                      <w:sz w:val="18"/>
                                      <w:szCs w:val="18"/>
                                    </w:rPr>
                                    <w:t>運動中</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32" type="#_x0000_t202" style="position:absolute;margin-left:233.45pt;margin-top:98.8pt;width:41.95pt;height:24.7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IonQIAAHkFAAAOAAAAZHJzL2Uyb0RvYy54bWysVM1u1DAQviPxDpbvNPtfiJqtllZFSFVb&#10;0aKevY7djXA8lu1ushy7UsVD8AqIM8+TF2HsJNtV4VLEJbHnzzPffDNHx3WpyFpYV4DO6PBgQInQ&#10;HPJC32X0883Zm7eUOM90zhRokdGNcPR4/vrVUWVSMYIVqFxYgkG0SyuT0ZX3Jk0Sx1eiZO4AjNCo&#10;lGBL5vFq75LcsgqjlyoZDQazpAKbGwtcOIfS01ZJ5zG+lIL7Symd8ERlFHPz8Wvjdxm+yfyIpXeW&#10;mVXBuzTYP2RRskLjo7tQp8wzcm+LP0KVBbfgQPoDDmUCUhZcxBqwmuHgWTXXK2ZErAXBcWYHk/t/&#10;YfnF+sqSIsfeUaJZiS1qto/Nw4/m4Vez/Uaa7fdmu20efuKdDANclXEpel0b9PP1e6iDayd3KAwo&#10;1NKW4Y/1EdQj8Jsd2KL2hKNwOh4dzqaUcFSNh5PxaBqiJE/Oxjr/QUBJwiGjFnsZIWbrc+db094k&#10;vKXhrFAK5SxVmlQZnY2ng+iw02BwpYOBiMzowoSC2sTjyW+UaIN8EhKRifkHQeSkOFGWrBmyiXEu&#10;tI+lx7hoHawkJvESx87+KauXOLd19C+D9jvnstBgY/XP0s6/9CnL1h4x36s7HH29rCMlZn1fl5Bv&#10;sN0W2vlxhp8V2JRz5vwVszgw2GFcAv4SP1IBgg/diZIV2K9/kwd75DFqKalwADOqcUNQoj5q5Pe7&#10;4WQS5jVeJtPDEV7svma5r9H35QlgT5DDmFs8Bnuv+qO0UN7ipliEN1HFNMeXM8q97S8nvl0LuGu4&#10;WCyiGc6oYf5cXxsegocmBcrd1LfMmo6XHgl9Af2osvQZPVvb4Klhce9BFpG7AecW1Q5/nO/I/m4X&#10;hQWyf49WTxtz/hsAAP//AwBQSwMEFAAGAAgAAAAhAJkSkDDhAAAACwEAAA8AAABkcnMvZG93bnJl&#10;di54bWxMj0FLw0AQhe+C/2EZwZvdbWhSG7MpoohQKMUqnrfZMYlmZ0N2m6b+eseTHof38eZ7xXpy&#10;nRhxCK0nDfOZAoFUedtSreHt9enmFkSIhqzpPKGGMwZYl5cXhcmtP9ELjvtYCy6hkBsNTYx9LmWo&#10;GnQmzHyPxNmHH5yJfA61tIM5cbnrZKJUJp1piT80pseHBquv/dFpeE7aTUzPu/fHuJu2m9F8q637&#10;1Pr6arq/AxFxin8w/OqzOpTsdPBHskF0GhZZtmKUg9UyA8FEmioec9CQLJZzkGUh/28ofwAAAP//&#10;AwBQSwECLQAUAAYACAAAACEAtoM4kv4AAADhAQAAEwAAAAAAAAAAAAAAAAAAAAAAW0NvbnRlbnRf&#10;VHlwZXNdLnhtbFBLAQItABQABgAIAAAAIQA4/SH/1gAAAJQBAAALAAAAAAAAAAAAAAAAAC8BAABf&#10;cmVscy8ucmVsc1BLAQItABQABgAIAAAAIQDMqBIonQIAAHkFAAAOAAAAAAAAAAAAAAAAAC4CAABk&#10;cnMvZTJvRG9jLnhtbFBLAQItABQABgAIAAAAIQCZEpAw4QAAAAsBAAAPAAAAAAAAAAAAAAAAAPcE&#10;AABkcnMvZG93bnJldi54bWxQSwUGAAAAAAQABADzAAAABQYAAAAA&#10;" filled="f" stroked="f" strokeweight=".5pt">
                      <v:textbox>
                        <w:txbxContent>
                          <w:p w:rsidR="00DD56A2" w:rsidRPr="00980C5B" w:rsidRDefault="00DD56A2" w:rsidP="00DD56A2">
                            <w:pPr>
                              <w:jc w:val="center"/>
                              <w:rPr>
                                <w:sz w:val="18"/>
                                <w:szCs w:val="18"/>
                              </w:rPr>
                            </w:pPr>
                            <w:r>
                              <w:rPr>
                                <w:rFonts w:hint="eastAsia"/>
                                <w:sz w:val="18"/>
                                <w:szCs w:val="18"/>
                              </w:rPr>
                              <w:t>運動中</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667BEF9" wp14:editId="15163039">
                      <wp:simplePos x="0" y="0"/>
                      <wp:positionH relativeFrom="column">
                        <wp:posOffset>2354580</wp:posOffset>
                      </wp:positionH>
                      <wp:positionV relativeFrom="paragraph">
                        <wp:posOffset>1276985</wp:posOffset>
                      </wp:positionV>
                      <wp:extent cx="875665" cy="5378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75665" cy="537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6A2" w:rsidRDefault="00DD56A2" w:rsidP="00DD56A2">
                                  <w:pPr>
                                    <w:spacing w:line="180" w:lineRule="exact"/>
                                    <w:jc w:val="center"/>
                                    <w:rPr>
                                      <w:sz w:val="18"/>
                                      <w:szCs w:val="18"/>
                                    </w:rPr>
                                  </w:pPr>
                                  <w:r>
                                    <w:rPr>
                                      <w:rFonts w:hint="eastAsia"/>
                                      <w:sz w:val="18"/>
                                      <w:szCs w:val="18"/>
                                    </w:rPr>
                                    <w:t>公衆出入</w:t>
                                  </w:r>
                                </w:p>
                                <w:p w:rsidR="00DD56A2" w:rsidRPr="00980C5B" w:rsidRDefault="00DD56A2" w:rsidP="00DD56A2">
                                  <w:pPr>
                                    <w:spacing w:line="180" w:lineRule="exact"/>
                                    <w:jc w:val="center"/>
                                    <w:rPr>
                                      <w:sz w:val="18"/>
                                      <w:szCs w:val="18"/>
                                    </w:rPr>
                                  </w:pPr>
                                  <w:r>
                                    <w:rPr>
                                      <w:rFonts w:hint="eastAsia"/>
                                      <w:sz w:val="18"/>
                                      <w:szCs w:val="18"/>
                                    </w:rPr>
                                    <w:t>場所</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3" type="#_x0000_t202" style="position:absolute;margin-left:185.4pt;margin-top:100.55pt;width:68.95pt;height:42.3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6voQIAAHkFAAAOAAAAZHJzL2Uyb0RvYy54bWysVEtu2zAQ3RfoHQjuG9mOP6kROXATpCgQ&#10;JEGTImuaIm2hFIcgGUvuMgaKHqJXKLrueXSRDinJMdxuUnQjcThvhjNvPqdnVaHIWliXg05p/6hH&#10;idAcslwvU/rp/vLNCSXOM50xBVqkdCMcPZu9fnVamqkYwApUJixBJ9pNS5PSlfdmmiSOr0TB3BEY&#10;oVEpwRbMo2iXSWZZid4LlQx6vXFSgs2MBS6cw9uLRkln0b+UgvsbKZ3wRKUUY/Pxa+N3Eb7J7JRN&#10;l5aZVc7bMNg/RFGwXOOjO1cXzDPyaPM/XBU5t+BA+iMORQJS5lzEHDCbfu8gm7sVMyLmguQ4s6PJ&#10;/T+3/Hp9a0mepXRAiWYFlqjefq2fftRPv+rtN1Jvv9fbbf30E2UyCHSVxk3R6s6gna/eQYVl7+4d&#10;XgYWKmmL8Mf8COqR+M2ObFF5wvHyZDIaj0eUcFSNjicnw1HwkjwbG+v8ewEFCYeUWqxlpJitr5xv&#10;oB0kvKXhMlcq1lNpUqZ0fDzqRYOdBp0rHbAidkbrJiTUBB5PfqNEwCj9UUhkJsYfLmJPinNlyZph&#10;NzHOhfYx9egX0QElMYiXGLb456heYtzk0b0M2u+Mi1yDjdkfhJ197kKWDR4538s7HH21qGJLTLq6&#10;LiDbYLktNPPjDL/MsShXzPlbZnFgsMK4BPwNfqQCJB/aEyUrsF/+dh/w2MeopaTEAUypxg1Bifqg&#10;sb/f9ofDMK9RGI4mAxTsvmaxr9GPxTlgTfq4bAyPx4D3qjtKC8UDbop5eBNVTHN8OaXc2044981a&#10;wF3DxXweYTijhvkrfWd4cB6KFFruvnpg1rR96bGhr6EbVTY9aM8GGyw1zB89yDz2buC5YbXlH+c7&#10;dn+7i8IC2Zcj6nljzn4DAAD//wMAUEsDBBQABgAIAAAAIQAkS/Zf4QAAAAsBAAAPAAAAZHJzL2Rv&#10;d25yZXYueG1sTI9BS8NAEIXvgv9hGcGb3U0kNsRsiigiFEppFc/T7JhEs7shu01Tf73jSY/z5vHe&#10;98rVbHsx0Rg67zQkCwWCXO1N5xoNb6/PNzmIENEZ7L0jDWcKsKouL0osjD+5HU372AgOcaFADW2M&#10;QyFlqFuyGBZ+IMe/Dz9ajHyOjTQjnjjc9jJV6k5a7Bw3tDjQY0v11/5oNbyk3Tpm5+37U9zOm/WE&#10;32pjP7W+vpof7kFEmuOfGX7xGR0qZjr4ozNB9Bpul4rRo4ZUJQkIdmQqX4I4sJJnOciqlP83VD8A&#10;AAD//wMAUEsBAi0AFAAGAAgAAAAhALaDOJL+AAAA4QEAABMAAAAAAAAAAAAAAAAAAAAAAFtDb250&#10;ZW50X1R5cGVzXS54bWxQSwECLQAUAAYACAAAACEAOP0h/9YAAACUAQAACwAAAAAAAAAAAAAAAAAv&#10;AQAAX3JlbHMvLnJlbHNQSwECLQAUAAYACAAAACEABSd+r6ECAAB5BQAADgAAAAAAAAAAAAAAAAAu&#10;AgAAZHJzL2Uyb0RvYy54bWxQSwECLQAUAAYACAAAACEAJEv2X+EAAAALAQAADwAAAAAAAAAAAAAA&#10;AAD7BAAAZHJzL2Rvd25yZXYueG1sUEsFBgAAAAAEAAQA8wAAAAkGAAAAAA==&#10;" filled="f" stroked="f" strokeweight=".5pt">
                      <v:textbox>
                        <w:txbxContent>
                          <w:p w:rsidR="00DD56A2" w:rsidRDefault="00DD56A2" w:rsidP="00DD56A2">
                            <w:pPr>
                              <w:spacing w:line="180" w:lineRule="exact"/>
                              <w:jc w:val="center"/>
                              <w:rPr>
                                <w:sz w:val="18"/>
                                <w:szCs w:val="18"/>
                              </w:rPr>
                            </w:pPr>
                            <w:r>
                              <w:rPr>
                                <w:rFonts w:hint="eastAsia"/>
                                <w:sz w:val="18"/>
                                <w:szCs w:val="18"/>
                              </w:rPr>
                              <w:t>公衆出入</w:t>
                            </w:r>
                          </w:p>
                          <w:p w:rsidR="00DD56A2" w:rsidRPr="00980C5B" w:rsidRDefault="00DD56A2" w:rsidP="00DD56A2">
                            <w:pPr>
                              <w:spacing w:line="180" w:lineRule="exact"/>
                              <w:jc w:val="center"/>
                              <w:rPr>
                                <w:sz w:val="18"/>
                                <w:szCs w:val="18"/>
                              </w:rPr>
                            </w:pPr>
                            <w:r>
                              <w:rPr>
                                <w:rFonts w:hint="eastAsia"/>
                                <w:sz w:val="18"/>
                                <w:szCs w:val="18"/>
                              </w:rPr>
                              <w:t>場所</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F44C56A" wp14:editId="5C562AA7">
                      <wp:simplePos x="0" y="0"/>
                      <wp:positionH relativeFrom="column">
                        <wp:posOffset>1486535</wp:posOffset>
                      </wp:positionH>
                      <wp:positionV relativeFrom="paragraph">
                        <wp:posOffset>1285875</wp:posOffset>
                      </wp:positionV>
                      <wp:extent cx="875665" cy="31432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87566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6A2" w:rsidRPr="00980C5B" w:rsidRDefault="00DD56A2" w:rsidP="00DD56A2">
                                  <w:pPr>
                                    <w:jc w:val="center"/>
                                    <w:rPr>
                                      <w:sz w:val="18"/>
                                      <w:szCs w:val="18"/>
                                    </w:rPr>
                                  </w:pPr>
                                  <w:r w:rsidRPr="007D50AB">
                                    <w:rPr>
                                      <w:rFonts w:hint="eastAsia"/>
                                      <w:sz w:val="18"/>
                                      <w:szCs w:val="18"/>
                                    </w:rPr>
                                    <w:t>道路・駐車場</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6" o:spid="_x0000_s1034" type="#_x0000_t202" style="position:absolute;margin-left:117.05pt;margin-top:101.25pt;width:68.95pt;height:24.7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3rogIAAHsFAAAOAAAAZHJzL2Uyb0RvYy54bWysVM1u2zAMvg/YOwi6r07SJM2COkXWosOA&#10;oi3WDj0rstQYk0VBUmNnxwYY9hB7hWHnPY9fZJRsJ0G2S4ddbFH8SJEff07PqkKRlbAuB53S/lGP&#10;EqE5ZLl+TOmn+8s3E0qcZzpjCrRI6Vo4ejZ7/eq0NFMxgCWoTFiCTrSblialS+/NNEkcX4qCuSMw&#10;QqNSgi2YR9E+JpllJXovVDLo9cZJCTYzFrhwDm8vGiWdRf9SCu5vpHTCE5VSjM3Hr43fRfgms1M2&#10;fbTMLHPehsH+IYqC5Rof3bq6YJ6RJ5v/4arIuQUH0h9xKBKQMuci5oDZ9HsH2dwtmRExFyTHmS1N&#10;7v+55derW0vyLKXDMSWaFVijevO1fv5RP/+qN99Ivflebzb180+UCWKQsNK4KdrdGbT01TuosPDd&#10;vcPLwEMlbRH+mCFBPVK/3tItKk84Xk5ORuPxiBKOquP+8HgwCl6SnbGxzr8XUJBwSKnFakaS2erK&#10;+QbaQcJbGi5zpWJFlSZlSsfHo1402GrQudIBK2JvtG5CQk3g8eTXSgSM0h+FRG5i/OEidqU4V5as&#10;GPYT41xoH1OPfhEdUBKDeIlhi99F9RLjJo/uZdB+a1zkGmzM/iDs7HMXsmzwyPle3uHoq0UVm2LS&#10;1XUB2RrLbaGZIGf4ZY5FuWLO3zKLI4MVxjXgb/AjFSD50J4oWYL98rf7gMdORi0lJY5gSjXuCErU&#10;B40d/rY/HIaJjcJwdDJAwe5rFvsa/VScA9akj+vG8HgMeK+6o7RQPOCumIc3UcU0x5dTyr3thHPf&#10;LAbcNlzM5xGGU2qYv9J3hgfnoUih5e6rB2ZN25ceG/oaumFl04P2bLDBUsP8yYPMY+8GnhtWW/5x&#10;wmP3t9sorJB9OaJ2O3P2GwAA//8DAFBLAwQUAAYACAAAACEA4Yu88+AAAAALAQAADwAAAGRycy9k&#10;b3ducmV2LnhtbEyPQU/DMAyF70j8h8hI3FiyjAIqTScEQkiTpomBOHuNaQtNUjVZ1/Hr8U5we7af&#10;nr9XLCfXiZGG2AZvYD5TIMhXwba+NvD+9nx1ByIm9Ba74MnAkSIsy/OzAnMbDv6Vxm2qBYf4mKOB&#10;JqU+lzJWDTmMs9CT59tnGBwmHoda2gEPHO46qZW6kQ5bzx8a7Omxoep7u3cGXnS7Stlx8/GUNtN6&#10;NeKPWrsvYy4vpod7EImm9GeGEz6jQ8lMu7D3NorOgF5cz9nKQukMBDsWt5rb7XiTsZBlIf93KH8B&#10;AAD//wMAUEsBAi0AFAAGAAgAAAAhALaDOJL+AAAA4QEAABMAAAAAAAAAAAAAAAAAAAAAAFtDb250&#10;ZW50X1R5cGVzXS54bWxQSwECLQAUAAYACAAAACEAOP0h/9YAAACUAQAACwAAAAAAAAAAAAAAAAAv&#10;AQAAX3JlbHMvLnJlbHNQSwECLQAUAAYACAAAACEAhmBd66ICAAB7BQAADgAAAAAAAAAAAAAAAAAu&#10;AgAAZHJzL2Uyb0RvYy54bWxQSwECLQAUAAYACAAAACEA4Yu88+AAAAALAQAADwAAAAAAAAAAAAAA&#10;AAD8BAAAZHJzL2Rvd25yZXYueG1sUEsFBgAAAAAEAAQA8wAAAAkGAAAAAA==&#10;" filled="f" stroked="f" strokeweight=".5pt">
                      <v:textbox>
                        <w:txbxContent>
                          <w:p w:rsidR="00DD56A2" w:rsidRPr="00980C5B" w:rsidRDefault="00DD56A2" w:rsidP="00DD56A2">
                            <w:pPr>
                              <w:jc w:val="center"/>
                              <w:rPr>
                                <w:sz w:val="18"/>
                                <w:szCs w:val="18"/>
                              </w:rPr>
                            </w:pPr>
                            <w:r w:rsidRPr="007D50AB">
                              <w:rPr>
                                <w:rFonts w:hint="eastAsia"/>
                                <w:sz w:val="18"/>
                                <w:szCs w:val="18"/>
                              </w:rPr>
                              <w:t>道路・駐車場</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0AF3CE1" wp14:editId="0DBF7961">
                      <wp:simplePos x="0" y="0"/>
                      <wp:positionH relativeFrom="column">
                        <wp:posOffset>59690</wp:posOffset>
                      </wp:positionH>
                      <wp:positionV relativeFrom="paragraph">
                        <wp:posOffset>1278255</wp:posOffset>
                      </wp:positionV>
                      <wp:extent cx="1332865" cy="3143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33286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6A2" w:rsidRPr="00980C5B" w:rsidRDefault="00DD56A2" w:rsidP="00DD56A2">
                                  <w:pPr>
                                    <w:jc w:val="center"/>
                                    <w:rPr>
                                      <w:sz w:val="18"/>
                                      <w:szCs w:val="18"/>
                                    </w:rPr>
                                  </w:pPr>
                                  <w:r w:rsidRPr="00980C5B">
                                    <w:rPr>
                                      <w:rFonts w:hint="eastAsia"/>
                                      <w:sz w:val="18"/>
                                      <w:szCs w:val="18"/>
                                    </w:rPr>
                                    <w:t>住宅（含・老人施設）</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 o:spid="_x0000_s1035" type="#_x0000_t202" style="position:absolute;margin-left:4.7pt;margin-top:100.65pt;width:104.95pt;height:24.7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WqogIAAHwFAAAOAAAAZHJzL2Uyb0RvYy54bWysVEtu2zAQ3RfoHQjuG/mbJkbkwE2QokCQ&#10;BHWKrGmKtIVSHIJkLLnLGCh6iF6h6Lrn0UU6pCTHcLtJ0Y3E4bwZzrz5nJ1XhSJrYV0OOqX9ox4l&#10;QnPIcr1M6af7qzcnlDjPdMYUaJHSjXD0fPr61VlpJmIAK1CZsASdaDcpTUpX3ptJkji+EgVzR2CE&#10;RqUEWzCPol0mmWUlei9UMuj1jpMSbGYscOEc3l42SjqN/qUU3N9K6YQnKqUYm49fG7+L8E2mZ2yy&#10;tMysct6Gwf4hioLlGh/dubpknpFHm//hqsi5BQfSH3EoEpAy5yLmgNn0ewfZzFfMiJgLkuPMjib3&#10;/9zym/WdJXmW0uGIEs0KrFG9/Vo//aifftXbb6Tefq+32/rpJ8oEMUhYadwE7eYGLX31DiosfHfv&#10;8DLwUElbhD9mSFCP1G92dIvKEx6MhsPByfGYEo66YX80HIyDm+TZ2ljn3wsoSDik1GI5I8tsfe18&#10;A+0g4TENV7lSsaRKkzKlx8NxLxrsNOhc6YAVsTlaNyGjJvJ48hslAkbpj0IiOTGBcBHbUlwoS9YM&#10;G4pxLrSPuUe/iA4oiUG8xLDFP0f1EuMmj+5l0H5nXOQabMz+IOzscxeybPDI+V7e4eirRRW74rQr&#10;7AKyDdbbQjNCzvCrHItyzZy/YxZnBkuMe8Df4kcqQPKhPVGyAvvlb/cBj62MWkpKnMGUalwSlKgP&#10;Glv8tD8ahZGNwmj8doCC3dcs9jX6sbgArEkf943h8RjwXnVHaaF4wGUxC2+iimmOL6eUe9sJF77Z&#10;DLhuuJjNIgzH1DB/reeGB+ehSKHl7qsHZk3blx47+ga6aWWTg/ZssMFSw+zRg8xj7waeG1Zb/nHE&#10;Y/e36yjskH05op6X5vQ3AAAA//8DAFBLAwQUAAYACAAAACEASUpggt8AAAAJAQAADwAAAGRycy9k&#10;b3ducmV2LnhtbEyPQUvDQBCF74L/YRnBm91NtNLGbIooIhRKsYrnaTIm0exsyG7T1F/veNLbG97j&#10;zffy1eQ6NdIQWs8WkpkBRVz6quXawtvr09UCVIjIFXaeycKJAqyK87Mcs8of+YXGXayVlHDI0EIT&#10;Y59pHcqGHIaZ74nF+/CDwyjnUOtqwKOUu06nxtxqhy3LhwZ7emio/NodnIXntF3H+Wn7/hi302Y9&#10;4rfZuE9rLy+m+ztQkab4F4ZffEGHQpj2/sBVUJ2F5Y0ELaQmuQYlfposRexFzM0CdJHr/wuKHwAA&#10;AP//AwBQSwECLQAUAAYACAAAACEAtoM4kv4AAADhAQAAEwAAAAAAAAAAAAAAAAAAAAAAW0NvbnRl&#10;bnRfVHlwZXNdLnhtbFBLAQItABQABgAIAAAAIQA4/SH/1gAAAJQBAAALAAAAAAAAAAAAAAAAAC8B&#10;AABfcmVscy8ucmVsc1BLAQItABQABgAIAAAAIQBubzWqogIAAHwFAAAOAAAAAAAAAAAAAAAAAC4C&#10;AABkcnMvZTJvRG9jLnhtbFBLAQItABQABgAIAAAAIQBJSmCC3wAAAAkBAAAPAAAAAAAAAAAAAAAA&#10;APwEAABkcnMvZG93bnJldi54bWxQSwUGAAAAAAQABADzAAAACAYAAAAA&#10;" filled="f" stroked="f" strokeweight=".5pt">
                      <v:textbox>
                        <w:txbxContent>
                          <w:p w:rsidR="00DD56A2" w:rsidRPr="00980C5B" w:rsidRDefault="00DD56A2" w:rsidP="00DD56A2">
                            <w:pPr>
                              <w:jc w:val="center"/>
                              <w:rPr>
                                <w:sz w:val="18"/>
                                <w:szCs w:val="18"/>
                              </w:rPr>
                            </w:pPr>
                            <w:r w:rsidRPr="00980C5B">
                              <w:rPr>
                                <w:rFonts w:hint="eastAsia"/>
                                <w:sz w:val="18"/>
                                <w:szCs w:val="18"/>
                              </w:rPr>
                              <w:t>住宅（</w:t>
                            </w:r>
                            <w:r w:rsidRPr="00980C5B">
                              <w:rPr>
                                <w:rFonts w:hint="eastAsia"/>
                                <w:sz w:val="18"/>
                                <w:szCs w:val="18"/>
                              </w:rPr>
                              <w:t>含・老人施設）</w:t>
                            </w:r>
                          </w:p>
                        </w:txbxContent>
                      </v:textbox>
                    </v:shape>
                  </w:pict>
                </mc:Fallback>
              </mc:AlternateContent>
            </w:r>
            <w:r>
              <w:rPr>
                <w:noProof/>
              </w:rPr>
              <w:drawing>
                <wp:inline distT="0" distB="0" distL="0" distR="0" wp14:anchorId="05A0389C" wp14:editId="6EA87F40">
                  <wp:extent cx="3733800" cy="1200150"/>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33800" cy="1200150"/>
                          </a:xfrm>
                          <a:prstGeom prst="rect">
                            <a:avLst/>
                          </a:prstGeom>
                        </pic:spPr>
                      </pic:pic>
                    </a:graphicData>
                  </a:graphic>
                </wp:inline>
              </w:drawing>
            </w:r>
          </w:p>
          <w:p w:rsidR="00DD56A2" w:rsidRDefault="00DD56A2" w:rsidP="00DD56A2">
            <w:pPr>
              <w:tabs>
                <w:tab w:val="left" w:pos="6540"/>
              </w:tabs>
              <w:rPr>
                <w:rFonts w:asciiTheme="minorEastAsia" w:hAnsiTheme="minorEastAsia"/>
              </w:rPr>
            </w:pPr>
            <w:r>
              <w:rPr>
                <w:noProof/>
              </w:rPr>
              <mc:AlternateContent>
                <mc:Choice Requires="wps">
                  <w:drawing>
                    <wp:anchor distT="0" distB="0" distL="114300" distR="114300" simplePos="0" relativeHeight="251685888" behindDoc="0" locked="0" layoutInCell="1" allowOverlap="1" wp14:anchorId="5126BE7F" wp14:editId="5666FEE7">
                      <wp:simplePos x="0" y="0"/>
                      <wp:positionH relativeFrom="column">
                        <wp:posOffset>3242310</wp:posOffset>
                      </wp:positionH>
                      <wp:positionV relativeFrom="paragraph">
                        <wp:posOffset>125095</wp:posOffset>
                      </wp:positionV>
                      <wp:extent cx="418465" cy="31432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1846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6A2" w:rsidRPr="00980C5B" w:rsidRDefault="00DD56A2" w:rsidP="00DD56A2">
                                  <w:pPr>
                                    <w:jc w:val="center"/>
                                    <w:rPr>
                                      <w:sz w:val="18"/>
                                      <w:szCs w:val="18"/>
                                    </w:rPr>
                                  </w:pPr>
                                  <w:r>
                                    <w:rPr>
                                      <w:rFonts w:hint="eastAsia"/>
                                      <w:sz w:val="18"/>
                                      <w:szCs w:val="18"/>
                                    </w:rPr>
                                    <w:t>学校</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5" o:spid="_x0000_s1036" type="#_x0000_t202" style="position:absolute;left:0;text-align:left;margin-left:255.3pt;margin-top:9.85pt;width:32.95pt;height:24.7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F5oAIAAHwFAAAOAAAAZHJzL2Uyb0RvYy54bWysVM1O3DAQvlfqO1i+l2yWQOmKLNqCqCoh&#10;QIWKs9ex2aiOx7LNJtsjK6E+RF+h6rnPkxfp2El2V7QXql4Sz8w3/z/HJ02lyFJYV4LOabo3okRo&#10;DkWp73P6+fb8zRElzjNdMAVa5HQlHD2Zvn51XJuJGMMCVCEsQSPaTWqT04X3ZpIkji9ExdweGKFR&#10;KMFWzCNp75PCshqtVyoZj0aHSQ22MBa4cA65Z52QTqN9KQX3V1I64YnKKcbm49fG7zx8k+kxm9xb&#10;ZhYl78Ng/xBFxUqNTjemzphn5MGWf5iqSm7BgfR7HKoEpCy5iDlgNunoWTY3C2ZEzAWL48ymTO7/&#10;meWXy2tLyiKn2QElmlXYo3b91D7+aB9/tetvpF1/b9fr9vEn0gQxWLDauAnq3RjU9M17aLDxA98h&#10;M9ShkbYKf8yQoBxLv9qUWzSecGRm6VF2iF45ivbTbH8crSdbZWOd/yCgIuGRU4vdjEVmywvnMRCE&#10;DpDgS8N5qVTsqNKkzunh/sEoKmwkqKF0wIo4G72ZkFAXeHz5lRIBo/QnIbE2Mf7AiFMpTpUlS4bz&#10;xDgX2sfUo11EB5TEIF6i2OO3Ub1Euctj8Azab5SrUoON2T8Lu/gyhCw7PBZyJ+/w9M28iUORxg0J&#10;rDkUK+y3hW6FnOHnJXblgjl/zSzuDLYY74C/wo9UgNWH/kXJAuzXv/EDHkcZpZTUuIM51XgkKFEf&#10;NY74uzTLwspGIjt4O0bC7krmuxL9UJ0CNiXFe2N4fAa8V8NTWqju8FjMgk8UMc3Rc065twNx6rvL&#10;gOeGi9kswnBNDfMX+sbwYDx0KczcbXPHrOkH0+NEX8KwrWzybD47bNDUMHvwIMs4vNuq9g3AFY8z&#10;3Z+jcEN26YjaHs3pbwAAAP//AwBQSwMEFAAGAAgAAAAhAAh1JuHfAAAACQEAAA8AAABkcnMvZG93&#10;bnJldi54bWxMj0FLw0AQhe+C/2EZwZvdbSCpTbMpoohQKMUqnqfZaRLN7obsNk399Y4nPQ7v471v&#10;ivVkOzHSEFrvNMxnCgS5ypvW1Rre357v7kGEiM5g5x1puFCAdXl9VWBu/Nm90riPteASF3LU0MTY&#10;51KGqiGLYeZ7cpwd/WAx8jnU0gx45nLbyUSpTFpsHS802NNjQ9XX/mQ1vCTtJqaX3cdT3E3bzYjf&#10;ams/tb69mR5WICJN8Q+GX31Wh5KdDv7kTBCdhnSuMkY5WC5AMJAushTEQUO2TECWhfz/QfkDAAD/&#10;/wMAUEsBAi0AFAAGAAgAAAAhALaDOJL+AAAA4QEAABMAAAAAAAAAAAAAAAAAAAAAAFtDb250ZW50&#10;X1R5cGVzXS54bWxQSwECLQAUAAYACAAAACEAOP0h/9YAAACUAQAACwAAAAAAAAAAAAAAAAAvAQAA&#10;X3JlbHMvLnJlbHNQSwECLQAUAAYACAAAACEAkOFReaACAAB8BQAADgAAAAAAAAAAAAAAAAAuAgAA&#10;ZHJzL2Uyb0RvYy54bWxQSwECLQAUAAYACAAAACEACHUm4d8AAAAJAQAADwAAAAAAAAAAAAAAAAD6&#10;BAAAZHJzL2Rvd25yZXYueG1sUEsFBgAAAAAEAAQA8wAAAAYGAAAAAA==&#10;" filled="f" stroked="f" strokeweight=".5pt">
                      <v:textbox>
                        <w:txbxContent>
                          <w:p w:rsidR="00DD56A2" w:rsidRPr="00980C5B" w:rsidRDefault="00DD56A2" w:rsidP="00DD56A2">
                            <w:pPr>
                              <w:jc w:val="center"/>
                              <w:rPr>
                                <w:sz w:val="18"/>
                                <w:szCs w:val="18"/>
                              </w:rPr>
                            </w:pPr>
                            <w:r>
                              <w:rPr>
                                <w:rFonts w:hint="eastAsia"/>
                                <w:sz w:val="18"/>
                                <w:szCs w:val="18"/>
                              </w:rPr>
                              <w:t>学校</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84DCBEB" wp14:editId="6B94D4B4">
                      <wp:simplePos x="0" y="0"/>
                      <wp:positionH relativeFrom="column">
                        <wp:posOffset>2787650</wp:posOffset>
                      </wp:positionH>
                      <wp:positionV relativeFrom="paragraph">
                        <wp:posOffset>127635</wp:posOffset>
                      </wp:positionV>
                      <wp:extent cx="532765"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3276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6A2" w:rsidRPr="00980C5B" w:rsidRDefault="00DD56A2" w:rsidP="00DD56A2">
                                  <w:pPr>
                                    <w:jc w:val="center"/>
                                    <w:rPr>
                                      <w:sz w:val="18"/>
                                      <w:szCs w:val="18"/>
                                    </w:rPr>
                                  </w:pPr>
                                  <w:r>
                                    <w:rPr>
                                      <w:rFonts w:hint="eastAsia"/>
                                      <w:sz w:val="18"/>
                                      <w:szCs w:val="18"/>
                                    </w:rPr>
                                    <w:t>作業中</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7" type="#_x0000_t202" style="position:absolute;left:0;text-align:left;margin-left:219.5pt;margin-top:10.05pt;width:41.95pt;height:24.7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vngIAAHoFAAAOAAAAZHJzL2Uyb0RvYy54bWysVM1u1DAQviPxDpbvNPvbwqrZamlVhFS1&#10;FS3q2evY3QjbY9nuJsuxKyEegldAnHmevAhjJ9muChcQl8Qz883/z/FJrRVZC+dLMDkdHgwoEYZD&#10;UZr7nH68PX/1mhIfmCmYAiNyuhGensxfvjiu7EyMYAWqEI6gEeNnlc3pKgQ7yzLPV0IzfwBWGBRK&#10;cJoFJN19VjhWoXWtstFgcJhV4ArrgAvvkXvWCuk82ZdS8HAlpReBqJxibCF9Xfou4zebH7PZvWN2&#10;VfIuDPYPUWhWGnS6M3XGAiMPrvzNlC65Aw8yHHDQGUhZcpFywGyGg2fZ3KyYFSkXLI63uzL5/2eW&#10;X66vHSmLnE4pMUxji5rtl+bxe/P4s9l+Jc32W7PdNo8/kCbTWK7K+hlq3VjUC/VbqLHtPd8jM1ah&#10;lk7HP+ZHUI6F3+yKLepAODKn49HRITrlKBoPJ+NRsp49KVvnwzsBmsRHTh32MpWYrS98wEAQ2kOi&#10;LwPnpVKpn8qQKqeH4+kgKewkqKFMxIo0GZ2ZmFAbeHqFjRIRo8wHIbEyKf7ISDMpTpUja4bTxDgX&#10;JqTUk11ER5TEIP5GscM/RfU3ym0evWcwYaesSwMuZf8s7OJTH7Js8VjIvbzjM9TLOo3EcNfYJRQb&#10;7LeDdoG85eclduWC+XDNHG4MthivQLjCj1SA1YfuRckK3Oc/8SMeBxmllFS4gTk1eCIoUe8NDvib&#10;4WQSFzYRk+nRCAm3L1nuS8yDPgVsyhCvjeXpGfFB9U/pQN/hqVhEnyhihqPnnPLgeuI0tHcBjw0X&#10;i0WC4ZJaFi7MjeXReOxSnLnb+o452w1mwIm+hH5X2ezZfLbYqGlg8RBAlml4Y6HbqnYNwAVPM90d&#10;o3hB9umEejqZ818AAAD//wMAUEsDBBQABgAIAAAAIQC6EyeU4AAAAAkBAAAPAAAAZHJzL2Rvd25y&#10;ZXYueG1sTI9BS8NAFITvgv9heYI3u9tog4nZFFFEKJRiFc+v2WcSzb4N2W2a+uu7nupxmGHmm2I5&#10;2U6MNPjWsYb5TIEgrpxpudbw8f5ycw/CB2SDnWPScCQPy/LyosDcuAO/0bgNtYgl7HPU0ITQ51L6&#10;qiGLfuZ64uh9ucFiiHKopRnwEMttJxOlUmmx5bjQYE9PDVU/273V8Jq0q7A4bj6fw2Zar0b8VWv7&#10;rfX11fT4ACLQFM5h+MOP6FBGpp3bs/Gi03B3m8UvQUOi5iBiYJEkGYidhjRLQZaF/P+gPAEAAP//&#10;AwBQSwECLQAUAAYACAAAACEAtoM4kv4AAADhAQAAEwAAAAAAAAAAAAAAAAAAAAAAW0NvbnRlbnRf&#10;VHlwZXNdLnhtbFBLAQItABQABgAIAAAAIQA4/SH/1gAAAJQBAAALAAAAAAAAAAAAAAAAAC8BAABf&#10;cmVscy8ucmVsc1BLAQItABQABgAIAAAAIQBv+4RvngIAAHoFAAAOAAAAAAAAAAAAAAAAAC4CAABk&#10;cnMvZTJvRG9jLnhtbFBLAQItABQABgAIAAAAIQC6EyeU4AAAAAkBAAAPAAAAAAAAAAAAAAAAAPgE&#10;AABkcnMvZG93bnJldi54bWxQSwUGAAAAAAQABADzAAAABQYAAAAA&#10;" filled="f" stroked="f" strokeweight=".5pt">
                      <v:textbox>
                        <w:txbxContent>
                          <w:p w:rsidR="00DD56A2" w:rsidRPr="00980C5B" w:rsidRDefault="00DD56A2" w:rsidP="00DD56A2">
                            <w:pPr>
                              <w:jc w:val="center"/>
                              <w:rPr>
                                <w:sz w:val="18"/>
                                <w:szCs w:val="18"/>
                              </w:rPr>
                            </w:pPr>
                            <w:r>
                              <w:rPr>
                                <w:rFonts w:hint="eastAsia"/>
                                <w:sz w:val="18"/>
                                <w:szCs w:val="18"/>
                              </w:rPr>
                              <w:t>作業中</w:t>
                            </w:r>
                          </w:p>
                        </w:txbxContent>
                      </v:textbox>
                    </v:shape>
                  </w:pict>
                </mc:Fallback>
              </mc:AlternateContent>
            </w:r>
            <w:r>
              <w:rPr>
                <w:rFonts w:asciiTheme="minorEastAsia" w:hAnsiTheme="minorEastAsia"/>
              </w:rPr>
              <w:tab/>
            </w:r>
          </w:p>
          <w:p w:rsidR="00DD56A2" w:rsidRDefault="00DD56A2" w:rsidP="00DD56A2">
            <w:pPr>
              <w:tabs>
                <w:tab w:val="left" w:pos="2100"/>
              </w:tabs>
              <w:rPr>
                <w:rFonts w:asciiTheme="minorEastAsia" w:hAnsiTheme="minorEastAsia"/>
              </w:rPr>
            </w:pPr>
            <w:r>
              <w:rPr>
                <w:rFonts w:asciiTheme="minorEastAsia" w:hAnsiTheme="minorEastAsia"/>
              </w:rPr>
              <w:tab/>
            </w:r>
          </w:p>
          <w:p w:rsidR="00DD56A2" w:rsidRDefault="00DD56A2" w:rsidP="00DD56A2">
            <w:pPr>
              <w:tabs>
                <w:tab w:val="left" w:pos="2100"/>
              </w:tabs>
              <w:jc w:val="center"/>
              <w:rPr>
                <w:rFonts w:asciiTheme="minorEastAsia" w:hAnsiTheme="minorEastAsia"/>
              </w:rPr>
            </w:pPr>
            <w:r>
              <w:rPr>
                <w:rFonts w:asciiTheme="minorEastAsia" w:hAnsiTheme="minorEastAsia" w:hint="eastAsia"/>
                <w:b/>
                <w:szCs w:val="21"/>
              </w:rPr>
              <w:t>図１１　大阪市における熱中症の年齢階級別・発生場所割合</w:t>
            </w:r>
          </w:p>
          <w:p w:rsidR="00DD56A2" w:rsidRPr="002D1E29" w:rsidRDefault="00DD56A2" w:rsidP="00DD56A2">
            <w:pPr>
              <w:tabs>
                <w:tab w:val="left" w:pos="2100"/>
              </w:tabs>
              <w:jc w:val="center"/>
              <w:rPr>
                <w:rFonts w:asciiTheme="minorEastAsia" w:hAnsiTheme="minorEastAsia"/>
              </w:rPr>
            </w:pPr>
            <w:r>
              <w:rPr>
                <w:rFonts w:asciiTheme="minorEastAsia" w:hAnsiTheme="minorEastAsia" w:hint="eastAsia"/>
              </w:rPr>
              <w:t>出典：国立環境研究所</w:t>
            </w:r>
            <w:r w:rsidRPr="004A291C">
              <w:rPr>
                <w:rFonts w:asciiTheme="minorEastAsia" w:hAnsiTheme="minorEastAsia" w:hint="eastAsia"/>
              </w:rPr>
              <w:t>熱中症患者速報</w:t>
            </w:r>
            <w:r>
              <w:rPr>
                <w:rFonts w:asciiTheme="minorEastAsia" w:hAnsiTheme="minorEastAsia" w:hint="eastAsia"/>
              </w:rPr>
              <w:t>のウェブページより、大阪府が集計</w:t>
            </w:r>
          </w:p>
          <w:p w:rsidR="00DD56A2" w:rsidRPr="00DD56A2" w:rsidRDefault="00DD56A2" w:rsidP="00A8013F">
            <w:pPr>
              <w:jc w:val="center"/>
            </w:pPr>
          </w:p>
        </w:tc>
        <w:tc>
          <w:tcPr>
            <w:tcW w:w="7371" w:type="dxa"/>
            <w:gridSpan w:val="2"/>
          </w:tcPr>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p w:rsidR="00DD56A2" w:rsidRDefault="00DD56A2" w:rsidP="00A8013F">
            <w:pPr>
              <w:jc w:val="center"/>
            </w:pPr>
          </w:p>
        </w:tc>
      </w:tr>
      <w:tr w:rsidR="00DD56A2" w:rsidTr="00755606">
        <w:tc>
          <w:tcPr>
            <w:tcW w:w="7655" w:type="dxa"/>
          </w:tcPr>
          <w:p w:rsidR="00DD56A2" w:rsidRDefault="00DD56A2" w:rsidP="0085538C">
            <w:pPr>
              <w:jc w:val="center"/>
            </w:pPr>
            <w:r>
              <w:rPr>
                <w:rFonts w:hint="eastAsia"/>
              </w:rPr>
              <w:lastRenderedPageBreak/>
              <w:t>報告案</w:t>
            </w:r>
          </w:p>
        </w:tc>
        <w:tc>
          <w:tcPr>
            <w:tcW w:w="7371" w:type="dxa"/>
            <w:gridSpan w:val="2"/>
          </w:tcPr>
          <w:p w:rsidR="00DD56A2" w:rsidRDefault="00DD56A2" w:rsidP="0085538C">
            <w:pPr>
              <w:jc w:val="center"/>
            </w:pPr>
            <w:r>
              <w:rPr>
                <w:rFonts w:hint="eastAsia"/>
              </w:rPr>
              <w:t>報告素案（</w:t>
            </w:r>
            <w:r>
              <w:rPr>
                <w:rFonts w:hint="eastAsia"/>
              </w:rPr>
              <w:t>(9/2)</w:t>
            </w:r>
          </w:p>
        </w:tc>
      </w:tr>
      <w:tr w:rsidR="00DD56A2" w:rsidTr="00755606">
        <w:tc>
          <w:tcPr>
            <w:tcW w:w="7655" w:type="dxa"/>
          </w:tcPr>
          <w:p w:rsidR="00DD56A2" w:rsidRDefault="00DD56A2" w:rsidP="007C296D">
            <w:r>
              <w:rPr>
                <w:rFonts w:hint="eastAsia"/>
              </w:rPr>
              <w:t>Ⅱ　今後の建築物の環境配慮のあり方について</w:t>
            </w:r>
          </w:p>
          <w:p w:rsidR="00DD56A2" w:rsidRDefault="00DD56A2" w:rsidP="007C296D">
            <w:r>
              <w:rPr>
                <w:rFonts w:hint="eastAsia"/>
              </w:rPr>
              <w:t>１　非住宅建築物における外皮性能基準への適合について</w:t>
            </w:r>
          </w:p>
          <w:p w:rsidR="00DD56A2" w:rsidRDefault="00DD56A2" w:rsidP="007C296D">
            <w:r>
              <w:rPr>
                <w:rFonts w:hint="eastAsia"/>
              </w:rPr>
              <w:t>（１）現状</w:t>
            </w:r>
          </w:p>
          <w:p w:rsidR="00DD56A2" w:rsidRDefault="00DD56A2" w:rsidP="007C296D">
            <w:r>
              <w:rPr>
                <w:rFonts w:hint="eastAsia"/>
              </w:rPr>
              <w:t>建築物省エネ法は、</w:t>
            </w:r>
            <w:r>
              <w:rPr>
                <w:rFonts w:hint="eastAsia"/>
              </w:rPr>
              <w:t>2017</w:t>
            </w:r>
            <w:r>
              <w:rPr>
                <w:rFonts w:hint="eastAsia"/>
              </w:rPr>
              <w:t>年度より</w:t>
            </w:r>
            <w:r w:rsidRPr="007C296D">
              <w:rPr>
                <w:rFonts w:hint="eastAsia"/>
                <w:u w:val="single"/>
              </w:rPr>
              <w:t>床面積の合計が</w:t>
            </w:r>
            <w:r>
              <w:rPr>
                <w:rFonts w:hint="eastAsia"/>
              </w:rPr>
              <w:t>2,000</w:t>
            </w:r>
            <w:r>
              <w:rPr>
                <w:rFonts w:hint="eastAsia"/>
              </w:rPr>
              <w:t>㎡以上の</w:t>
            </w:r>
            <w:r w:rsidRPr="00E30016">
              <w:rPr>
                <w:rFonts w:hint="eastAsia"/>
                <w:u w:val="single"/>
              </w:rPr>
              <w:t>非住宅建築物</w:t>
            </w:r>
            <w:r>
              <w:rPr>
                <w:rFonts w:hint="eastAsia"/>
              </w:rPr>
              <w:t>を新築・増改築しようとするときに、建築基準法と連動して、断熱性能等の外皮性能、建築設備の効率性及び再生可能エネルギーの利用を踏まえて総合化した一次エネルギー消費量に関する基準に適合することを義務化する予定としている。</w:t>
            </w:r>
          </w:p>
          <w:p w:rsidR="00DD56A2" w:rsidRDefault="00DD56A2" w:rsidP="007C296D">
            <w:r>
              <w:rPr>
                <w:rFonts w:hint="eastAsia"/>
              </w:rPr>
              <w:t>「大阪府温暖化の防止等に関する条例」（以下「条例」という。）では、</w:t>
            </w:r>
            <w:r w:rsidRPr="00E30016">
              <w:rPr>
                <w:rFonts w:hint="eastAsia"/>
                <w:u w:val="single"/>
              </w:rPr>
              <w:t>床面積の合計が</w:t>
            </w:r>
            <w:r>
              <w:rPr>
                <w:rFonts w:hint="eastAsia"/>
              </w:rPr>
              <w:t>2,000</w:t>
            </w:r>
            <w:r>
              <w:rPr>
                <w:rFonts w:hint="eastAsia"/>
              </w:rPr>
              <w:t>㎡以上の新築・増改築</w:t>
            </w:r>
            <w:r w:rsidRPr="00E30016">
              <w:rPr>
                <w:rFonts w:hint="eastAsia"/>
                <w:u w:val="single"/>
              </w:rPr>
              <w:t>をしようとするときに、</w:t>
            </w:r>
            <w:r>
              <w:rPr>
                <w:rFonts w:hint="eastAsia"/>
              </w:rPr>
              <w:t>建築物環境計画書の届出を義務付けている。また、</w:t>
            </w:r>
            <w:r>
              <w:rPr>
                <w:rFonts w:hint="eastAsia"/>
              </w:rPr>
              <w:t>2015</w:t>
            </w:r>
            <w:r>
              <w:rPr>
                <w:rFonts w:hint="eastAsia"/>
              </w:rPr>
              <w:t>年度から国に先駆けて</w:t>
            </w:r>
            <w:r w:rsidRPr="00E30016">
              <w:rPr>
                <w:rFonts w:hint="eastAsia"/>
                <w:u w:val="single"/>
              </w:rPr>
              <w:t>床面積の合計が</w:t>
            </w:r>
            <w:r>
              <w:rPr>
                <w:rFonts w:hint="eastAsia"/>
              </w:rPr>
              <w:t>10,000</w:t>
            </w:r>
            <w:r>
              <w:rPr>
                <w:rFonts w:hint="eastAsia"/>
              </w:rPr>
              <w:t>㎡以上</w:t>
            </w:r>
            <w:r w:rsidRPr="00E30016">
              <w:rPr>
                <w:rFonts w:hint="eastAsia"/>
                <w:u w:val="single"/>
              </w:rPr>
              <w:t>の非住宅建築物</w:t>
            </w:r>
            <w:r>
              <w:rPr>
                <w:rFonts w:hint="eastAsia"/>
              </w:rPr>
              <w:t>について、一次エネルギー消費量の基準に加え、建築物の外壁、窓等の断熱化等の外皮基準の双方を満足することとしている。</w:t>
            </w:r>
          </w:p>
          <w:p w:rsidR="00DD56A2" w:rsidRPr="007C296D" w:rsidRDefault="00DD56A2" w:rsidP="0085538C"/>
          <w:p w:rsidR="00DD56A2" w:rsidRDefault="00DD56A2" w:rsidP="007C296D">
            <w:r>
              <w:rPr>
                <w:rFonts w:hint="eastAsia"/>
              </w:rPr>
              <w:t>（２）課題</w:t>
            </w:r>
          </w:p>
          <w:p w:rsidR="00DD56A2" w:rsidRDefault="00DD56A2" w:rsidP="007C296D">
            <w:r>
              <w:rPr>
                <w:rFonts w:hint="eastAsia"/>
              </w:rPr>
              <w:t>建築物省エネ法においては、非住宅建築物は</w:t>
            </w:r>
            <w:r w:rsidRPr="00E30016">
              <w:rPr>
                <w:rFonts w:hint="eastAsia"/>
                <w:u w:val="single"/>
              </w:rPr>
              <w:t>一次</w:t>
            </w:r>
            <w:r>
              <w:rPr>
                <w:rFonts w:hint="eastAsia"/>
              </w:rPr>
              <w:t>エネルギー消費量の基準適合が条件とされているが、外皮性能については適合条件とはされていないため、府条例と異なっている。</w:t>
            </w:r>
          </w:p>
          <w:p w:rsidR="00DD56A2" w:rsidRPr="00E30016" w:rsidRDefault="00DD56A2" w:rsidP="007C296D">
            <w:pPr>
              <w:rPr>
                <w:u w:val="single"/>
              </w:rPr>
            </w:pPr>
            <w:r w:rsidRPr="00E30016">
              <w:rPr>
                <w:rFonts w:hint="eastAsia"/>
                <w:u w:val="single"/>
              </w:rPr>
              <w:t>また、建築物省エネ法の義務化の対象は、既存建築物も含めた建築物全体であるため、増改築部分の床面積の増改築後の建築物の延べ面積の割合により義務化の除外規定を設けている。一方、条例の届出対象は、新築・増改築部分のみとしているため、</w:t>
            </w:r>
            <w:r w:rsidR="00105A8A">
              <w:rPr>
                <w:rFonts w:hint="eastAsia"/>
                <w:u w:val="single"/>
              </w:rPr>
              <w:t>この</w:t>
            </w:r>
            <w:r w:rsidRPr="00E30016">
              <w:rPr>
                <w:rFonts w:hint="eastAsia"/>
                <w:u w:val="single"/>
              </w:rPr>
              <w:t>建築物省エネ法の除外規定を適用することは難しい。</w:t>
            </w:r>
          </w:p>
          <w:p w:rsidR="00DD56A2" w:rsidRDefault="00DD56A2" w:rsidP="0085538C"/>
          <w:p w:rsidR="00DD56A2" w:rsidRDefault="00DD56A2" w:rsidP="0085538C"/>
        </w:tc>
        <w:tc>
          <w:tcPr>
            <w:tcW w:w="7371" w:type="dxa"/>
            <w:gridSpan w:val="2"/>
          </w:tcPr>
          <w:p w:rsidR="00DD56A2" w:rsidRDefault="00DD56A2" w:rsidP="007C296D">
            <w:r>
              <w:rPr>
                <w:rFonts w:hint="eastAsia"/>
              </w:rPr>
              <w:t>Ⅱ　今後の建築物の環境配慮のあり方について</w:t>
            </w:r>
          </w:p>
          <w:p w:rsidR="00DD56A2" w:rsidRDefault="00DD56A2" w:rsidP="007C296D">
            <w:r>
              <w:rPr>
                <w:rFonts w:hint="eastAsia"/>
              </w:rPr>
              <w:t>１　非住宅建築物における外皮性能基準への適合について</w:t>
            </w:r>
          </w:p>
          <w:p w:rsidR="00DD56A2" w:rsidRDefault="00DD56A2" w:rsidP="007C296D">
            <w:r>
              <w:rPr>
                <w:rFonts w:hint="eastAsia"/>
              </w:rPr>
              <w:t>（１）現状</w:t>
            </w:r>
          </w:p>
          <w:p w:rsidR="00DD56A2" w:rsidRDefault="00DD56A2" w:rsidP="007C296D">
            <w:r>
              <w:rPr>
                <w:rFonts w:hint="eastAsia"/>
              </w:rPr>
              <w:t>建築物省エネ法は、</w:t>
            </w:r>
            <w:r>
              <w:rPr>
                <w:rFonts w:hint="eastAsia"/>
              </w:rPr>
              <w:t>2017</w:t>
            </w:r>
            <w:r>
              <w:rPr>
                <w:rFonts w:hint="eastAsia"/>
              </w:rPr>
              <w:t>年度より</w:t>
            </w:r>
            <w:r w:rsidRPr="00E30016">
              <w:rPr>
                <w:rFonts w:hint="eastAsia"/>
                <w:u w:val="single"/>
              </w:rPr>
              <w:t>大規模非住宅建築物（</w:t>
            </w:r>
            <w:r>
              <w:rPr>
                <w:rFonts w:hint="eastAsia"/>
              </w:rPr>
              <w:t>2,000</w:t>
            </w:r>
            <w:r>
              <w:rPr>
                <w:rFonts w:hint="eastAsia"/>
              </w:rPr>
              <w:t>㎡以上の</w:t>
            </w:r>
            <w:r w:rsidRPr="00E30016">
              <w:rPr>
                <w:rFonts w:hint="eastAsia"/>
                <w:u w:val="single"/>
              </w:rPr>
              <w:t>予定）</w:t>
            </w:r>
            <w:r>
              <w:rPr>
                <w:rFonts w:hint="eastAsia"/>
              </w:rPr>
              <w:t>を新築・増改築しようとするときに、建築基準法と連動して、断熱性能等の外皮性能、建築設備の効率性及び再生可能エネルギーの利用を踏まえて総合化した一次エネルギー消費量に関する基準に適合することを義務化する予定としている。</w:t>
            </w:r>
          </w:p>
          <w:p w:rsidR="00DD56A2" w:rsidRDefault="00DD56A2" w:rsidP="007C296D">
            <w:r w:rsidRPr="00E30016">
              <w:rPr>
                <w:rFonts w:hint="eastAsia"/>
                <w:u w:val="single"/>
              </w:rPr>
              <w:t>また</w:t>
            </w:r>
            <w:r>
              <w:rPr>
                <w:rFonts w:hint="eastAsia"/>
              </w:rPr>
              <w:t>「大阪府温暖化の防止等に関する条例」（以下「条例」という。）では、</w:t>
            </w:r>
            <w:r>
              <w:rPr>
                <w:rFonts w:hint="eastAsia"/>
              </w:rPr>
              <w:t>2,000</w:t>
            </w:r>
            <w:r>
              <w:rPr>
                <w:rFonts w:hint="eastAsia"/>
              </w:rPr>
              <w:t>㎡以上の新築・増改築</w:t>
            </w:r>
            <w:r w:rsidRPr="00E30016">
              <w:rPr>
                <w:rFonts w:hint="eastAsia"/>
                <w:u w:val="single"/>
              </w:rPr>
              <w:t>で、</w:t>
            </w:r>
            <w:r>
              <w:rPr>
                <w:rFonts w:hint="eastAsia"/>
              </w:rPr>
              <w:t>建築物環境計画書の届出を義務付けている。また、</w:t>
            </w:r>
            <w:r>
              <w:rPr>
                <w:rFonts w:hint="eastAsia"/>
              </w:rPr>
              <w:t>2015</w:t>
            </w:r>
            <w:r>
              <w:rPr>
                <w:rFonts w:hint="eastAsia"/>
              </w:rPr>
              <w:t>年度から国に先駆けて</w:t>
            </w:r>
            <w:r w:rsidRPr="00E30016">
              <w:rPr>
                <w:rFonts w:hint="eastAsia"/>
                <w:u w:val="single"/>
              </w:rPr>
              <w:t>非住宅</w:t>
            </w:r>
            <w:r>
              <w:rPr>
                <w:rFonts w:hint="eastAsia"/>
              </w:rPr>
              <w:t>10,000</w:t>
            </w:r>
            <w:r>
              <w:rPr>
                <w:rFonts w:hint="eastAsia"/>
              </w:rPr>
              <w:t>㎡以上について、一次エネルギー消費量の基準に加え、建築物の外壁、窓等の断熱化等の外皮基準の双方を満足することとしている。</w:t>
            </w:r>
          </w:p>
          <w:p w:rsidR="00DD56A2" w:rsidRDefault="00DD56A2" w:rsidP="007C296D"/>
          <w:p w:rsidR="00DD56A2" w:rsidRDefault="00DD56A2" w:rsidP="007C296D">
            <w:r>
              <w:rPr>
                <w:rFonts w:hint="eastAsia"/>
              </w:rPr>
              <w:t>（２）課題</w:t>
            </w:r>
          </w:p>
          <w:p w:rsidR="00DD56A2" w:rsidRDefault="00DD56A2" w:rsidP="007C296D">
            <w:r>
              <w:rPr>
                <w:rFonts w:hint="eastAsia"/>
              </w:rPr>
              <w:t>建築物省エネ法においては、非住宅建築物は</w:t>
            </w:r>
            <w:r w:rsidRPr="00E30016">
              <w:rPr>
                <w:rFonts w:hint="eastAsia"/>
                <w:u w:val="single"/>
              </w:rPr>
              <w:t>1</w:t>
            </w:r>
            <w:r w:rsidRPr="00E30016">
              <w:rPr>
                <w:rFonts w:hint="eastAsia"/>
                <w:u w:val="single"/>
              </w:rPr>
              <w:t>次</w:t>
            </w:r>
            <w:r>
              <w:rPr>
                <w:rFonts w:hint="eastAsia"/>
              </w:rPr>
              <w:t>エネルギー消費量の基準適合が条件とされているが、外皮性能については、適合条件とはされていないため、</w:t>
            </w:r>
            <w:r w:rsidRPr="00E30016">
              <w:rPr>
                <w:rFonts w:hint="eastAsia"/>
                <w:u w:val="single"/>
              </w:rPr>
              <w:t>これまでの</w:t>
            </w:r>
            <w:r>
              <w:rPr>
                <w:rFonts w:hint="eastAsia"/>
              </w:rPr>
              <w:t>府条例</w:t>
            </w:r>
            <w:r w:rsidRPr="00E30016">
              <w:rPr>
                <w:rFonts w:hint="eastAsia"/>
                <w:u w:val="single"/>
              </w:rPr>
              <w:t>での適合条件</w:t>
            </w:r>
            <w:r>
              <w:rPr>
                <w:rFonts w:hint="eastAsia"/>
              </w:rPr>
              <w:t>と異なっている。</w:t>
            </w:r>
          </w:p>
          <w:p w:rsidR="00DD56A2" w:rsidRDefault="00DD56A2" w:rsidP="007C296D"/>
          <w:p w:rsidR="00DD56A2" w:rsidRDefault="00DD56A2" w:rsidP="007C296D"/>
          <w:p w:rsidR="00DD56A2" w:rsidRDefault="00DD56A2" w:rsidP="007C296D"/>
          <w:p w:rsidR="00DD56A2" w:rsidRDefault="00DD56A2" w:rsidP="007C296D"/>
          <w:p w:rsidR="00DD56A2" w:rsidRPr="007C296D" w:rsidRDefault="00DD56A2" w:rsidP="00E30016"/>
        </w:tc>
      </w:tr>
      <w:tr w:rsidR="00DD56A2" w:rsidTr="00755606">
        <w:tc>
          <w:tcPr>
            <w:tcW w:w="7655" w:type="dxa"/>
          </w:tcPr>
          <w:p w:rsidR="00DD56A2" w:rsidRDefault="00DD56A2" w:rsidP="0085538C">
            <w:pPr>
              <w:jc w:val="center"/>
            </w:pPr>
            <w:r>
              <w:rPr>
                <w:rFonts w:hint="eastAsia"/>
              </w:rPr>
              <w:lastRenderedPageBreak/>
              <w:t>報告案</w:t>
            </w:r>
          </w:p>
        </w:tc>
        <w:tc>
          <w:tcPr>
            <w:tcW w:w="7371" w:type="dxa"/>
            <w:gridSpan w:val="2"/>
          </w:tcPr>
          <w:p w:rsidR="00DD56A2" w:rsidRDefault="00DD56A2" w:rsidP="0085538C">
            <w:pPr>
              <w:jc w:val="center"/>
            </w:pPr>
            <w:r>
              <w:rPr>
                <w:rFonts w:hint="eastAsia"/>
              </w:rPr>
              <w:t>報告素案（</w:t>
            </w:r>
            <w:r>
              <w:rPr>
                <w:rFonts w:hint="eastAsia"/>
              </w:rPr>
              <w:t>(9/2)</w:t>
            </w:r>
          </w:p>
        </w:tc>
      </w:tr>
      <w:tr w:rsidR="00DD56A2" w:rsidTr="00755606">
        <w:tc>
          <w:tcPr>
            <w:tcW w:w="7655" w:type="dxa"/>
          </w:tcPr>
          <w:p w:rsidR="00DD56A2" w:rsidRDefault="00DD56A2" w:rsidP="00E30016">
            <w:r>
              <w:rPr>
                <w:rFonts w:hint="eastAsia"/>
              </w:rPr>
              <w:t>（３）対応の方向性</w:t>
            </w:r>
          </w:p>
          <w:p w:rsidR="00DD56A2" w:rsidRPr="00523AD0" w:rsidRDefault="00DD56A2" w:rsidP="00E30016">
            <w:pPr>
              <w:rPr>
                <w:u w:val="single"/>
              </w:rPr>
            </w:pPr>
            <w:r>
              <w:rPr>
                <w:rFonts w:hint="eastAsia"/>
              </w:rPr>
              <w:t>建築物の外皮性能</w:t>
            </w:r>
            <w:r w:rsidRPr="00E30016">
              <w:rPr>
                <w:rFonts w:hint="eastAsia"/>
                <w:u w:val="single"/>
              </w:rPr>
              <w:t>の向上</w:t>
            </w:r>
            <w:r>
              <w:rPr>
                <w:rFonts w:hint="eastAsia"/>
              </w:rPr>
              <w:t>は新築・</w:t>
            </w:r>
            <w:r w:rsidRPr="00E30016">
              <w:rPr>
                <w:rFonts w:hint="eastAsia"/>
                <w:u w:val="single"/>
              </w:rPr>
              <w:t>増改築</w:t>
            </w:r>
            <w:r>
              <w:rPr>
                <w:rFonts w:hint="eastAsia"/>
              </w:rPr>
              <w:t>時には</w:t>
            </w:r>
            <w:r w:rsidRPr="00E30016">
              <w:rPr>
                <w:rFonts w:hint="eastAsia"/>
                <w:u w:val="single"/>
              </w:rPr>
              <w:t>比較的</w:t>
            </w:r>
            <w:r>
              <w:rPr>
                <w:rFonts w:hint="eastAsia"/>
              </w:rPr>
              <w:t>対応が容易であるが、建築後は対応が困難</w:t>
            </w:r>
            <w:r w:rsidRPr="00E30016">
              <w:rPr>
                <w:rFonts w:hint="eastAsia"/>
                <w:u w:val="single"/>
              </w:rPr>
              <w:t>であるため、</w:t>
            </w:r>
            <w:r w:rsidRPr="00523AD0">
              <w:rPr>
                <w:rFonts w:hint="eastAsia"/>
                <w:u w:val="single"/>
              </w:rPr>
              <w:t>外皮性能を新築・増改築時に向上させておくことは重要である。また、外皮性能の向上は、温室効果ガスの排出抑制に加え、執務環境の向上に寄与するため</w:t>
            </w:r>
            <w:r w:rsidRPr="004A0D74">
              <w:rPr>
                <w:rFonts w:hint="eastAsia"/>
              </w:rPr>
              <w:t>、電気やガス等のインフラが途絶するような災害時</w:t>
            </w:r>
            <w:r w:rsidRPr="00523AD0">
              <w:rPr>
                <w:rFonts w:hint="eastAsia"/>
                <w:u w:val="single"/>
              </w:rPr>
              <w:t>にも室内環境維持への効果を期待できる。条例は届出対象が新築・増改築の部分であることを考慮すると、</w:t>
            </w:r>
            <w:r w:rsidRPr="00523AD0">
              <w:rPr>
                <w:rFonts w:hint="eastAsia"/>
                <w:u w:val="single"/>
              </w:rPr>
              <w:t>2,000</w:t>
            </w:r>
            <w:r w:rsidRPr="00523AD0">
              <w:rPr>
                <w:rFonts w:hint="eastAsia"/>
                <w:u w:val="single"/>
              </w:rPr>
              <w:t>㎡以上の新築・増改築する場合、その部分に適用すべきと考える。</w:t>
            </w:r>
          </w:p>
          <w:p w:rsidR="00DD56A2" w:rsidRDefault="00DD56A2" w:rsidP="00E30016">
            <w:r>
              <w:rPr>
                <w:rFonts w:hint="eastAsia"/>
              </w:rPr>
              <w:t>よって、これまで条例により</w:t>
            </w:r>
            <w:r w:rsidRPr="00522F49">
              <w:rPr>
                <w:rFonts w:hint="eastAsia"/>
                <w:u w:val="single"/>
              </w:rPr>
              <w:t>床面積の合計が</w:t>
            </w:r>
            <w:r>
              <w:rPr>
                <w:rFonts w:hint="eastAsia"/>
              </w:rPr>
              <w:t>10,000</w:t>
            </w:r>
            <w:r>
              <w:rPr>
                <w:rFonts w:hint="eastAsia"/>
              </w:rPr>
              <w:t>㎡以上の非住宅建築物に外皮性能と</w:t>
            </w:r>
            <w:r w:rsidRPr="00522F49">
              <w:rPr>
                <w:rFonts w:hint="eastAsia"/>
                <w:u w:val="single"/>
              </w:rPr>
              <w:t>一次</w:t>
            </w:r>
            <w:r>
              <w:rPr>
                <w:rFonts w:hint="eastAsia"/>
              </w:rPr>
              <w:t>エネルギー消費量の基準適合を義務化していたものを、建築物省エネ法の適合基準である</w:t>
            </w:r>
            <w:r>
              <w:rPr>
                <w:rFonts w:hint="eastAsia"/>
              </w:rPr>
              <w:t>2,000</w:t>
            </w:r>
            <w:r>
              <w:rPr>
                <w:rFonts w:hint="eastAsia"/>
              </w:rPr>
              <w:t>㎡以上（予定）の非住宅建築物に適用面積を引き下げる</w:t>
            </w:r>
            <w:r w:rsidRPr="00522F49">
              <w:rPr>
                <w:rFonts w:hint="eastAsia"/>
                <w:u w:val="single"/>
              </w:rPr>
              <w:t>ことが適当</w:t>
            </w:r>
            <w:r>
              <w:rPr>
                <w:rFonts w:hint="eastAsia"/>
              </w:rPr>
              <w:t>である。</w:t>
            </w:r>
          </w:p>
          <w:p w:rsidR="00DD56A2" w:rsidRDefault="00DD56A2" w:rsidP="00E30016">
            <w:r>
              <w:rPr>
                <w:rFonts w:hint="eastAsia"/>
              </w:rPr>
              <w:t>ただし、以下のものは、その適用を除外する</w:t>
            </w:r>
            <w:r w:rsidRPr="00522F49">
              <w:rPr>
                <w:rFonts w:hint="eastAsia"/>
                <w:u w:val="single"/>
              </w:rPr>
              <w:t>ことが望ましい</w:t>
            </w:r>
            <w:r>
              <w:rPr>
                <w:rFonts w:hint="eastAsia"/>
              </w:rPr>
              <w:t>。</w:t>
            </w:r>
          </w:p>
          <w:p w:rsidR="00DD56A2" w:rsidRDefault="00DD56A2" w:rsidP="00E30016"/>
          <w:p w:rsidR="00DD56A2" w:rsidRDefault="00DD56A2" w:rsidP="00E30016">
            <w:r>
              <w:rPr>
                <w:rFonts w:hint="eastAsia"/>
              </w:rPr>
              <w:t>建築物省エネ法第</w:t>
            </w:r>
            <w:r>
              <w:rPr>
                <w:rFonts w:hint="eastAsia"/>
              </w:rPr>
              <w:t>18</w:t>
            </w:r>
            <w:r>
              <w:rPr>
                <w:rFonts w:hint="eastAsia"/>
              </w:rPr>
              <w:t>条で規制的措置の適用除外とされているもの</w:t>
            </w:r>
          </w:p>
          <w:p w:rsidR="00DD56A2" w:rsidRDefault="00DD56A2" w:rsidP="00E30016">
            <w:r>
              <w:rPr>
                <w:rFonts w:hint="eastAsia"/>
              </w:rPr>
              <w:t>・居室を有しないこと又は高い開放性を有することにより空気調和設備を設ける必要がないものとして政令に定める用途に供する建築物</w:t>
            </w:r>
            <w:r w:rsidRPr="00522F49">
              <w:rPr>
                <w:rFonts w:hint="eastAsia"/>
                <w:u w:val="single"/>
              </w:rPr>
              <w:t>（省エネ基準のみ適用除外）</w:t>
            </w:r>
          </w:p>
          <w:p w:rsidR="00DD56A2" w:rsidRDefault="00DD56A2" w:rsidP="00522F49">
            <w:r>
              <w:rPr>
                <w:rFonts w:hint="eastAsia"/>
              </w:rPr>
              <w:t>・</w:t>
            </w:r>
            <w:r w:rsidRPr="00522F49">
              <w:rPr>
                <w:rFonts w:hint="eastAsia"/>
                <w:u w:val="single"/>
              </w:rPr>
              <w:t>法令若しくは</w:t>
            </w:r>
            <w:r>
              <w:rPr>
                <w:rFonts w:hint="eastAsia"/>
              </w:rPr>
              <w:t>条例の定める現状変更の規制及び保存のための措置がとられていることにより建築物エネルギー消費性能基準に適合させることが困難なものとして政令で定める建築物</w:t>
            </w:r>
            <w:r w:rsidRPr="00522F49">
              <w:rPr>
                <w:rFonts w:hint="eastAsia"/>
                <w:u w:val="single"/>
              </w:rPr>
              <w:t>又は</w:t>
            </w:r>
            <w:r>
              <w:rPr>
                <w:rFonts w:hint="eastAsia"/>
              </w:rPr>
              <w:t>仮設の建築物であって政令で定めるもの</w:t>
            </w:r>
            <w:r w:rsidRPr="00522F49">
              <w:rPr>
                <w:rFonts w:hint="eastAsia"/>
                <w:u w:val="single"/>
              </w:rPr>
              <w:t>（条例の適用除外</w:t>
            </w:r>
            <w:r>
              <w:rPr>
                <w:rFonts w:hint="eastAsia"/>
              </w:rPr>
              <w:t>）</w:t>
            </w:r>
          </w:p>
          <w:p w:rsidR="00DD56A2" w:rsidRDefault="00DD56A2" w:rsidP="00522F49"/>
          <w:p w:rsidR="00DD56A2" w:rsidRDefault="00DD56A2" w:rsidP="00522F49"/>
        </w:tc>
        <w:tc>
          <w:tcPr>
            <w:tcW w:w="7371" w:type="dxa"/>
            <w:gridSpan w:val="2"/>
          </w:tcPr>
          <w:p w:rsidR="00DD56A2" w:rsidRDefault="00DD56A2" w:rsidP="00E30016">
            <w:r>
              <w:rPr>
                <w:rFonts w:hint="eastAsia"/>
              </w:rPr>
              <w:t>（３）対応の方向性</w:t>
            </w:r>
          </w:p>
          <w:p w:rsidR="00DD56A2" w:rsidRDefault="00DD56A2" w:rsidP="00E30016">
            <w:pPr>
              <w:rPr>
                <w:u w:val="single"/>
              </w:rPr>
            </w:pPr>
            <w:r>
              <w:rPr>
                <w:rFonts w:hint="eastAsia"/>
              </w:rPr>
              <w:t>建築物の外皮性能は、新築時には対応が容易であるが、建築後は</w:t>
            </w:r>
            <w:r w:rsidRPr="00E30016">
              <w:rPr>
                <w:rFonts w:hint="eastAsia"/>
                <w:u w:val="single"/>
              </w:rPr>
              <w:t>コストの面からも</w:t>
            </w:r>
            <w:r>
              <w:rPr>
                <w:rFonts w:hint="eastAsia"/>
              </w:rPr>
              <w:t>対応が困難</w:t>
            </w:r>
            <w:r w:rsidRPr="00E30016">
              <w:rPr>
                <w:rFonts w:hint="eastAsia"/>
                <w:u w:val="single"/>
              </w:rPr>
              <w:t>と考えられる</w:t>
            </w:r>
            <w:r w:rsidRPr="00523AD0">
              <w:rPr>
                <w:rFonts w:hint="eastAsia"/>
                <w:u w:val="single"/>
              </w:rPr>
              <w:t>。また、１次エネルギーの消費量が少ない高効率な設備も</w:t>
            </w:r>
            <w:r w:rsidRPr="004A0D74">
              <w:rPr>
                <w:rFonts w:hint="eastAsia"/>
              </w:rPr>
              <w:t>電気やガス等のインフラが途絶するような災害時に</w:t>
            </w:r>
            <w:r w:rsidRPr="00523AD0">
              <w:rPr>
                <w:rFonts w:hint="eastAsia"/>
                <w:u w:val="single"/>
              </w:rPr>
              <w:t>おいては活用できないが、外皮性能が確保された建築物は防災的な観点からも効果が期待できる。</w:t>
            </w:r>
          </w:p>
          <w:p w:rsidR="00DD56A2" w:rsidRDefault="00DD56A2" w:rsidP="00E30016">
            <w:pPr>
              <w:rPr>
                <w:u w:val="single"/>
              </w:rPr>
            </w:pPr>
          </w:p>
          <w:p w:rsidR="00DD56A2" w:rsidRPr="00523AD0" w:rsidRDefault="00DD56A2" w:rsidP="00E30016">
            <w:pPr>
              <w:rPr>
                <w:u w:val="single"/>
              </w:rPr>
            </w:pPr>
          </w:p>
          <w:p w:rsidR="00DD56A2" w:rsidRDefault="00DD56A2" w:rsidP="00E30016">
            <w:r>
              <w:rPr>
                <w:rFonts w:hint="eastAsia"/>
              </w:rPr>
              <w:t>よって、これまで条例により</w:t>
            </w:r>
            <w:r>
              <w:rPr>
                <w:rFonts w:hint="eastAsia"/>
              </w:rPr>
              <w:t>10,000</w:t>
            </w:r>
            <w:r>
              <w:rPr>
                <w:rFonts w:hint="eastAsia"/>
              </w:rPr>
              <w:t>㎡以上の非住宅建築物に外皮性能と</w:t>
            </w:r>
            <w:r w:rsidRPr="00522F49">
              <w:rPr>
                <w:rFonts w:hint="eastAsia"/>
                <w:u w:val="single"/>
              </w:rPr>
              <w:t>1</w:t>
            </w:r>
            <w:r w:rsidRPr="00522F49">
              <w:rPr>
                <w:rFonts w:hint="eastAsia"/>
                <w:u w:val="single"/>
              </w:rPr>
              <w:t>次</w:t>
            </w:r>
            <w:r>
              <w:rPr>
                <w:rFonts w:hint="eastAsia"/>
              </w:rPr>
              <w:t>エネルギー消費量の基準適合を義務化していたものを、建築物省エネ法の適合基準である</w:t>
            </w:r>
            <w:r>
              <w:rPr>
                <w:rFonts w:hint="eastAsia"/>
              </w:rPr>
              <w:t>2,000</w:t>
            </w:r>
            <w:r>
              <w:rPr>
                <w:rFonts w:hint="eastAsia"/>
              </w:rPr>
              <w:t>㎡以上（予定）の非住宅建築物に適用面積を引き下げる</w:t>
            </w:r>
            <w:r w:rsidRPr="00522F49">
              <w:rPr>
                <w:rFonts w:hint="eastAsia"/>
                <w:u w:val="single"/>
              </w:rPr>
              <w:t>べき</w:t>
            </w:r>
            <w:r>
              <w:rPr>
                <w:rFonts w:hint="eastAsia"/>
              </w:rPr>
              <w:t>である。</w:t>
            </w:r>
          </w:p>
          <w:p w:rsidR="00DD56A2" w:rsidRDefault="00DD56A2" w:rsidP="00E30016">
            <w:r>
              <w:rPr>
                <w:rFonts w:hint="eastAsia"/>
              </w:rPr>
              <w:t>ただし、以下のものは、その適用を除外する</w:t>
            </w:r>
            <w:r w:rsidRPr="00522F49">
              <w:rPr>
                <w:rFonts w:hint="eastAsia"/>
                <w:u w:val="single"/>
              </w:rPr>
              <w:t>べきである</w:t>
            </w:r>
            <w:r>
              <w:rPr>
                <w:rFonts w:hint="eastAsia"/>
              </w:rPr>
              <w:t>。</w:t>
            </w:r>
          </w:p>
          <w:p w:rsidR="00DD56A2" w:rsidRDefault="00DD56A2" w:rsidP="00E30016"/>
          <w:p w:rsidR="00DD56A2" w:rsidRDefault="00DD56A2" w:rsidP="00E30016">
            <w:r>
              <w:rPr>
                <w:rFonts w:hint="eastAsia"/>
              </w:rPr>
              <w:t>建築物省エネ法第</w:t>
            </w:r>
            <w:r>
              <w:rPr>
                <w:rFonts w:hint="eastAsia"/>
              </w:rPr>
              <w:t>18</w:t>
            </w:r>
            <w:r>
              <w:rPr>
                <w:rFonts w:hint="eastAsia"/>
              </w:rPr>
              <w:t>条で規制的措置の適用除外とされているもの</w:t>
            </w:r>
          </w:p>
          <w:p w:rsidR="00DD56A2" w:rsidRDefault="00DD56A2" w:rsidP="00E30016">
            <w:r>
              <w:rPr>
                <w:rFonts w:hint="eastAsia"/>
              </w:rPr>
              <w:t>・居室を有しないこと又は高い開放性を有することにより空気調和設備を設ける必要がないものとして政令に定める用途に供する建築物</w:t>
            </w:r>
          </w:p>
          <w:p w:rsidR="00DD56A2" w:rsidRDefault="00DD56A2" w:rsidP="00E30016"/>
          <w:p w:rsidR="00DD56A2" w:rsidRDefault="00DD56A2" w:rsidP="00E30016">
            <w:r>
              <w:rPr>
                <w:rFonts w:hint="eastAsia"/>
              </w:rPr>
              <w:t>・</w:t>
            </w:r>
            <w:r w:rsidRPr="00522F49">
              <w:rPr>
                <w:rFonts w:hint="eastAsia"/>
                <w:u w:val="single"/>
              </w:rPr>
              <w:t>法令又は</w:t>
            </w:r>
            <w:r>
              <w:rPr>
                <w:rFonts w:hint="eastAsia"/>
              </w:rPr>
              <w:t>条例の定める現状変更の規制及び保存のための措置がとられていることにより建築物エネルギー消費性能基準に適合させることが困難なものとして政令で定める建築物</w:t>
            </w:r>
          </w:p>
          <w:p w:rsidR="00DD56A2" w:rsidRDefault="00DD56A2" w:rsidP="00E30016">
            <w:r>
              <w:rPr>
                <w:rFonts w:hint="eastAsia"/>
              </w:rPr>
              <w:t>・仮設の建築物であって政令で定めるもの</w:t>
            </w:r>
          </w:p>
          <w:p w:rsidR="00DD56A2" w:rsidRPr="00E30016" w:rsidRDefault="00DD56A2" w:rsidP="0085538C"/>
        </w:tc>
      </w:tr>
      <w:tr w:rsidR="00DD56A2" w:rsidTr="00755606">
        <w:tc>
          <w:tcPr>
            <w:tcW w:w="7655" w:type="dxa"/>
          </w:tcPr>
          <w:p w:rsidR="00DD56A2" w:rsidRDefault="00DD56A2" w:rsidP="0085538C">
            <w:pPr>
              <w:jc w:val="center"/>
            </w:pPr>
            <w:r>
              <w:rPr>
                <w:rFonts w:hint="eastAsia"/>
              </w:rPr>
              <w:lastRenderedPageBreak/>
              <w:t>報告案</w:t>
            </w:r>
          </w:p>
        </w:tc>
        <w:tc>
          <w:tcPr>
            <w:tcW w:w="7371" w:type="dxa"/>
            <w:gridSpan w:val="2"/>
          </w:tcPr>
          <w:p w:rsidR="00DD56A2" w:rsidRDefault="00DD56A2" w:rsidP="0085538C">
            <w:pPr>
              <w:jc w:val="center"/>
            </w:pPr>
            <w:r>
              <w:rPr>
                <w:rFonts w:hint="eastAsia"/>
              </w:rPr>
              <w:t>報告素案（</w:t>
            </w:r>
            <w:r>
              <w:rPr>
                <w:rFonts w:hint="eastAsia"/>
              </w:rPr>
              <w:t>(9/2)</w:t>
            </w:r>
          </w:p>
        </w:tc>
      </w:tr>
      <w:tr w:rsidR="00DD56A2" w:rsidTr="00755606">
        <w:tc>
          <w:tcPr>
            <w:tcW w:w="7655" w:type="dxa"/>
          </w:tcPr>
          <w:p w:rsidR="00DD56A2" w:rsidRDefault="00DD56A2" w:rsidP="00522F49">
            <w:r>
              <w:rPr>
                <w:rFonts w:hint="eastAsia"/>
              </w:rPr>
              <w:t>２　住宅における省エネ基準への適合について</w:t>
            </w:r>
          </w:p>
          <w:p w:rsidR="00DD56A2" w:rsidRDefault="00DD56A2" w:rsidP="00522F49">
            <w:r>
              <w:rPr>
                <w:rFonts w:hint="eastAsia"/>
              </w:rPr>
              <w:t>（１）現状</w:t>
            </w:r>
          </w:p>
          <w:p w:rsidR="00DD56A2" w:rsidRDefault="00DD56A2" w:rsidP="00522F49">
            <w:r>
              <w:rPr>
                <w:rFonts w:hint="eastAsia"/>
              </w:rPr>
              <w:t>大阪府内の住宅の省エネ基準適合率は、</w:t>
            </w:r>
            <w:r w:rsidRPr="00522F49">
              <w:rPr>
                <w:rFonts w:hint="eastAsia"/>
                <w:u w:val="single"/>
              </w:rPr>
              <w:t>第一種特定建築物</w:t>
            </w:r>
            <w:r>
              <w:rPr>
                <w:rFonts w:hint="eastAsia"/>
              </w:rPr>
              <w:t>（</w:t>
            </w:r>
            <w:r>
              <w:rPr>
                <w:rFonts w:hint="eastAsia"/>
              </w:rPr>
              <w:t>2,000</w:t>
            </w:r>
            <w:r>
              <w:rPr>
                <w:rFonts w:hint="eastAsia"/>
              </w:rPr>
              <w:t>㎡以上）については、</w:t>
            </w:r>
            <w:r>
              <w:rPr>
                <w:rFonts w:hint="eastAsia"/>
              </w:rPr>
              <w:t>2015</w:t>
            </w:r>
            <w:r>
              <w:rPr>
                <w:rFonts w:hint="eastAsia"/>
              </w:rPr>
              <w:t>年度　非住宅</w:t>
            </w:r>
            <w:r>
              <w:rPr>
                <w:rFonts w:hint="eastAsia"/>
              </w:rPr>
              <w:t>94</w:t>
            </w:r>
            <w:r>
              <w:rPr>
                <w:rFonts w:hint="eastAsia"/>
              </w:rPr>
              <w:t>％に対し住宅は、</w:t>
            </w:r>
            <w:r>
              <w:rPr>
                <w:rFonts w:hint="eastAsia"/>
              </w:rPr>
              <w:t>13</w:t>
            </w:r>
            <w:r>
              <w:rPr>
                <w:rFonts w:hint="eastAsia"/>
              </w:rPr>
              <w:t>％と省エネ基準適合率が低い状況である。</w:t>
            </w:r>
          </w:p>
          <w:p w:rsidR="00DD56A2" w:rsidRDefault="00DD56A2" w:rsidP="0085538C"/>
          <w:p w:rsidR="00DD56A2" w:rsidRDefault="00DD56A2" w:rsidP="00522F49">
            <w:r>
              <w:rPr>
                <w:rFonts w:hint="eastAsia"/>
              </w:rPr>
              <w:t>（２）課題</w:t>
            </w:r>
          </w:p>
          <w:p w:rsidR="00DD56A2" w:rsidRDefault="00DD56A2" w:rsidP="00522F49">
            <w:r>
              <w:rPr>
                <w:rFonts w:hint="eastAsia"/>
              </w:rPr>
              <w:t>条例で</w:t>
            </w:r>
            <w:r>
              <w:rPr>
                <w:rFonts w:hint="eastAsia"/>
              </w:rPr>
              <w:t>10,000</w:t>
            </w:r>
            <w:r>
              <w:rPr>
                <w:rFonts w:hint="eastAsia"/>
              </w:rPr>
              <w:t>㎡以上の非住宅建築物には、省エネ基準の適合を義務化しているが、住宅については、適用していない。</w:t>
            </w:r>
          </w:p>
          <w:p w:rsidR="00DD56A2" w:rsidRDefault="00DD56A2" w:rsidP="00522F49">
            <w:r>
              <w:rPr>
                <w:rFonts w:hint="eastAsia"/>
              </w:rPr>
              <w:t>国は、</w:t>
            </w:r>
            <w:r>
              <w:rPr>
                <w:rFonts w:hint="eastAsia"/>
              </w:rPr>
              <w:t>2020</w:t>
            </w:r>
            <w:r>
              <w:rPr>
                <w:rFonts w:hint="eastAsia"/>
              </w:rPr>
              <w:t>年度には、住宅を含めてすべての建築物について適合義務化を予定している。建築物省エネ法では、住宅は現時点においては、外皮基準も必要とされている。</w:t>
            </w:r>
          </w:p>
          <w:p w:rsidR="00DD56A2" w:rsidRDefault="00DD56A2" w:rsidP="00522F49"/>
          <w:p w:rsidR="00DD56A2" w:rsidRDefault="00DD56A2" w:rsidP="00522F49">
            <w:r>
              <w:rPr>
                <w:rFonts w:hint="eastAsia"/>
              </w:rPr>
              <w:t xml:space="preserve">（３）対応の方向性　</w:t>
            </w:r>
          </w:p>
          <w:p w:rsidR="00DD56A2" w:rsidRDefault="00DD56A2" w:rsidP="00522F49">
            <w:r>
              <w:rPr>
                <w:rFonts w:hint="eastAsia"/>
              </w:rPr>
              <w:t>住宅について断熱化による外皮性能の向上は、最初にコストはかかるものの、温室効果ガスの排出抑制に加え、長く快適に住むことができ、ヒートショックの予防</w:t>
            </w:r>
            <w:r w:rsidRPr="000155BB">
              <w:rPr>
                <w:rFonts w:hint="eastAsia"/>
                <w:u w:val="single"/>
              </w:rPr>
              <w:t>等健康の維持や増進にも寄与すると考えられる。暖かい住まいが住宅内での循環器疾病の予防に繋がる。</w:t>
            </w:r>
          </w:p>
          <w:p w:rsidR="00DD56A2" w:rsidRDefault="00DD56A2" w:rsidP="00522F49">
            <w:r>
              <w:rPr>
                <w:rFonts w:hint="eastAsia"/>
              </w:rPr>
              <w:t>よって、国に先駆け、環境負荷が大きいと考えられる、</w:t>
            </w:r>
            <w:r w:rsidRPr="000155BB">
              <w:rPr>
                <w:rFonts w:hint="eastAsia"/>
                <w:u w:val="single"/>
              </w:rPr>
              <w:t>床面積の合計が</w:t>
            </w:r>
            <w:r>
              <w:rPr>
                <w:rFonts w:hint="eastAsia"/>
              </w:rPr>
              <w:t>1</w:t>
            </w:r>
            <w:r>
              <w:rPr>
                <w:rFonts w:hint="eastAsia"/>
              </w:rPr>
              <w:t>万㎡以上かつ</w:t>
            </w:r>
            <w:r w:rsidRPr="000155BB">
              <w:rPr>
                <w:rFonts w:hint="eastAsia"/>
                <w:u w:val="single"/>
              </w:rPr>
              <w:t>建築物の高さ</w:t>
            </w:r>
            <w:r>
              <w:rPr>
                <w:rFonts w:hint="eastAsia"/>
              </w:rPr>
              <w:t>６０ｍ超の住宅について省エネ基準への適合を義務化する</w:t>
            </w:r>
            <w:r w:rsidRPr="000155BB">
              <w:rPr>
                <w:rFonts w:hint="eastAsia"/>
                <w:u w:val="single"/>
              </w:rPr>
              <w:t>ことが適当</w:t>
            </w:r>
            <w:r w:rsidRPr="000155BB">
              <w:rPr>
                <w:rFonts w:hint="eastAsia"/>
              </w:rPr>
              <w:t>である。</w:t>
            </w:r>
          </w:p>
          <w:p w:rsidR="00DD56A2" w:rsidRDefault="00DD56A2" w:rsidP="00522F49"/>
        </w:tc>
        <w:tc>
          <w:tcPr>
            <w:tcW w:w="7371" w:type="dxa"/>
            <w:gridSpan w:val="2"/>
          </w:tcPr>
          <w:p w:rsidR="00DD56A2" w:rsidRDefault="00DD56A2" w:rsidP="00522F49">
            <w:r>
              <w:rPr>
                <w:rFonts w:hint="eastAsia"/>
              </w:rPr>
              <w:t>２　住宅における省エネ基準への適合について</w:t>
            </w:r>
          </w:p>
          <w:p w:rsidR="00DD56A2" w:rsidRDefault="00DD56A2" w:rsidP="00522F49">
            <w:r>
              <w:rPr>
                <w:rFonts w:hint="eastAsia"/>
              </w:rPr>
              <w:t>（１）現状</w:t>
            </w:r>
          </w:p>
          <w:p w:rsidR="00DD56A2" w:rsidRDefault="00DD56A2" w:rsidP="00522F49">
            <w:r>
              <w:rPr>
                <w:rFonts w:hint="eastAsia"/>
              </w:rPr>
              <w:t>大阪府内の住宅の省エネ基準適合率は、</w:t>
            </w:r>
            <w:r>
              <w:rPr>
                <w:rFonts w:hint="eastAsia"/>
              </w:rPr>
              <w:t>2,000</w:t>
            </w:r>
            <w:r>
              <w:rPr>
                <w:rFonts w:hint="eastAsia"/>
              </w:rPr>
              <w:t>㎡以上については、</w:t>
            </w:r>
            <w:r>
              <w:rPr>
                <w:rFonts w:hint="eastAsia"/>
              </w:rPr>
              <w:t>2015</w:t>
            </w:r>
            <w:r>
              <w:rPr>
                <w:rFonts w:hint="eastAsia"/>
              </w:rPr>
              <w:t>年度　非住宅</w:t>
            </w:r>
            <w:r>
              <w:rPr>
                <w:rFonts w:hint="eastAsia"/>
              </w:rPr>
              <w:t>94</w:t>
            </w:r>
            <w:r>
              <w:rPr>
                <w:rFonts w:hint="eastAsia"/>
              </w:rPr>
              <w:t>％に対し住宅は、</w:t>
            </w:r>
            <w:r>
              <w:rPr>
                <w:rFonts w:hint="eastAsia"/>
              </w:rPr>
              <w:t>13</w:t>
            </w:r>
            <w:r>
              <w:rPr>
                <w:rFonts w:hint="eastAsia"/>
              </w:rPr>
              <w:t>％と省エネ基準適合率が低い状況である。</w:t>
            </w:r>
          </w:p>
          <w:p w:rsidR="00DD56A2" w:rsidRDefault="00DD56A2" w:rsidP="0085538C"/>
          <w:p w:rsidR="00DD56A2" w:rsidRDefault="00DD56A2" w:rsidP="0085538C"/>
          <w:p w:rsidR="00DD56A2" w:rsidRDefault="00DD56A2" w:rsidP="000155BB">
            <w:r>
              <w:rPr>
                <w:rFonts w:hint="eastAsia"/>
              </w:rPr>
              <w:t>（２）課題</w:t>
            </w:r>
          </w:p>
          <w:p w:rsidR="00DD56A2" w:rsidRDefault="00DD56A2" w:rsidP="000155BB">
            <w:r>
              <w:rPr>
                <w:rFonts w:hint="eastAsia"/>
              </w:rPr>
              <w:t>条例で</w:t>
            </w:r>
            <w:r>
              <w:rPr>
                <w:rFonts w:hint="eastAsia"/>
              </w:rPr>
              <w:t>10,000</w:t>
            </w:r>
            <w:r>
              <w:rPr>
                <w:rFonts w:hint="eastAsia"/>
              </w:rPr>
              <w:t>㎡以上の非住宅建築物には、省エネ基準の適合を義務化しているが、住宅については、適用していない。</w:t>
            </w:r>
          </w:p>
          <w:p w:rsidR="00DD56A2" w:rsidRDefault="00DD56A2" w:rsidP="000155BB">
            <w:r>
              <w:rPr>
                <w:rFonts w:hint="eastAsia"/>
              </w:rPr>
              <w:t>国は、</w:t>
            </w:r>
            <w:r>
              <w:rPr>
                <w:rFonts w:hint="eastAsia"/>
              </w:rPr>
              <w:t>2020</w:t>
            </w:r>
            <w:r>
              <w:rPr>
                <w:rFonts w:hint="eastAsia"/>
              </w:rPr>
              <w:t>年度には、住宅を含めてすべての建築物について適合義務化を予定している。建築物省エネ法では、</w:t>
            </w:r>
            <w:r w:rsidRPr="000155BB">
              <w:rPr>
                <w:rFonts w:hint="eastAsia"/>
                <w:u w:val="single"/>
              </w:rPr>
              <w:t>非住宅建築物は外皮性能の省エネ基準適合は求めていないが、</w:t>
            </w:r>
            <w:r>
              <w:rPr>
                <w:rFonts w:hint="eastAsia"/>
              </w:rPr>
              <w:t>住宅は現時点においては、外皮基準も必要とされている。</w:t>
            </w:r>
          </w:p>
          <w:p w:rsidR="00DD56A2" w:rsidRDefault="00DD56A2" w:rsidP="000155BB">
            <w:r>
              <w:rPr>
                <w:rFonts w:hint="eastAsia"/>
              </w:rPr>
              <w:t xml:space="preserve">（３）対応の方向性　</w:t>
            </w:r>
          </w:p>
          <w:p w:rsidR="00DD56A2" w:rsidRDefault="00DD56A2" w:rsidP="000155BB">
            <w:pPr>
              <w:rPr>
                <w:u w:val="single"/>
              </w:rPr>
            </w:pPr>
            <w:r w:rsidRPr="000155BB">
              <w:rPr>
                <w:rFonts w:hint="eastAsia"/>
                <w:u w:val="single"/>
              </w:rPr>
              <w:t>非住宅建築物と同様に、</w:t>
            </w:r>
            <w:r>
              <w:rPr>
                <w:rFonts w:hint="eastAsia"/>
              </w:rPr>
              <w:t>住宅についても断熱化による外皮性能の向上は、最初にコストはかかるものの、温室効果ガスの排出抑制に加え、長く快適に住むことができ、ヒートショックの予防</w:t>
            </w:r>
            <w:r w:rsidRPr="000155BB">
              <w:rPr>
                <w:rFonts w:hint="eastAsia"/>
                <w:u w:val="single"/>
              </w:rPr>
              <w:t>にもなる。</w:t>
            </w:r>
          </w:p>
          <w:p w:rsidR="00DD56A2" w:rsidRDefault="00DD56A2" w:rsidP="000155BB"/>
          <w:p w:rsidR="00DD56A2" w:rsidRDefault="00DD56A2" w:rsidP="000155BB">
            <w:r>
              <w:rPr>
                <w:rFonts w:hint="eastAsia"/>
              </w:rPr>
              <w:t>よって、国に先駆け、環境負荷が大きいと考えられる、</w:t>
            </w:r>
            <w:r>
              <w:rPr>
                <w:rFonts w:hint="eastAsia"/>
              </w:rPr>
              <w:t>1</w:t>
            </w:r>
            <w:r>
              <w:rPr>
                <w:rFonts w:hint="eastAsia"/>
              </w:rPr>
              <w:t>万㎡以上かつ６０ｍ超の住宅について省エネ基準への適合を義務化する</w:t>
            </w:r>
            <w:r w:rsidRPr="000155BB">
              <w:rPr>
                <w:rFonts w:hint="eastAsia"/>
                <w:u w:val="single"/>
              </w:rPr>
              <w:t>べき</w:t>
            </w:r>
            <w:r w:rsidRPr="000155BB">
              <w:rPr>
                <w:rFonts w:hint="eastAsia"/>
              </w:rPr>
              <w:t>である。</w:t>
            </w:r>
          </w:p>
        </w:tc>
      </w:tr>
    </w:tbl>
    <w:p w:rsidR="00AE1BFD" w:rsidRDefault="00AE1BFD" w:rsidP="00AE1BFD"/>
    <w:tbl>
      <w:tblPr>
        <w:tblStyle w:val="a3"/>
        <w:tblW w:w="15026" w:type="dxa"/>
        <w:tblInd w:w="-601" w:type="dxa"/>
        <w:tblLook w:val="04A0" w:firstRow="1" w:lastRow="0" w:firstColumn="1" w:lastColumn="0" w:noHBand="0" w:noVBand="1"/>
      </w:tblPr>
      <w:tblGrid>
        <w:gridCol w:w="7655"/>
        <w:gridCol w:w="7371"/>
      </w:tblGrid>
      <w:tr w:rsidR="00AE1BFD" w:rsidTr="00BF6610">
        <w:trPr>
          <w:trHeight w:val="488"/>
        </w:trPr>
        <w:tc>
          <w:tcPr>
            <w:tcW w:w="7655" w:type="dxa"/>
            <w:vAlign w:val="center"/>
          </w:tcPr>
          <w:p w:rsidR="00AE1BFD" w:rsidRDefault="00AE1BFD" w:rsidP="00BF6610">
            <w:pPr>
              <w:jc w:val="center"/>
            </w:pPr>
            <w:r>
              <w:rPr>
                <w:rFonts w:hint="eastAsia"/>
              </w:rPr>
              <w:lastRenderedPageBreak/>
              <w:t>報告案</w:t>
            </w:r>
          </w:p>
        </w:tc>
        <w:tc>
          <w:tcPr>
            <w:tcW w:w="7371" w:type="dxa"/>
            <w:vAlign w:val="center"/>
          </w:tcPr>
          <w:p w:rsidR="00AE1BFD" w:rsidRDefault="00AE1BFD" w:rsidP="00BF6610">
            <w:pPr>
              <w:jc w:val="center"/>
            </w:pPr>
            <w:r>
              <w:rPr>
                <w:rFonts w:hint="eastAsia"/>
              </w:rPr>
              <w:t>報告素案（</w:t>
            </w:r>
            <w:r>
              <w:rPr>
                <w:rFonts w:hint="eastAsia"/>
              </w:rPr>
              <w:t>(9/2)</w:t>
            </w:r>
          </w:p>
        </w:tc>
      </w:tr>
      <w:tr w:rsidR="00AE1BFD" w:rsidTr="0085538C">
        <w:tc>
          <w:tcPr>
            <w:tcW w:w="7655" w:type="dxa"/>
          </w:tcPr>
          <w:p w:rsidR="000155BB" w:rsidRDefault="000155BB" w:rsidP="000155BB">
            <w:r>
              <w:rPr>
                <w:rFonts w:hint="eastAsia"/>
              </w:rPr>
              <w:t>３　建築物環境計画書の</w:t>
            </w:r>
            <w:r>
              <w:rPr>
                <w:rFonts w:hint="eastAsia"/>
              </w:rPr>
              <w:t>BEE</w:t>
            </w:r>
            <w:r>
              <w:rPr>
                <w:rFonts w:hint="eastAsia"/>
              </w:rPr>
              <w:t>値低下と表示制度の改善について</w:t>
            </w:r>
          </w:p>
          <w:p w:rsidR="000155BB" w:rsidRDefault="000155BB" w:rsidP="000155BB">
            <w:r>
              <w:rPr>
                <w:rFonts w:hint="eastAsia"/>
              </w:rPr>
              <w:t>（１）現状</w:t>
            </w:r>
          </w:p>
          <w:p w:rsidR="000155BB" w:rsidRDefault="000155BB" w:rsidP="000155BB">
            <w:r>
              <w:rPr>
                <w:rFonts w:hint="eastAsia"/>
              </w:rPr>
              <w:t>建築物の環境配慮の取り組み指標である、</w:t>
            </w:r>
            <w:r>
              <w:rPr>
                <w:rFonts w:hint="eastAsia"/>
              </w:rPr>
              <w:t>CASBEE</w:t>
            </w:r>
            <w:r>
              <w:rPr>
                <w:rFonts w:hint="eastAsia"/>
              </w:rPr>
              <w:t>の</w:t>
            </w:r>
            <w:r>
              <w:rPr>
                <w:rFonts w:hint="eastAsia"/>
              </w:rPr>
              <w:t>BEE</w:t>
            </w:r>
            <w:r>
              <w:rPr>
                <w:rFonts w:hint="eastAsia"/>
              </w:rPr>
              <w:t>値は、年々低下傾向にある。</w:t>
            </w:r>
          </w:p>
          <w:p w:rsidR="000155BB" w:rsidRDefault="000155BB" w:rsidP="000155BB">
            <w:r>
              <w:rPr>
                <w:rFonts w:hint="eastAsia"/>
              </w:rPr>
              <w:t>2012</w:t>
            </w:r>
            <w:r>
              <w:rPr>
                <w:rFonts w:hint="eastAsia"/>
              </w:rPr>
              <w:t>年から届出対象を</w:t>
            </w:r>
            <w:r w:rsidRPr="000155BB">
              <w:rPr>
                <w:rFonts w:hint="eastAsia"/>
                <w:u w:val="single"/>
              </w:rPr>
              <w:t>床面積の合計が</w:t>
            </w:r>
            <w:r>
              <w:rPr>
                <w:rFonts w:hint="eastAsia"/>
              </w:rPr>
              <w:t>5,000</w:t>
            </w:r>
            <w:r>
              <w:rPr>
                <w:rFonts w:hint="eastAsia"/>
              </w:rPr>
              <w:t>㎡から</w:t>
            </w:r>
            <w:r>
              <w:rPr>
                <w:rFonts w:hint="eastAsia"/>
              </w:rPr>
              <w:t>2,000</w:t>
            </w:r>
            <w:r>
              <w:rPr>
                <w:rFonts w:hint="eastAsia"/>
              </w:rPr>
              <w:t>㎡への引き下げの影響が大きいと考えられる。【中略】</w:t>
            </w:r>
          </w:p>
          <w:p w:rsidR="000155BB" w:rsidRDefault="000155BB" w:rsidP="000155BB">
            <w:r>
              <w:rPr>
                <w:rFonts w:hint="eastAsia"/>
              </w:rPr>
              <w:t>（２）課題</w:t>
            </w:r>
          </w:p>
          <w:p w:rsidR="000155BB" w:rsidRPr="000155BB" w:rsidRDefault="000155BB" w:rsidP="000155BB">
            <w:r>
              <w:rPr>
                <w:rFonts w:hint="eastAsia"/>
              </w:rPr>
              <w:t>【前略】ラベリングについては、消費者の関心が低く、省エネ効果</w:t>
            </w:r>
            <w:r w:rsidRPr="000155BB">
              <w:rPr>
                <w:rFonts w:hint="eastAsia"/>
                <w:u w:val="single"/>
              </w:rPr>
              <w:t>や健康</w:t>
            </w:r>
            <w:r>
              <w:rPr>
                <w:rFonts w:hint="eastAsia"/>
              </w:rPr>
              <w:t>などの消費者が求める情報が記載されていない。</w:t>
            </w:r>
            <w:r>
              <w:t> </w:t>
            </w:r>
          </w:p>
          <w:p w:rsidR="000155BB" w:rsidRDefault="000155BB" w:rsidP="000155BB">
            <w:r>
              <w:rPr>
                <w:rFonts w:hint="eastAsia"/>
              </w:rPr>
              <w:t xml:space="preserve">（３）対応の方向性　</w:t>
            </w:r>
          </w:p>
          <w:p w:rsidR="00AE1BFD" w:rsidRDefault="000155BB" w:rsidP="000155BB">
            <w:r>
              <w:rPr>
                <w:rFonts w:hint="eastAsia"/>
              </w:rPr>
              <w:t>BEE</w:t>
            </w:r>
            <w:r>
              <w:rPr>
                <w:rFonts w:hint="eastAsia"/>
              </w:rPr>
              <w:t>値の向上については、ラベリング制度のより一層の普及によって対応することが方向性の一つと考えられ、以下の対応が</w:t>
            </w:r>
            <w:r w:rsidRPr="000155BB">
              <w:rPr>
                <w:rFonts w:hint="eastAsia"/>
                <w:u w:val="single"/>
              </w:rPr>
              <w:t>適当</w:t>
            </w:r>
            <w:r>
              <w:rPr>
                <w:rFonts w:hint="eastAsia"/>
              </w:rPr>
              <w:t>と考えられる。</w:t>
            </w:r>
          </w:p>
          <w:p w:rsidR="000155BB" w:rsidRDefault="000155BB" w:rsidP="0085538C"/>
          <w:p w:rsidR="000155BB" w:rsidRDefault="000155BB" w:rsidP="0085538C"/>
          <w:p w:rsidR="000155BB" w:rsidRDefault="000155BB" w:rsidP="0085538C"/>
          <w:p w:rsidR="000155BB" w:rsidRDefault="000155BB" w:rsidP="0085538C"/>
          <w:p w:rsidR="000155BB" w:rsidRDefault="000155BB" w:rsidP="0085538C"/>
          <w:p w:rsidR="000155BB" w:rsidRDefault="000155BB" w:rsidP="0085538C"/>
          <w:p w:rsidR="000155BB" w:rsidRDefault="000155BB" w:rsidP="0085538C"/>
          <w:p w:rsidR="000155BB" w:rsidRDefault="000155BB" w:rsidP="0085538C"/>
          <w:p w:rsidR="000155BB" w:rsidRDefault="000155BB" w:rsidP="0085538C"/>
          <w:p w:rsidR="000155BB" w:rsidRDefault="000155BB" w:rsidP="0085538C"/>
        </w:tc>
        <w:tc>
          <w:tcPr>
            <w:tcW w:w="7371" w:type="dxa"/>
          </w:tcPr>
          <w:p w:rsidR="000155BB" w:rsidRDefault="000155BB" w:rsidP="000155BB">
            <w:r>
              <w:rPr>
                <w:rFonts w:hint="eastAsia"/>
              </w:rPr>
              <w:t>３　建築物環境計画書の</w:t>
            </w:r>
            <w:r>
              <w:rPr>
                <w:rFonts w:hint="eastAsia"/>
              </w:rPr>
              <w:t>BEE</w:t>
            </w:r>
            <w:r>
              <w:rPr>
                <w:rFonts w:hint="eastAsia"/>
              </w:rPr>
              <w:t>値低下と表示制度の改善について</w:t>
            </w:r>
          </w:p>
          <w:p w:rsidR="000155BB" w:rsidRDefault="000155BB" w:rsidP="000155BB">
            <w:r>
              <w:rPr>
                <w:rFonts w:hint="eastAsia"/>
              </w:rPr>
              <w:t>（１）現状</w:t>
            </w:r>
          </w:p>
          <w:p w:rsidR="000155BB" w:rsidRDefault="000155BB" w:rsidP="000155BB">
            <w:r>
              <w:rPr>
                <w:rFonts w:hint="eastAsia"/>
              </w:rPr>
              <w:t>建築物の環境配慮の取り組み指標である、</w:t>
            </w:r>
            <w:r>
              <w:rPr>
                <w:rFonts w:hint="eastAsia"/>
              </w:rPr>
              <w:t>CASBEE</w:t>
            </w:r>
            <w:r>
              <w:rPr>
                <w:rFonts w:hint="eastAsia"/>
              </w:rPr>
              <w:t>の</w:t>
            </w:r>
            <w:r>
              <w:rPr>
                <w:rFonts w:hint="eastAsia"/>
              </w:rPr>
              <w:t>BEE</w:t>
            </w:r>
            <w:r>
              <w:rPr>
                <w:rFonts w:hint="eastAsia"/>
              </w:rPr>
              <w:t>値は、年々低下傾向にある。</w:t>
            </w:r>
          </w:p>
          <w:p w:rsidR="000155BB" w:rsidRDefault="000155BB" w:rsidP="000155BB">
            <w:r>
              <w:rPr>
                <w:rFonts w:hint="eastAsia"/>
              </w:rPr>
              <w:t>2012</w:t>
            </w:r>
            <w:r>
              <w:rPr>
                <w:rFonts w:hint="eastAsia"/>
              </w:rPr>
              <w:t>年から届出対象を</w:t>
            </w:r>
            <w:r>
              <w:rPr>
                <w:rFonts w:hint="eastAsia"/>
              </w:rPr>
              <w:t>5,000</w:t>
            </w:r>
            <w:r>
              <w:rPr>
                <w:rFonts w:hint="eastAsia"/>
              </w:rPr>
              <w:t>㎡から</w:t>
            </w:r>
            <w:r>
              <w:rPr>
                <w:rFonts w:hint="eastAsia"/>
              </w:rPr>
              <w:t>2,000</w:t>
            </w:r>
            <w:r>
              <w:rPr>
                <w:rFonts w:hint="eastAsia"/>
              </w:rPr>
              <w:t>㎡への引き下げの影響が大きいと考えられる。【中略】</w:t>
            </w:r>
          </w:p>
          <w:p w:rsidR="000155BB" w:rsidRDefault="000155BB" w:rsidP="000155BB">
            <w:r>
              <w:rPr>
                <w:rFonts w:hint="eastAsia"/>
              </w:rPr>
              <w:t>（２）課題</w:t>
            </w:r>
          </w:p>
          <w:p w:rsidR="000155BB" w:rsidRDefault="000155BB" w:rsidP="000155BB">
            <w:r>
              <w:rPr>
                <w:rFonts w:hint="eastAsia"/>
              </w:rPr>
              <w:t>【前略】ラベリングについては、消費者の関心が低く、省エネ効果・</w:t>
            </w:r>
            <w:r w:rsidRPr="000155BB">
              <w:rPr>
                <w:u w:val="single"/>
              </w:rPr>
              <w:t>BCP</w:t>
            </w:r>
            <w:r w:rsidRPr="000155BB">
              <w:rPr>
                <w:rFonts w:hint="eastAsia"/>
                <w:u w:val="single"/>
              </w:rPr>
              <w:t>対応の内容</w:t>
            </w:r>
            <w:r>
              <w:rPr>
                <w:rFonts w:hint="eastAsia"/>
              </w:rPr>
              <w:t>などの消費者が求める情報が記載されていない。</w:t>
            </w:r>
            <w:r>
              <w:t> </w:t>
            </w:r>
          </w:p>
          <w:p w:rsidR="000155BB" w:rsidRDefault="000155BB" w:rsidP="000155BB">
            <w:r>
              <w:rPr>
                <w:rFonts w:hint="eastAsia"/>
              </w:rPr>
              <w:t xml:space="preserve">（３）対応の方向性　</w:t>
            </w:r>
          </w:p>
          <w:p w:rsidR="00AE1BFD" w:rsidRDefault="000155BB" w:rsidP="000155BB">
            <w:r>
              <w:rPr>
                <w:rFonts w:hint="eastAsia"/>
              </w:rPr>
              <w:t>BEE</w:t>
            </w:r>
            <w:r>
              <w:rPr>
                <w:rFonts w:hint="eastAsia"/>
              </w:rPr>
              <w:t>値の向上については、ラベリング制度のより一層の普及によって対応することが方向性の一つと考えられ、以下の対応が</w:t>
            </w:r>
            <w:r w:rsidRPr="000155BB">
              <w:rPr>
                <w:rFonts w:hint="eastAsia"/>
                <w:u w:val="single"/>
              </w:rPr>
              <w:t>有効</w:t>
            </w:r>
            <w:r>
              <w:rPr>
                <w:rFonts w:hint="eastAsia"/>
              </w:rPr>
              <w:t>と考えられる。</w:t>
            </w:r>
          </w:p>
        </w:tc>
      </w:tr>
    </w:tbl>
    <w:p w:rsidR="00AE1BFD" w:rsidRDefault="00AE1BFD" w:rsidP="00AE1BFD"/>
    <w:tbl>
      <w:tblPr>
        <w:tblStyle w:val="a3"/>
        <w:tblW w:w="15026" w:type="dxa"/>
        <w:tblInd w:w="-601" w:type="dxa"/>
        <w:tblLook w:val="04A0" w:firstRow="1" w:lastRow="0" w:firstColumn="1" w:lastColumn="0" w:noHBand="0" w:noVBand="1"/>
      </w:tblPr>
      <w:tblGrid>
        <w:gridCol w:w="7655"/>
        <w:gridCol w:w="7371"/>
      </w:tblGrid>
      <w:tr w:rsidR="000155BB" w:rsidTr="00BF6610">
        <w:trPr>
          <w:trHeight w:val="488"/>
        </w:trPr>
        <w:tc>
          <w:tcPr>
            <w:tcW w:w="7655" w:type="dxa"/>
            <w:vAlign w:val="center"/>
          </w:tcPr>
          <w:p w:rsidR="000155BB" w:rsidRDefault="000155BB" w:rsidP="00BF6610">
            <w:pPr>
              <w:jc w:val="center"/>
            </w:pPr>
            <w:r>
              <w:rPr>
                <w:rFonts w:hint="eastAsia"/>
              </w:rPr>
              <w:lastRenderedPageBreak/>
              <w:t>報告案</w:t>
            </w:r>
          </w:p>
        </w:tc>
        <w:tc>
          <w:tcPr>
            <w:tcW w:w="7371" w:type="dxa"/>
            <w:vAlign w:val="center"/>
          </w:tcPr>
          <w:p w:rsidR="000155BB" w:rsidRDefault="000155BB" w:rsidP="00BF6610">
            <w:pPr>
              <w:jc w:val="center"/>
            </w:pPr>
            <w:r>
              <w:rPr>
                <w:rFonts w:hint="eastAsia"/>
              </w:rPr>
              <w:t>報告素案（</w:t>
            </w:r>
            <w:r>
              <w:rPr>
                <w:rFonts w:hint="eastAsia"/>
              </w:rPr>
              <w:t>(9/2)</w:t>
            </w:r>
          </w:p>
        </w:tc>
      </w:tr>
      <w:tr w:rsidR="000155BB" w:rsidTr="0085538C">
        <w:tc>
          <w:tcPr>
            <w:tcW w:w="7655" w:type="dxa"/>
          </w:tcPr>
          <w:p w:rsidR="000155BB" w:rsidRPr="00FD37DD" w:rsidRDefault="00211F5B" w:rsidP="000155BB">
            <w:pPr>
              <w:rPr>
                <w:u w:val="single"/>
              </w:rPr>
            </w:pPr>
            <w:r w:rsidRPr="00211F5B">
              <w:rPr>
                <w:rFonts w:hint="eastAsia"/>
                <w:u w:val="single"/>
              </w:rPr>
              <w:t>結　語</w:t>
            </w:r>
          </w:p>
          <w:p w:rsidR="000155BB" w:rsidRPr="00FD37DD" w:rsidRDefault="000155BB" w:rsidP="000155BB">
            <w:pPr>
              <w:rPr>
                <w:u w:val="single"/>
              </w:rPr>
            </w:pPr>
            <w:r w:rsidRPr="00FD37DD">
              <w:rPr>
                <w:rFonts w:hint="eastAsia"/>
                <w:u w:val="single"/>
              </w:rPr>
              <w:t>本部会においては、計</w:t>
            </w:r>
            <w:r w:rsidRPr="00FD37DD">
              <w:rPr>
                <w:rFonts w:hint="eastAsia"/>
                <w:u w:val="single"/>
              </w:rPr>
              <w:t>3</w:t>
            </w:r>
            <w:r w:rsidRPr="00FD37DD">
              <w:rPr>
                <w:rFonts w:hint="eastAsia"/>
                <w:u w:val="single"/>
              </w:rPr>
              <w:t>回の審議を経て、より一層の温室効果ガス排出量の削減を目指し、今後の建築物の環境配慮のあり方として、非住宅建築物における外皮性能基準への適合、住宅における省エネ基準への適合、表示制度の改善、再生可能エネルギー源利用設備の導入検討制度の改善について検討し、本報告として取りまとめた。</w:t>
            </w:r>
          </w:p>
          <w:p w:rsidR="000155BB" w:rsidRPr="00FD37DD" w:rsidRDefault="000155BB" w:rsidP="000155BB">
            <w:pPr>
              <w:rPr>
                <w:u w:val="single"/>
              </w:rPr>
            </w:pPr>
            <w:r w:rsidRPr="00FD37DD">
              <w:rPr>
                <w:rFonts w:hint="eastAsia"/>
                <w:u w:val="single"/>
              </w:rPr>
              <w:t>非住宅建築物における外皮性能基準への適合については、これまで、大阪府では、</w:t>
            </w:r>
            <w:r w:rsidRPr="00FD37DD">
              <w:rPr>
                <w:rFonts w:hint="eastAsia"/>
                <w:u w:val="single"/>
              </w:rPr>
              <w:t>2015</w:t>
            </w:r>
            <w:r w:rsidRPr="00FD37DD">
              <w:rPr>
                <w:rFonts w:hint="eastAsia"/>
                <w:u w:val="single"/>
              </w:rPr>
              <w:t>年度から国に先駆けて非住宅</w:t>
            </w:r>
            <w:r w:rsidRPr="00FD37DD">
              <w:rPr>
                <w:rFonts w:hint="eastAsia"/>
                <w:u w:val="single"/>
              </w:rPr>
              <w:t>10,000</w:t>
            </w:r>
            <w:r w:rsidRPr="00FD37DD">
              <w:rPr>
                <w:rFonts w:hint="eastAsia"/>
                <w:u w:val="single"/>
              </w:rPr>
              <w:t>㎡以上の新築・増改築時について、一次エネルギー消費量の基準に加え、建築物の外壁、窓等の断熱化などの外皮基準の双方を満足することとしてきたところである。</w:t>
            </w:r>
          </w:p>
          <w:p w:rsidR="006D0DA2" w:rsidRDefault="006D0DA2" w:rsidP="006D0DA2">
            <w:pPr>
              <w:ind w:firstLineChars="1200" w:firstLine="2520"/>
              <w:rPr>
                <w:u w:val="single"/>
              </w:rPr>
            </w:pPr>
            <w:r>
              <w:rPr>
                <w:rFonts w:hint="eastAsia"/>
              </w:rPr>
              <w:t>【</w:t>
            </w:r>
            <w:r w:rsidR="002601D2">
              <w:rPr>
                <w:rFonts w:hint="eastAsia"/>
              </w:rPr>
              <w:t>後</w:t>
            </w:r>
            <w:r>
              <w:rPr>
                <w:rFonts w:hint="eastAsia"/>
              </w:rPr>
              <w:t>略】</w:t>
            </w:r>
          </w:p>
          <w:p w:rsidR="006D0DA2" w:rsidRDefault="006D0DA2" w:rsidP="000155BB"/>
        </w:tc>
        <w:tc>
          <w:tcPr>
            <w:tcW w:w="7371" w:type="dxa"/>
          </w:tcPr>
          <w:p w:rsidR="000155BB" w:rsidRDefault="000155BB" w:rsidP="0085538C"/>
        </w:tc>
      </w:tr>
    </w:tbl>
    <w:p w:rsidR="00AE1BFD" w:rsidRPr="000155BB" w:rsidRDefault="00AE1BFD" w:rsidP="006D0DA2"/>
    <w:sectPr w:rsidR="00AE1BFD" w:rsidRPr="000155BB" w:rsidSect="00111C67">
      <w:headerReference w:type="even" r:id="rId26"/>
      <w:headerReference w:type="default" r:id="rId27"/>
      <w:footerReference w:type="even" r:id="rId28"/>
      <w:footerReference w:type="default" r:id="rId29"/>
      <w:headerReference w:type="first" r:id="rId30"/>
      <w:footerReference w:type="first" r:id="rId31"/>
      <w:pgSz w:w="16838" w:h="11906" w:orient="landscape"/>
      <w:pgMar w:top="1276" w:right="1985"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30" w:rsidRDefault="00266D30" w:rsidP="009B2C23">
      <w:r>
        <w:separator/>
      </w:r>
    </w:p>
  </w:endnote>
  <w:endnote w:type="continuationSeparator" w:id="0">
    <w:p w:rsidR="00266D30" w:rsidRDefault="00266D30" w:rsidP="009B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DA" w:rsidRDefault="001771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977432"/>
      <w:docPartObj>
        <w:docPartGallery w:val="Page Numbers (Bottom of Page)"/>
        <w:docPartUnique/>
      </w:docPartObj>
    </w:sdtPr>
    <w:sdtEndPr/>
    <w:sdtContent>
      <w:p w:rsidR="002601D2" w:rsidRDefault="002601D2">
        <w:pPr>
          <w:pStyle w:val="a8"/>
          <w:jc w:val="center"/>
        </w:pPr>
        <w:r>
          <w:fldChar w:fldCharType="begin"/>
        </w:r>
        <w:r>
          <w:instrText>PAGE   \* MERGEFORMAT</w:instrText>
        </w:r>
        <w:r>
          <w:fldChar w:fldCharType="separate"/>
        </w:r>
        <w:r w:rsidR="001771DA" w:rsidRPr="001771DA">
          <w:rPr>
            <w:noProof/>
            <w:lang w:val="ja-JP"/>
          </w:rPr>
          <w:t>1</w:t>
        </w:r>
        <w:r>
          <w:fldChar w:fldCharType="end"/>
        </w:r>
      </w:p>
    </w:sdtContent>
  </w:sdt>
  <w:p w:rsidR="002601D2" w:rsidRDefault="002601D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DA" w:rsidRDefault="001771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30" w:rsidRDefault="00266D30" w:rsidP="009B2C23">
      <w:r>
        <w:separator/>
      </w:r>
    </w:p>
  </w:footnote>
  <w:footnote w:type="continuationSeparator" w:id="0">
    <w:p w:rsidR="00266D30" w:rsidRDefault="00266D30" w:rsidP="009B2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DA" w:rsidRDefault="001771D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DA" w:rsidRDefault="001771D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DA" w:rsidRDefault="001771D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C2"/>
    <w:rsid w:val="000020CD"/>
    <w:rsid w:val="000155BB"/>
    <w:rsid w:val="00086A22"/>
    <w:rsid w:val="000B21C2"/>
    <w:rsid w:val="000E2169"/>
    <w:rsid w:val="00105A8A"/>
    <w:rsid w:val="0010764C"/>
    <w:rsid w:val="00111C67"/>
    <w:rsid w:val="001771DA"/>
    <w:rsid w:val="001B7B46"/>
    <w:rsid w:val="001F3CFB"/>
    <w:rsid w:val="00211F5B"/>
    <w:rsid w:val="002601D2"/>
    <w:rsid w:val="00266D30"/>
    <w:rsid w:val="00296CC2"/>
    <w:rsid w:val="00302F10"/>
    <w:rsid w:val="0040640F"/>
    <w:rsid w:val="00492A6F"/>
    <w:rsid w:val="00495F77"/>
    <w:rsid w:val="004A0D74"/>
    <w:rsid w:val="004A5D05"/>
    <w:rsid w:val="004D7151"/>
    <w:rsid w:val="00522F49"/>
    <w:rsid w:val="00523AD0"/>
    <w:rsid w:val="0056601C"/>
    <w:rsid w:val="005973D4"/>
    <w:rsid w:val="005A2068"/>
    <w:rsid w:val="005F5698"/>
    <w:rsid w:val="006358C0"/>
    <w:rsid w:val="006A1CF0"/>
    <w:rsid w:val="006B1178"/>
    <w:rsid w:val="006C43B4"/>
    <w:rsid w:val="006D0DA2"/>
    <w:rsid w:val="00755606"/>
    <w:rsid w:val="007C296D"/>
    <w:rsid w:val="00813247"/>
    <w:rsid w:val="0091033D"/>
    <w:rsid w:val="009B2C23"/>
    <w:rsid w:val="00A31C3F"/>
    <w:rsid w:val="00AC301E"/>
    <w:rsid w:val="00AE1BFD"/>
    <w:rsid w:val="00AE2192"/>
    <w:rsid w:val="00B2651F"/>
    <w:rsid w:val="00BF6610"/>
    <w:rsid w:val="00C10EB4"/>
    <w:rsid w:val="00C62F6A"/>
    <w:rsid w:val="00DB5DB0"/>
    <w:rsid w:val="00DD56A2"/>
    <w:rsid w:val="00E054EC"/>
    <w:rsid w:val="00E30016"/>
    <w:rsid w:val="00E330E5"/>
    <w:rsid w:val="00E61275"/>
    <w:rsid w:val="00E73497"/>
    <w:rsid w:val="00E80143"/>
    <w:rsid w:val="00EA045D"/>
    <w:rsid w:val="00EC6DA3"/>
    <w:rsid w:val="00EF41FC"/>
    <w:rsid w:val="00FA3959"/>
    <w:rsid w:val="00FD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6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6A22"/>
    <w:rPr>
      <w:rFonts w:asciiTheme="majorHAnsi" w:eastAsiaTheme="majorEastAsia" w:hAnsiTheme="majorHAnsi" w:cstheme="majorBidi"/>
      <w:sz w:val="18"/>
      <w:szCs w:val="18"/>
    </w:rPr>
  </w:style>
  <w:style w:type="paragraph" w:styleId="a6">
    <w:name w:val="header"/>
    <w:basedOn w:val="a"/>
    <w:link w:val="a7"/>
    <w:uiPriority w:val="99"/>
    <w:unhideWhenUsed/>
    <w:rsid w:val="009B2C23"/>
    <w:pPr>
      <w:tabs>
        <w:tab w:val="center" w:pos="4252"/>
        <w:tab w:val="right" w:pos="8504"/>
      </w:tabs>
      <w:snapToGrid w:val="0"/>
    </w:pPr>
  </w:style>
  <w:style w:type="character" w:customStyle="1" w:styleId="a7">
    <w:name w:val="ヘッダー (文字)"/>
    <w:basedOn w:val="a0"/>
    <w:link w:val="a6"/>
    <w:uiPriority w:val="99"/>
    <w:rsid w:val="009B2C23"/>
  </w:style>
  <w:style w:type="paragraph" w:styleId="a8">
    <w:name w:val="footer"/>
    <w:basedOn w:val="a"/>
    <w:link w:val="a9"/>
    <w:uiPriority w:val="99"/>
    <w:unhideWhenUsed/>
    <w:rsid w:val="009B2C23"/>
    <w:pPr>
      <w:tabs>
        <w:tab w:val="center" w:pos="4252"/>
        <w:tab w:val="right" w:pos="8504"/>
      </w:tabs>
      <w:snapToGrid w:val="0"/>
    </w:pPr>
  </w:style>
  <w:style w:type="character" w:customStyle="1" w:styleId="a9">
    <w:name w:val="フッター (文字)"/>
    <w:basedOn w:val="a0"/>
    <w:link w:val="a8"/>
    <w:uiPriority w:val="99"/>
    <w:rsid w:val="009B2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6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6A22"/>
    <w:rPr>
      <w:rFonts w:asciiTheme="majorHAnsi" w:eastAsiaTheme="majorEastAsia" w:hAnsiTheme="majorHAnsi" w:cstheme="majorBidi"/>
      <w:sz w:val="18"/>
      <w:szCs w:val="18"/>
    </w:rPr>
  </w:style>
  <w:style w:type="paragraph" w:styleId="a6">
    <w:name w:val="header"/>
    <w:basedOn w:val="a"/>
    <w:link w:val="a7"/>
    <w:uiPriority w:val="99"/>
    <w:unhideWhenUsed/>
    <w:rsid w:val="009B2C23"/>
    <w:pPr>
      <w:tabs>
        <w:tab w:val="center" w:pos="4252"/>
        <w:tab w:val="right" w:pos="8504"/>
      </w:tabs>
      <w:snapToGrid w:val="0"/>
    </w:pPr>
  </w:style>
  <w:style w:type="character" w:customStyle="1" w:styleId="a7">
    <w:name w:val="ヘッダー (文字)"/>
    <w:basedOn w:val="a0"/>
    <w:link w:val="a6"/>
    <w:uiPriority w:val="99"/>
    <w:rsid w:val="009B2C23"/>
  </w:style>
  <w:style w:type="paragraph" w:styleId="a8">
    <w:name w:val="footer"/>
    <w:basedOn w:val="a"/>
    <w:link w:val="a9"/>
    <w:uiPriority w:val="99"/>
    <w:unhideWhenUsed/>
    <w:rsid w:val="009B2C23"/>
    <w:pPr>
      <w:tabs>
        <w:tab w:val="center" w:pos="4252"/>
        <w:tab w:val="right" w:pos="8504"/>
      </w:tabs>
      <w:snapToGrid w:val="0"/>
    </w:pPr>
  </w:style>
  <w:style w:type="character" w:customStyle="1" w:styleId="a9">
    <w:name w:val="フッター (文字)"/>
    <w:basedOn w:val="a0"/>
    <w:link w:val="a8"/>
    <w:uiPriority w:val="99"/>
    <w:rsid w:val="009B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LIB\LIB\&#9675;&#28201;&#26262;&#21270;&#23550;&#31574;&#65319;\01.&#28201;&#26262;&#21270;&#23550;&#31574;\H26&#35336;&#30011;&#12539;&#21046;&#24230;&#35211;&#30452;&#12375;(H25&#20316;&#26989;&#20998;&#65289;\&#22320;&#29699;&#28201;&#26262;&#21270;&#23550;&#31574;&#23455;&#34892;&#35336;&#30011;&#65288;A3&#27010;&#35201;&#29256;&#65289;\&#30446;&#27161;&#21066;&#28187;&#29575;&#34920;&#12487;&#12540;&#1247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LIB\LIB\&#9675;&#28201;&#26262;&#21270;&#23550;&#31574;&#65319;\01.&#28201;&#26262;&#21270;&#23550;&#31574;\H26&#35336;&#30011;&#12539;&#21046;&#24230;&#35211;&#30452;&#12375;(H25&#20316;&#26989;&#20998;&#65289;\&#22320;&#29699;&#28201;&#26262;&#21270;&#23550;&#31574;&#23455;&#34892;&#35336;&#30011;&#65288;A3&#27010;&#35201;&#29256;&#65289;\&#30446;&#27161;&#21066;&#28187;&#29575;&#34920;&#12487;&#12540;&#1247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27e\LIB\New!!&#24314;&#31689;&#29872;&#22659;&#12539;&#35373;&#20633;G\41%20&#22823;&#38442;&#24220;&#24314;&#31689;&#29289;&#29872;&#22659;&#37197;&#24942;&#21046;&#24230;&#12395;&#38306;&#12377;&#12427;&#26908;&#35342;&#20250;\H28&#24180;&#24230;&#23529;&#35696;&#20250;&#12539;&#37096;&#20250;\11_&#20316;&#26989;&#20013;_&#31532;1&#22238;&#37096;&#20250;\05_&#37197;&#24067;&#36039;&#26009;\&#21442;&#32771;&#36039;&#26009;&#65288;&#25163;&#25345;&#65289;\&#24314;&#31689;&#29289;&#29872;&#22659;&#37197;&#24942;&#21488;&#24115;\&#24314;&#31689;&#29289;&#29872;&#22659;&#37197;&#24942;&#35336;&#30011;&#26360;&#65288;&#22823;&#38442;&#24220;&#20869;&#65307;&#26611;&#28580;&#65289;.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100">
                <a:latin typeface="+mj-ea"/>
                <a:ea typeface="+mj-ea"/>
              </a:rPr>
              <a:t>温室効果ガス排出量の現状と将来推計</a:t>
            </a:r>
          </a:p>
        </c:rich>
      </c:tx>
      <c:overlay val="0"/>
    </c:title>
    <c:autoTitleDeleted val="0"/>
    <c:plotArea>
      <c:layout>
        <c:manualLayout>
          <c:layoutTarget val="inner"/>
          <c:xMode val="edge"/>
          <c:yMode val="edge"/>
          <c:x val="0.113837841399532"/>
          <c:y val="0.156464017487391"/>
          <c:w val="0.67849262566028601"/>
          <c:h val="0.66686004787259201"/>
        </c:manualLayout>
      </c:layout>
      <c:barChart>
        <c:barDir val="col"/>
        <c:grouping val="stacked"/>
        <c:varyColors val="0"/>
        <c:ser>
          <c:idx val="1"/>
          <c:order val="0"/>
          <c:tx>
            <c:strRef>
              <c:f>[目標削減率表データ.xlsx]Sheet2!$A$3</c:f>
              <c:strCache>
                <c:ptCount val="1"/>
                <c:pt idx="0">
                  <c:v>産業</c:v>
                </c:pt>
              </c:strCache>
            </c:strRef>
          </c:tx>
          <c:spPr>
            <a:pattFill prst="pct10">
              <a:fgClr>
                <a:srgbClr val="4F81BD"/>
              </a:fgClr>
              <a:bgClr>
                <a:sysClr val="window" lastClr="FFFFFF"/>
              </a:bgClr>
            </a:pattFill>
            <a:ln>
              <a:solidFill>
                <a:srgbClr val="4F81BD"/>
              </a:solidFill>
            </a:ln>
          </c:spPr>
          <c:invertIfNegative val="0"/>
          <c:dLbls>
            <c:numFmt formatCode="#,##0_);[Red]\(#,##0\)" sourceLinked="0"/>
            <c:txPr>
              <a:bodyPr/>
              <a:lstStyle/>
              <a:p>
                <a:pPr>
                  <a:defRPr>
                    <a:latin typeface="+mj-ea"/>
                    <a:ea typeface="+mj-ea"/>
                  </a:defRPr>
                </a:pPr>
                <a:endParaRPr lang="ja-JP"/>
              </a:p>
            </c:txPr>
            <c:dLblPos val="ct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[目標削減率表データ.xlsx]Sheet2!$B$3:$E$3</c:f>
              <c:numCache>
                <c:formatCode>#,##0_);[Red]\(#,##0\)</c:formatCode>
                <c:ptCount val="4"/>
                <c:pt idx="0">
                  <c:v>2592</c:v>
                </c:pt>
                <c:pt idx="1">
                  <c:v>2010</c:v>
                </c:pt>
                <c:pt idx="2">
                  <c:v>2196.9835162238469</c:v>
                </c:pt>
                <c:pt idx="3" formatCode="0_ ">
                  <c:v>1914.883516223847</c:v>
                </c:pt>
              </c:numCache>
            </c:numRef>
          </c:val>
        </c:ser>
        <c:ser>
          <c:idx val="3"/>
          <c:order val="1"/>
          <c:tx>
            <c:strRef>
              <c:f>[目標削減率表データ.xlsx]Sheet2!$A$5</c:f>
              <c:strCache>
                <c:ptCount val="1"/>
                <c:pt idx="0">
                  <c:v>業務</c:v>
                </c:pt>
              </c:strCache>
            </c:strRef>
          </c:tx>
          <c:spPr>
            <a:pattFill prst="dkDnDiag">
              <a:fgClr>
                <a:srgbClr val="1F497D">
                  <a:lumMod val="60000"/>
                  <a:lumOff val="40000"/>
                </a:srgbClr>
              </a:fgClr>
              <a:bgClr>
                <a:sysClr val="window" lastClr="FFFFFF"/>
              </a:bgClr>
            </a:pattFill>
            <a:ln>
              <a:solidFill>
                <a:srgbClr val="4F81BD"/>
              </a:solidFill>
            </a:ln>
          </c:spPr>
          <c:invertIfNegative val="0"/>
          <c:dLbls>
            <c:numFmt formatCode="#,##0_);[Red]\(#,##0\)" sourceLinked="0"/>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[目標削減率表データ.xlsx]Sheet2!$B$5:$E$5</c:f>
              <c:numCache>
                <c:formatCode>#,##0_);[Red]\(#,##0\)</c:formatCode>
                <c:ptCount val="4"/>
                <c:pt idx="0">
                  <c:v>860.00723125854313</c:v>
                </c:pt>
                <c:pt idx="1">
                  <c:v>1125.545660818404</c:v>
                </c:pt>
                <c:pt idx="2">
                  <c:v>1448.59218174439</c:v>
                </c:pt>
                <c:pt idx="3" formatCode="0_ ">
                  <c:v>1178.9921817443901</c:v>
                </c:pt>
              </c:numCache>
            </c:numRef>
          </c:val>
        </c:ser>
        <c:ser>
          <c:idx val="2"/>
          <c:order val="2"/>
          <c:tx>
            <c:strRef>
              <c:f>[目標削減率表データ.xlsx]Sheet2!$A$4</c:f>
              <c:strCache>
                <c:ptCount val="1"/>
                <c:pt idx="0">
                  <c:v>家庭</c:v>
                </c:pt>
              </c:strCache>
            </c:strRef>
          </c:tx>
          <c:spPr>
            <a:pattFill prst="openDmnd">
              <a:fgClr>
                <a:srgbClr val="1F497D">
                  <a:lumMod val="60000"/>
                  <a:lumOff val="40000"/>
                </a:srgbClr>
              </a:fgClr>
              <a:bgClr>
                <a:sysClr val="window" lastClr="FFFFFF"/>
              </a:bgClr>
            </a:pattFill>
            <a:ln>
              <a:solidFill>
                <a:srgbClr val="4F81BD"/>
              </a:solidFill>
            </a:ln>
          </c:spPr>
          <c:invertIfNegative val="0"/>
          <c:dLbls>
            <c:dLbl>
              <c:idx val="0"/>
              <c:layout>
                <c:manualLayout>
                  <c:x val="-1.17418818906883E-4"/>
                  <c:y val="1.40439239134456E-5"/>
                </c:manualLayout>
              </c:layout>
              <c:showLegendKey val="0"/>
              <c:showVal val="1"/>
              <c:showCatName val="0"/>
              <c:showSerName val="0"/>
              <c:showPercent val="0"/>
              <c:showBubbleSize val="0"/>
            </c:dLbl>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[目標削減率表データ.xlsx]Sheet2!$B$4:$E$4</c:f>
              <c:numCache>
                <c:formatCode>#,##0_);[Red]\(#,##0\)</c:formatCode>
                <c:ptCount val="4"/>
                <c:pt idx="0">
                  <c:v>787.64304255016941</c:v>
                </c:pt>
                <c:pt idx="1">
                  <c:v>1025.902900485602</c:v>
                </c:pt>
                <c:pt idx="2">
                  <c:v>1236.794238703734</c:v>
                </c:pt>
                <c:pt idx="3" formatCode="0_ ">
                  <c:v>989.39423870373366</c:v>
                </c:pt>
              </c:numCache>
            </c:numRef>
          </c:val>
        </c:ser>
        <c:ser>
          <c:idx val="4"/>
          <c:order val="3"/>
          <c:tx>
            <c:strRef>
              <c:f>[目標削減率表データ.xlsx]Sheet2!$A$6</c:f>
              <c:strCache>
                <c:ptCount val="1"/>
                <c:pt idx="0">
                  <c:v>運輸</c:v>
                </c:pt>
              </c:strCache>
            </c:strRef>
          </c:tx>
          <c:spPr>
            <a:pattFill prst="dotDmnd">
              <a:fgClr>
                <a:srgbClr val="1F497D">
                  <a:lumMod val="60000"/>
                  <a:lumOff val="40000"/>
                </a:srgbClr>
              </a:fgClr>
              <a:bgClr>
                <a:sysClr val="window" lastClr="FFFFFF"/>
              </a:bgClr>
            </a:pattFill>
            <a:ln>
              <a:solidFill>
                <a:srgbClr val="4F81BD"/>
              </a:solidFill>
            </a:ln>
          </c:spPr>
          <c:invertIfNegative val="0"/>
          <c:dLbls>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[目標削減率表データ.xlsx]Sheet2!$B$6:$E$6</c:f>
              <c:numCache>
                <c:formatCode>#,##0_);[Red]\(#,##0\)</c:formatCode>
                <c:ptCount val="4"/>
                <c:pt idx="0">
                  <c:v>755</c:v>
                </c:pt>
                <c:pt idx="1">
                  <c:v>882</c:v>
                </c:pt>
                <c:pt idx="2">
                  <c:v>694.62879906788896</c:v>
                </c:pt>
                <c:pt idx="3" formatCode="0_ ">
                  <c:v>623.32879906788901</c:v>
                </c:pt>
              </c:numCache>
            </c:numRef>
          </c:val>
        </c:ser>
        <c:ser>
          <c:idx val="5"/>
          <c:order val="4"/>
          <c:tx>
            <c:strRef>
              <c:f>[目標削減率表データ.xlsx]Sheet2!$A$7</c:f>
              <c:strCache>
                <c:ptCount val="1"/>
                <c:pt idx="0">
                  <c:v>廃棄物</c:v>
                </c:pt>
              </c:strCache>
            </c:strRef>
          </c:tx>
          <c:spPr>
            <a:pattFill prst="smGrid">
              <a:fgClr>
                <a:srgbClr val="1F497D">
                  <a:lumMod val="60000"/>
                  <a:lumOff val="40000"/>
                </a:srgbClr>
              </a:fgClr>
              <a:bgClr>
                <a:sysClr val="window" lastClr="FFFFFF"/>
              </a:bgClr>
            </a:pattFill>
            <a:ln>
              <a:solidFill>
                <a:srgbClr val="4F81BD"/>
              </a:solidFill>
            </a:ln>
          </c:spPr>
          <c:invertIfNegative val="0"/>
          <c:dLbls>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[目標削減率表データ.xlsx]Sheet2!$B$7:$E$7</c:f>
              <c:numCache>
                <c:formatCode>#,##0_);[Red]\(#,##0\)</c:formatCode>
                <c:ptCount val="4"/>
                <c:pt idx="0">
                  <c:v>228</c:v>
                </c:pt>
                <c:pt idx="1">
                  <c:v>205</c:v>
                </c:pt>
                <c:pt idx="2">
                  <c:v>181.45355923959261</c:v>
                </c:pt>
                <c:pt idx="3" formatCode="0_ ">
                  <c:v>181.45355923959261</c:v>
                </c:pt>
              </c:numCache>
            </c:numRef>
          </c:val>
        </c:ser>
        <c:ser>
          <c:idx val="0"/>
          <c:order val="5"/>
          <c:tx>
            <c:strRef>
              <c:f>[目標削減率表データ.xlsx]Sheet2!$A$2</c:f>
              <c:strCache>
                <c:ptCount val="1"/>
                <c:pt idx="0">
                  <c:v>エネ転</c:v>
                </c:pt>
              </c:strCache>
            </c:strRef>
          </c:tx>
          <c:invertIfNegative val="0"/>
          <c:dLbls>
            <c:dLbl>
              <c:idx val="0"/>
              <c:layout>
                <c:manualLayout>
                  <c:x val="5.0209205020920501E-2"/>
                  <c:y val="0"/>
                </c:manualLayout>
              </c:layout>
              <c:showLegendKey val="0"/>
              <c:showVal val="1"/>
              <c:showCatName val="0"/>
              <c:showSerName val="0"/>
              <c:showPercent val="0"/>
              <c:showBubbleSize val="0"/>
            </c:dLbl>
            <c:dLbl>
              <c:idx val="1"/>
              <c:layout>
                <c:manualLayout>
                  <c:x val="5.0209205020920501E-2"/>
                  <c:y val="0"/>
                </c:manualLayout>
              </c:layout>
              <c:showLegendKey val="0"/>
              <c:showVal val="1"/>
              <c:showCatName val="0"/>
              <c:showSerName val="0"/>
              <c:showPercent val="0"/>
              <c:showBubbleSize val="0"/>
            </c:dLbl>
            <c:dLbl>
              <c:idx val="2"/>
              <c:layout>
                <c:manualLayout>
                  <c:x val="5.0209205020920501E-2"/>
                  <c:y val="0"/>
                </c:manualLayout>
              </c:layout>
              <c:showLegendKey val="0"/>
              <c:showVal val="1"/>
              <c:showCatName val="0"/>
              <c:showSerName val="0"/>
              <c:showPercent val="0"/>
              <c:showBubbleSize val="0"/>
            </c:dLbl>
            <c:dLbl>
              <c:idx val="3"/>
              <c:layout>
                <c:manualLayout>
                  <c:x val="5.020920502092050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[目標削減率表データ.xlsx]Sheet2!$B$2:$E$2</c:f>
              <c:numCache>
                <c:formatCode>#,##0_);[Red]\(#,##0\)</c:formatCode>
                <c:ptCount val="4"/>
                <c:pt idx="0">
                  <c:v>72.106661917934389</c:v>
                </c:pt>
                <c:pt idx="1">
                  <c:v>26.434191134138199</c:v>
                </c:pt>
                <c:pt idx="2">
                  <c:v>41.387101520992289</c:v>
                </c:pt>
                <c:pt idx="3" formatCode="0_ ">
                  <c:v>41.387101520992289</c:v>
                </c:pt>
              </c:numCache>
            </c:numRef>
          </c:val>
        </c:ser>
        <c:ser>
          <c:idx val="6"/>
          <c:order val="6"/>
          <c:tx>
            <c:strRef>
              <c:f>[目標削減率表データ.xlsx]Sheet2!$A$8</c:f>
              <c:strCache>
                <c:ptCount val="1"/>
                <c:pt idx="0">
                  <c:v>その他ガス</c:v>
                </c:pt>
              </c:strCache>
            </c:strRef>
          </c:tx>
          <c:invertIfNegative val="0"/>
          <c:dLbls>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[目標削減率表データ.xlsx]Sheet2!$B$8:$E$8</c:f>
              <c:numCache>
                <c:formatCode>#,##0_);[Red]\(#,##0\)</c:formatCode>
                <c:ptCount val="4"/>
                <c:pt idx="0">
                  <c:v>617</c:v>
                </c:pt>
                <c:pt idx="1">
                  <c:v>295</c:v>
                </c:pt>
                <c:pt idx="2">
                  <c:v>320.62365546850458</c:v>
                </c:pt>
                <c:pt idx="3" formatCode="0_ ">
                  <c:v>247.0236554685047</c:v>
                </c:pt>
              </c:numCache>
            </c:numRef>
          </c:val>
        </c:ser>
        <c:dLbls>
          <c:showLegendKey val="0"/>
          <c:showVal val="0"/>
          <c:showCatName val="0"/>
          <c:showSerName val="0"/>
          <c:showPercent val="0"/>
          <c:showBubbleSize val="0"/>
        </c:dLbls>
        <c:gapWidth val="150"/>
        <c:overlap val="100"/>
        <c:serLines>
          <c:spPr>
            <a:ln>
              <a:solidFill>
                <a:schemeClr val="tx1">
                  <a:lumMod val="65000"/>
                  <a:lumOff val="35000"/>
                </a:schemeClr>
              </a:solidFill>
            </a:ln>
          </c:spPr>
        </c:serLines>
        <c:axId val="220728832"/>
        <c:axId val="200493312"/>
      </c:barChart>
      <c:catAx>
        <c:axId val="220728832"/>
        <c:scaling>
          <c:orientation val="minMax"/>
        </c:scaling>
        <c:delete val="0"/>
        <c:axPos val="b"/>
        <c:majorTickMark val="out"/>
        <c:minorTickMark val="none"/>
        <c:tickLblPos val="nextTo"/>
        <c:txPr>
          <a:bodyPr/>
          <a:lstStyle/>
          <a:p>
            <a:pPr>
              <a:defRPr>
                <a:latin typeface="+mj-ea"/>
                <a:ea typeface="+mj-ea"/>
              </a:defRPr>
            </a:pPr>
            <a:endParaRPr lang="ja-JP"/>
          </a:p>
        </c:txPr>
        <c:crossAx val="200493312"/>
        <c:crosses val="autoZero"/>
        <c:auto val="1"/>
        <c:lblAlgn val="ctr"/>
        <c:lblOffset val="100"/>
        <c:noMultiLvlLbl val="0"/>
      </c:catAx>
      <c:valAx>
        <c:axId val="200493312"/>
        <c:scaling>
          <c:orientation val="minMax"/>
        </c:scaling>
        <c:delete val="0"/>
        <c:axPos val="l"/>
        <c:numFmt formatCode="#,##0_);[Red]\(#,##0\)" sourceLinked="1"/>
        <c:majorTickMark val="out"/>
        <c:minorTickMark val="none"/>
        <c:tickLblPos val="nextTo"/>
        <c:txPr>
          <a:bodyPr/>
          <a:lstStyle/>
          <a:p>
            <a:pPr>
              <a:defRPr sz="900">
                <a:latin typeface="+mj-ea"/>
                <a:ea typeface="+mj-ea"/>
              </a:defRPr>
            </a:pPr>
            <a:endParaRPr lang="ja-JP"/>
          </a:p>
        </c:txPr>
        <c:crossAx val="220728832"/>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100">
                <a:latin typeface="+mj-ea"/>
                <a:ea typeface="+mj-ea"/>
              </a:rPr>
              <a:t>温室効果ガス排出量の現状と将来推計</a:t>
            </a:r>
          </a:p>
        </c:rich>
      </c:tx>
      <c:overlay val="0"/>
    </c:title>
    <c:autoTitleDeleted val="0"/>
    <c:plotArea>
      <c:layout>
        <c:manualLayout>
          <c:layoutTarget val="inner"/>
          <c:xMode val="edge"/>
          <c:yMode val="edge"/>
          <c:x val="0.11383784139953217"/>
          <c:y val="0.15646401748739083"/>
          <c:w val="0.67849262566028623"/>
          <c:h val="0.6668600478725919"/>
        </c:manualLayout>
      </c:layout>
      <c:barChart>
        <c:barDir val="col"/>
        <c:grouping val="stacked"/>
        <c:varyColors val="0"/>
        <c:ser>
          <c:idx val="1"/>
          <c:order val="0"/>
          <c:tx>
            <c:strRef>
              <c:f>[目標削減率表データ.xlsx]Sheet2!$A$3</c:f>
              <c:strCache>
                <c:ptCount val="1"/>
                <c:pt idx="0">
                  <c:v>産業</c:v>
                </c:pt>
              </c:strCache>
            </c:strRef>
          </c:tx>
          <c:invertIfNegative val="0"/>
          <c:dLbls>
            <c:txPr>
              <a:bodyPr/>
              <a:lstStyle/>
              <a:p>
                <a:pPr>
                  <a:defRPr>
                    <a:latin typeface="+mj-ea"/>
                    <a:ea typeface="+mj-ea"/>
                  </a:defRPr>
                </a:pPr>
                <a:endParaRPr lang="ja-JP"/>
              </a:p>
            </c:txPr>
            <c:dLblPos val="ct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[目標削減率表データ.xlsx]Sheet2!$B$3:$E$3</c:f>
              <c:numCache>
                <c:formatCode>#,##0_);[Red]\(#,##0\)</c:formatCode>
                <c:ptCount val="4"/>
                <c:pt idx="0">
                  <c:v>2592</c:v>
                </c:pt>
                <c:pt idx="1">
                  <c:v>2010</c:v>
                </c:pt>
                <c:pt idx="2">
                  <c:v>2196.9835162238469</c:v>
                </c:pt>
                <c:pt idx="3" formatCode="0_ ">
                  <c:v>1914.883516223847</c:v>
                </c:pt>
              </c:numCache>
            </c:numRef>
          </c:val>
        </c:ser>
        <c:ser>
          <c:idx val="3"/>
          <c:order val="1"/>
          <c:tx>
            <c:strRef>
              <c:f>[目標削減率表データ.xlsx]Sheet2!$A$5</c:f>
              <c:strCache>
                <c:ptCount val="1"/>
                <c:pt idx="0">
                  <c:v>業務</c:v>
                </c:pt>
              </c:strCache>
            </c:strRef>
          </c:tx>
          <c:spPr>
            <a:solidFill>
              <a:schemeClr val="tx2">
                <a:lumMod val="60000"/>
                <a:lumOff val="40000"/>
              </a:schemeClr>
            </a:solidFill>
            <a:ln>
              <a:noFill/>
            </a:ln>
          </c:spPr>
          <c:invertIfNegative val="0"/>
          <c:dLbls>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[目標削減率表データ.xlsx]Sheet2!$B$5:$E$5</c:f>
              <c:numCache>
                <c:formatCode>#,##0_);[Red]\(#,##0\)</c:formatCode>
                <c:ptCount val="4"/>
                <c:pt idx="0">
                  <c:v>860.00723125854313</c:v>
                </c:pt>
                <c:pt idx="1">
                  <c:v>1125.5456608184036</c:v>
                </c:pt>
                <c:pt idx="2">
                  <c:v>1448.59218174439</c:v>
                </c:pt>
                <c:pt idx="3" formatCode="0_ ">
                  <c:v>1178.9921817443901</c:v>
                </c:pt>
              </c:numCache>
            </c:numRef>
          </c:val>
        </c:ser>
        <c:ser>
          <c:idx val="2"/>
          <c:order val="2"/>
          <c:tx>
            <c:strRef>
              <c:f>[目標削減率表データ.xlsx]Sheet2!$A$4</c:f>
              <c:strCache>
                <c:ptCount val="1"/>
                <c:pt idx="0">
                  <c:v>家庭</c:v>
                </c:pt>
              </c:strCache>
            </c:strRef>
          </c:tx>
          <c:invertIfNegative val="0"/>
          <c:dLbls>
            <c:dLbl>
              <c:idx val="0"/>
              <c:layout>
                <c:manualLayout>
                  <c:x val="-1.1741881890688338E-4"/>
                  <c:y val="1.4043923913445584E-5"/>
                </c:manualLayout>
              </c:layout>
              <c:showLegendKey val="0"/>
              <c:showVal val="1"/>
              <c:showCatName val="0"/>
              <c:showSerName val="0"/>
              <c:showPercent val="0"/>
              <c:showBubbleSize val="0"/>
            </c:dLbl>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[目標削減率表データ.xlsx]Sheet2!$B$4:$E$4</c:f>
              <c:numCache>
                <c:formatCode>#,##0_);[Red]\(#,##0\)</c:formatCode>
                <c:ptCount val="4"/>
                <c:pt idx="0">
                  <c:v>787.64304255016918</c:v>
                </c:pt>
                <c:pt idx="1">
                  <c:v>1025.902900485602</c:v>
                </c:pt>
                <c:pt idx="2">
                  <c:v>1236.7942387037338</c:v>
                </c:pt>
                <c:pt idx="3" formatCode="0_ ">
                  <c:v>989.39423870373378</c:v>
                </c:pt>
              </c:numCache>
            </c:numRef>
          </c:val>
        </c:ser>
        <c:ser>
          <c:idx val="4"/>
          <c:order val="3"/>
          <c:tx>
            <c:strRef>
              <c:f>[目標削減率表データ.xlsx]Sheet2!$A$6</c:f>
              <c:strCache>
                <c:ptCount val="1"/>
                <c:pt idx="0">
                  <c:v>運輸</c:v>
                </c:pt>
              </c:strCache>
            </c:strRef>
          </c:tx>
          <c:invertIfNegative val="0"/>
          <c:dLbls>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[目標削減率表データ.xlsx]Sheet2!$B$6:$E$6</c:f>
              <c:numCache>
                <c:formatCode>#,##0_);[Red]\(#,##0\)</c:formatCode>
                <c:ptCount val="4"/>
                <c:pt idx="0">
                  <c:v>755</c:v>
                </c:pt>
                <c:pt idx="1">
                  <c:v>882</c:v>
                </c:pt>
                <c:pt idx="2">
                  <c:v>694.62879906788885</c:v>
                </c:pt>
                <c:pt idx="3" formatCode="0_ ">
                  <c:v>623.32879906788889</c:v>
                </c:pt>
              </c:numCache>
            </c:numRef>
          </c:val>
        </c:ser>
        <c:ser>
          <c:idx val="5"/>
          <c:order val="4"/>
          <c:tx>
            <c:strRef>
              <c:f>[目標削減率表データ.xlsx]Sheet2!$A$7</c:f>
              <c:strCache>
                <c:ptCount val="1"/>
                <c:pt idx="0">
                  <c:v>廃棄物</c:v>
                </c:pt>
              </c:strCache>
            </c:strRef>
          </c:tx>
          <c:invertIfNegative val="0"/>
          <c:dLbls>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[目標削減率表データ.xlsx]Sheet2!$B$7:$E$7</c:f>
              <c:numCache>
                <c:formatCode>#,##0_);[Red]\(#,##0\)</c:formatCode>
                <c:ptCount val="4"/>
                <c:pt idx="0">
                  <c:v>228</c:v>
                </c:pt>
                <c:pt idx="1">
                  <c:v>205</c:v>
                </c:pt>
                <c:pt idx="2">
                  <c:v>181.45355923959264</c:v>
                </c:pt>
                <c:pt idx="3" formatCode="0_ ">
                  <c:v>181.45355923959264</c:v>
                </c:pt>
              </c:numCache>
            </c:numRef>
          </c:val>
        </c:ser>
        <c:ser>
          <c:idx val="0"/>
          <c:order val="5"/>
          <c:tx>
            <c:strRef>
              <c:f>[目標削減率表データ.xlsx]Sheet2!$A$2</c:f>
              <c:strCache>
                <c:ptCount val="1"/>
                <c:pt idx="0">
                  <c:v>エネ転</c:v>
                </c:pt>
              </c:strCache>
            </c:strRef>
          </c:tx>
          <c:invertIfNegative val="0"/>
          <c:dLbls>
            <c:dLbl>
              <c:idx val="0"/>
              <c:layout>
                <c:manualLayout>
                  <c:x val="5.0209205020920473E-2"/>
                  <c:y val="0"/>
                </c:manualLayout>
              </c:layout>
              <c:showLegendKey val="0"/>
              <c:showVal val="1"/>
              <c:showCatName val="0"/>
              <c:showSerName val="0"/>
              <c:showPercent val="0"/>
              <c:showBubbleSize val="0"/>
            </c:dLbl>
            <c:dLbl>
              <c:idx val="1"/>
              <c:layout>
                <c:manualLayout>
                  <c:x val="5.0209205020920501E-2"/>
                  <c:y val="0"/>
                </c:manualLayout>
              </c:layout>
              <c:showLegendKey val="0"/>
              <c:showVal val="1"/>
              <c:showCatName val="0"/>
              <c:showSerName val="0"/>
              <c:showPercent val="0"/>
              <c:showBubbleSize val="0"/>
            </c:dLbl>
            <c:dLbl>
              <c:idx val="2"/>
              <c:layout>
                <c:manualLayout>
                  <c:x val="5.0209205020920501E-2"/>
                  <c:y val="0"/>
                </c:manualLayout>
              </c:layout>
              <c:showLegendKey val="0"/>
              <c:showVal val="1"/>
              <c:showCatName val="0"/>
              <c:showSerName val="0"/>
              <c:showPercent val="0"/>
              <c:showBubbleSize val="0"/>
            </c:dLbl>
            <c:dLbl>
              <c:idx val="3"/>
              <c:layout>
                <c:manualLayout>
                  <c:x val="5.020920502092050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[目標削減率表データ.xlsx]Sheet2!$B$2:$E$2</c:f>
              <c:numCache>
                <c:formatCode>#,##0_);[Red]\(#,##0\)</c:formatCode>
                <c:ptCount val="4"/>
                <c:pt idx="0">
                  <c:v>72.106661917934403</c:v>
                </c:pt>
                <c:pt idx="1">
                  <c:v>26.434191134138203</c:v>
                </c:pt>
                <c:pt idx="2">
                  <c:v>41.387101520992303</c:v>
                </c:pt>
                <c:pt idx="3" formatCode="0_ ">
                  <c:v>41.387101520992303</c:v>
                </c:pt>
              </c:numCache>
            </c:numRef>
          </c:val>
        </c:ser>
        <c:ser>
          <c:idx val="6"/>
          <c:order val="6"/>
          <c:tx>
            <c:strRef>
              <c:f>[目標削減率表データ.xlsx]Sheet2!$A$8</c:f>
              <c:strCache>
                <c:ptCount val="1"/>
                <c:pt idx="0">
                  <c:v>その他ガス</c:v>
                </c:pt>
              </c:strCache>
            </c:strRef>
          </c:tx>
          <c:invertIfNegative val="0"/>
          <c:dLbls>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[目標削減率表データ.xlsx]Sheet2!$B$8:$E$8</c:f>
              <c:numCache>
                <c:formatCode>#,##0_);[Red]\(#,##0\)</c:formatCode>
                <c:ptCount val="4"/>
                <c:pt idx="0">
                  <c:v>617</c:v>
                </c:pt>
                <c:pt idx="1">
                  <c:v>295</c:v>
                </c:pt>
                <c:pt idx="2">
                  <c:v>320.62365546850469</c:v>
                </c:pt>
                <c:pt idx="3" formatCode="0_ ">
                  <c:v>247.0236554685047</c:v>
                </c:pt>
              </c:numCache>
            </c:numRef>
          </c:val>
        </c:ser>
        <c:dLbls>
          <c:showLegendKey val="0"/>
          <c:showVal val="0"/>
          <c:showCatName val="0"/>
          <c:showSerName val="0"/>
          <c:showPercent val="0"/>
          <c:showBubbleSize val="0"/>
        </c:dLbls>
        <c:gapWidth val="150"/>
        <c:overlap val="100"/>
        <c:serLines>
          <c:spPr>
            <a:ln>
              <a:solidFill>
                <a:schemeClr val="tx1">
                  <a:lumMod val="65000"/>
                  <a:lumOff val="35000"/>
                </a:schemeClr>
              </a:solidFill>
            </a:ln>
          </c:spPr>
        </c:serLines>
        <c:axId val="199307264"/>
        <c:axId val="200492160"/>
      </c:barChart>
      <c:catAx>
        <c:axId val="199307264"/>
        <c:scaling>
          <c:orientation val="minMax"/>
        </c:scaling>
        <c:delete val="0"/>
        <c:axPos val="b"/>
        <c:majorTickMark val="out"/>
        <c:minorTickMark val="none"/>
        <c:tickLblPos val="nextTo"/>
        <c:txPr>
          <a:bodyPr/>
          <a:lstStyle/>
          <a:p>
            <a:pPr>
              <a:defRPr>
                <a:latin typeface="+mj-ea"/>
                <a:ea typeface="+mj-ea"/>
              </a:defRPr>
            </a:pPr>
            <a:endParaRPr lang="ja-JP"/>
          </a:p>
        </c:txPr>
        <c:crossAx val="200492160"/>
        <c:crosses val="autoZero"/>
        <c:auto val="1"/>
        <c:lblAlgn val="ctr"/>
        <c:lblOffset val="100"/>
        <c:noMultiLvlLbl val="0"/>
      </c:catAx>
      <c:valAx>
        <c:axId val="200492160"/>
        <c:scaling>
          <c:orientation val="minMax"/>
        </c:scaling>
        <c:delete val="0"/>
        <c:axPos val="l"/>
        <c:numFmt formatCode="#,##0_);[Red]\(#,##0\)" sourceLinked="1"/>
        <c:majorTickMark val="out"/>
        <c:minorTickMark val="none"/>
        <c:tickLblPos val="nextTo"/>
        <c:txPr>
          <a:bodyPr/>
          <a:lstStyle/>
          <a:p>
            <a:pPr>
              <a:defRPr sz="900">
                <a:latin typeface="+mj-ea"/>
                <a:ea typeface="+mj-ea"/>
              </a:defRPr>
            </a:pPr>
            <a:endParaRPr lang="ja-JP"/>
          </a:p>
        </c:txPr>
        <c:crossAx val="199307264"/>
        <c:crosses val="autoZero"/>
        <c:crossBetween val="between"/>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4"/>
          <c:order val="0"/>
          <c:tx>
            <c:strRef>
              <c:f>部会採用データ!$A$12</c:f>
              <c:strCache>
                <c:ptCount val="1"/>
                <c:pt idx="0">
                  <c:v>Ｃ割合</c:v>
                </c:pt>
              </c:strCache>
            </c:strRef>
          </c:tx>
          <c:invertIfNegative val="0"/>
          <c:cat>
            <c:numRef>
              <c:f>部会採用データ!$B$7:$K$7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部会採用データ!$B$12:$K$12</c:f>
              <c:numCache>
                <c:formatCode>0%</c:formatCode>
                <c:ptCount val="10"/>
                <c:pt idx="0">
                  <c:v>0</c:v>
                </c:pt>
                <c:pt idx="1">
                  <c:v>0</c:v>
                </c:pt>
                <c:pt idx="2">
                  <c:v>0</c:v>
                </c:pt>
                <c:pt idx="3">
                  <c:v>0</c:v>
                </c:pt>
                <c:pt idx="4">
                  <c:v>0</c:v>
                </c:pt>
                <c:pt idx="5">
                  <c:v>0</c:v>
                </c:pt>
                <c:pt idx="6">
                  <c:v>0</c:v>
                </c:pt>
                <c:pt idx="7">
                  <c:v>0</c:v>
                </c:pt>
                <c:pt idx="8">
                  <c:v>1.6077170418006431E-3</c:v>
                </c:pt>
                <c:pt idx="9">
                  <c:v>0</c:v>
                </c:pt>
              </c:numCache>
            </c:numRef>
          </c:val>
        </c:ser>
        <c:ser>
          <c:idx val="3"/>
          <c:order val="1"/>
          <c:tx>
            <c:strRef>
              <c:f>部会採用データ!$A$11</c:f>
              <c:strCache>
                <c:ptCount val="1"/>
                <c:pt idx="0">
                  <c:v>Ｂ－割合</c:v>
                </c:pt>
              </c:strCache>
            </c:strRef>
          </c:tx>
          <c:invertIfNegative val="0"/>
          <c:dLbls>
            <c:showLegendKey val="0"/>
            <c:showVal val="1"/>
            <c:showCatName val="0"/>
            <c:showSerName val="0"/>
            <c:showPercent val="0"/>
            <c:showBubbleSize val="0"/>
            <c:showLeaderLines val="0"/>
          </c:dLbls>
          <c:cat>
            <c:numRef>
              <c:f>部会採用データ!$B$7:$K$7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部会採用データ!$B$11:$K$11</c:f>
              <c:numCache>
                <c:formatCode>0%</c:formatCode>
                <c:ptCount val="10"/>
                <c:pt idx="0">
                  <c:v>0.10426540284360189</c:v>
                </c:pt>
                <c:pt idx="1">
                  <c:v>0.10266159695817491</c:v>
                </c:pt>
                <c:pt idx="2">
                  <c:v>0.08</c:v>
                </c:pt>
                <c:pt idx="3">
                  <c:v>6.1433447098976107E-2</c:v>
                </c:pt>
                <c:pt idx="4">
                  <c:v>9.4827586206896547E-2</c:v>
                </c:pt>
                <c:pt idx="5">
                  <c:v>5.4878048780487805E-2</c:v>
                </c:pt>
                <c:pt idx="6">
                  <c:v>0.22654462242562928</c:v>
                </c:pt>
                <c:pt idx="7">
                  <c:v>0.29975124378109452</c:v>
                </c:pt>
                <c:pt idx="8">
                  <c:v>0.39389067524115756</c:v>
                </c:pt>
                <c:pt idx="9">
                  <c:v>0.4177545691906005</c:v>
                </c:pt>
              </c:numCache>
            </c:numRef>
          </c:val>
        </c:ser>
        <c:ser>
          <c:idx val="2"/>
          <c:order val="2"/>
          <c:tx>
            <c:strRef>
              <c:f>部会採用データ!$A$10</c:f>
              <c:strCache>
                <c:ptCount val="1"/>
                <c:pt idx="0">
                  <c:v>Ｂ＋割合</c:v>
                </c:pt>
              </c:strCache>
            </c:strRef>
          </c:tx>
          <c:invertIfNegative val="0"/>
          <c:dLbls>
            <c:showLegendKey val="0"/>
            <c:showVal val="1"/>
            <c:showCatName val="0"/>
            <c:showSerName val="0"/>
            <c:showPercent val="0"/>
            <c:showBubbleSize val="0"/>
            <c:showLeaderLines val="0"/>
          </c:dLbls>
          <c:cat>
            <c:numRef>
              <c:f>部会採用データ!$B$7:$K$7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部会採用データ!$B$10:$K$10</c:f>
              <c:numCache>
                <c:formatCode>0%</c:formatCode>
                <c:ptCount val="10"/>
                <c:pt idx="0">
                  <c:v>0.61137440758293837</c:v>
                </c:pt>
                <c:pt idx="1">
                  <c:v>0.69201520912547532</c:v>
                </c:pt>
                <c:pt idx="2">
                  <c:v>0.73333333333333328</c:v>
                </c:pt>
                <c:pt idx="3">
                  <c:v>0.70648464163822522</c:v>
                </c:pt>
                <c:pt idx="4">
                  <c:v>0.56465517241379315</c:v>
                </c:pt>
                <c:pt idx="5">
                  <c:v>0.43902439024390244</c:v>
                </c:pt>
                <c:pt idx="6">
                  <c:v>0.44851258581235698</c:v>
                </c:pt>
                <c:pt idx="7">
                  <c:v>0.49378109452736318</c:v>
                </c:pt>
                <c:pt idx="8">
                  <c:v>0.45337620578778137</c:v>
                </c:pt>
                <c:pt idx="9">
                  <c:v>0.45430809399477806</c:v>
                </c:pt>
              </c:numCache>
            </c:numRef>
          </c:val>
        </c:ser>
        <c:ser>
          <c:idx val="1"/>
          <c:order val="3"/>
          <c:tx>
            <c:strRef>
              <c:f>部会採用データ!$A$9</c:f>
              <c:strCache>
                <c:ptCount val="1"/>
                <c:pt idx="0">
                  <c:v>Ａ割合</c:v>
                </c:pt>
              </c:strCache>
            </c:strRef>
          </c:tx>
          <c:invertIfNegative val="0"/>
          <c:dLbls>
            <c:showLegendKey val="0"/>
            <c:showVal val="1"/>
            <c:showCatName val="0"/>
            <c:showSerName val="0"/>
            <c:showPercent val="0"/>
            <c:showBubbleSize val="0"/>
            <c:showLeaderLines val="0"/>
          </c:dLbls>
          <c:cat>
            <c:numRef>
              <c:f>部会採用データ!$B$7:$K$7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部会採用データ!$B$9:$K$9</c:f>
              <c:numCache>
                <c:formatCode>0%</c:formatCode>
                <c:ptCount val="10"/>
                <c:pt idx="0">
                  <c:v>0.26540284360189575</c:v>
                </c:pt>
                <c:pt idx="1">
                  <c:v>0.1596958174904943</c:v>
                </c:pt>
                <c:pt idx="2">
                  <c:v>0.16666666666666666</c:v>
                </c:pt>
                <c:pt idx="3">
                  <c:v>0.21843003412969283</c:v>
                </c:pt>
                <c:pt idx="4">
                  <c:v>0.25431034482758619</c:v>
                </c:pt>
                <c:pt idx="5">
                  <c:v>0.4451219512195122</c:v>
                </c:pt>
                <c:pt idx="6">
                  <c:v>0.28146453089244849</c:v>
                </c:pt>
                <c:pt idx="7">
                  <c:v>0.17910447761194029</c:v>
                </c:pt>
                <c:pt idx="8">
                  <c:v>0.13987138263665594</c:v>
                </c:pt>
                <c:pt idx="9">
                  <c:v>0.12010443864229765</c:v>
                </c:pt>
              </c:numCache>
            </c:numRef>
          </c:val>
        </c:ser>
        <c:ser>
          <c:idx val="0"/>
          <c:order val="4"/>
          <c:tx>
            <c:strRef>
              <c:f>部会採用データ!$A$8</c:f>
              <c:strCache>
                <c:ptCount val="1"/>
                <c:pt idx="0">
                  <c:v>S割合</c:v>
                </c:pt>
              </c:strCache>
            </c:strRef>
          </c:tx>
          <c:invertIfNegative val="0"/>
          <c:dLbls>
            <c:showLegendKey val="0"/>
            <c:showVal val="1"/>
            <c:showCatName val="0"/>
            <c:showSerName val="0"/>
            <c:showPercent val="0"/>
            <c:showBubbleSize val="0"/>
            <c:showLeaderLines val="0"/>
          </c:dLbls>
          <c:cat>
            <c:numRef>
              <c:f>部会採用データ!$B$7:$K$7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部会採用データ!$B$8:$K$8</c:f>
              <c:numCache>
                <c:formatCode>0%</c:formatCode>
                <c:ptCount val="10"/>
                <c:pt idx="0">
                  <c:v>1.8957345971563982E-2</c:v>
                </c:pt>
                <c:pt idx="1">
                  <c:v>4.5627376425855515E-2</c:v>
                </c:pt>
                <c:pt idx="2">
                  <c:v>0.02</c:v>
                </c:pt>
                <c:pt idx="3">
                  <c:v>1.3651877133105802E-2</c:v>
                </c:pt>
                <c:pt idx="4">
                  <c:v>8.6206896551724144E-2</c:v>
                </c:pt>
                <c:pt idx="5">
                  <c:v>6.097560975609756E-2</c:v>
                </c:pt>
                <c:pt idx="6">
                  <c:v>4.3478260869565216E-2</c:v>
                </c:pt>
                <c:pt idx="7">
                  <c:v>2.736318407960199E-2</c:v>
                </c:pt>
                <c:pt idx="8">
                  <c:v>1.1254019292604502E-2</c:v>
                </c:pt>
                <c:pt idx="9">
                  <c:v>7.832898172323759E-3</c:v>
                </c:pt>
              </c:numCache>
            </c:numRef>
          </c:val>
        </c:ser>
        <c:dLbls>
          <c:showLegendKey val="0"/>
          <c:showVal val="0"/>
          <c:showCatName val="0"/>
          <c:showSerName val="0"/>
          <c:showPercent val="0"/>
          <c:showBubbleSize val="0"/>
        </c:dLbls>
        <c:gapWidth val="150"/>
        <c:overlap val="100"/>
        <c:axId val="199343616"/>
        <c:axId val="200483392"/>
      </c:barChart>
      <c:catAx>
        <c:axId val="199343616"/>
        <c:scaling>
          <c:orientation val="minMax"/>
        </c:scaling>
        <c:delete val="0"/>
        <c:axPos val="b"/>
        <c:numFmt formatCode="General" sourceLinked="1"/>
        <c:majorTickMark val="out"/>
        <c:minorTickMark val="none"/>
        <c:tickLblPos val="nextTo"/>
        <c:crossAx val="200483392"/>
        <c:crosses val="autoZero"/>
        <c:auto val="1"/>
        <c:lblAlgn val="ctr"/>
        <c:lblOffset val="100"/>
        <c:noMultiLvlLbl val="0"/>
      </c:catAx>
      <c:valAx>
        <c:axId val="200483392"/>
        <c:scaling>
          <c:orientation val="minMax"/>
        </c:scaling>
        <c:delete val="0"/>
        <c:axPos val="l"/>
        <c:majorGridlines/>
        <c:numFmt formatCode="0%" sourceLinked="1"/>
        <c:majorTickMark val="out"/>
        <c:minorTickMark val="none"/>
        <c:tickLblPos val="nextTo"/>
        <c:crossAx val="19934361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0.16039</cdr:x>
      <cdr:y>0.18533</cdr:y>
    </cdr:from>
    <cdr:to>
      <cdr:x>0.33124</cdr:x>
      <cdr:y>0.30472</cdr:y>
    </cdr:to>
    <cdr:sp macro="" textlink="">
      <cdr:nvSpPr>
        <cdr:cNvPr id="2" name="テキスト ボックス 1"/>
        <cdr:cNvSpPr txBox="1"/>
      </cdr:nvSpPr>
      <cdr:spPr>
        <a:xfrm xmlns:a="http://schemas.openxmlformats.org/drawingml/2006/main">
          <a:off x="730251" y="517525"/>
          <a:ext cx="777875"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0.13947</cdr:x>
      <cdr:y>0.09153</cdr:y>
    </cdr:from>
    <cdr:to>
      <cdr:x>0.25453</cdr:x>
      <cdr:y>0.27061</cdr:y>
    </cdr:to>
    <cdr:sp macro="" textlink="">
      <cdr:nvSpPr>
        <cdr:cNvPr id="3" name="テキスト ボックス 2"/>
        <cdr:cNvSpPr txBox="1"/>
      </cdr:nvSpPr>
      <cdr:spPr>
        <a:xfrm xmlns:a="http://schemas.openxmlformats.org/drawingml/2006/main">
          <a:off x="635001" y="255588"/>
          <a:ext cx="523874" cy="5000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altLang="ja-JP" sz="1100">
              <a:latin typeface="+mj-ea"/>
              <a:ea typeface="+mj-ea"/>
            </a:rPr>
            <a:t>5,912</a:t>
          </a:r>
        </a:p>
        <a:p xmlns:a="http://schemas.openxmlformats.org/drawingml/2006/main">
          <a:pPr algn="ctr"/>
          <a:r>
            <a:rPr lang="en-US" altLang="ja-JP" sz="1100">
              <a:latin typeface="+mj-ea"/>
              <a:ea typeface="+mj-ea"/>
            </a:rPr>
            <a:t>(5,295)</a:t>
          </a:r>
          <a:endParaRPr lang="ja-JP" altLang="en-US" sz="1100">
            <a:latin typeface="+mj-ea"/>
            <a:ea typeface="+mj-ea"/>
          </a:endParaRPr>
        </a:p>
      </cdr:txBody>
    </cdr:sp>
  </cdr:relSizeAnchor>
  <cdr:relSizeAnchor xmlns:cdr="http://schemas.openxmlformats.org/drawingml/2006/chartDrawing">
    <cdr:from>
      <cdr:x>0.3023</cdr:x>
      <cdr:y>0.11768</cdr:y>
    </cdr:from>
    <cdr:to>
      <cdr:x>0.41736</cdr:x>
      <cdr:y>0.29676</cdr:y>
    </cdr:to>
    <cdr:sp macro="" textlink="">
      <cdr:nvSpPr>
        <cdr:cNvPr id="4" name="テキスト ボックス 1"/>
        <cdr:cNvSpPr txBox="1"/>
      </cdr:nvSpPr>
      <cdr:spPr>
        <a:xfrm xmlns:a="http://schemas.openxmlformats.org/drawingml/2006/main">
          <a:off x="1376363" y="328613"/>
          <a:ext cx="523874" cy="5000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100">
              <a:latin typeface="+mj-ea"/>
              <a:ea typeface="+mj-ea"/>
            </a:rPr>
            <a:t>5,570</a:t>
          </a:r>
        </a:p>
        <a:p xmlns:a="http://schemas.openxmlformats.org/drawingml/2006/main">
          <a:pPr algn="ctr"/>
          <a:r>
            <a:rPr lang="en-US" altLang="ja-JP" sz="1100">
              <a:latin typeface="+mj-ea"/>
              <a:ea typeface="+mj-ea"/>
            </a:rPr>
            <a:t>(5,275)</a:t>
          </a:r>
          <a:endParaRPr lang="ja-JP" altLang="en-US" sz="1100">
            <a:latin typeface="+mj-ea"/>
            <a:ea typeface="+mj-ea"/>
          </a:endParaRPr>
        </a:p>
      </cdr:txBody>
    </cdr:sp>
  </cdr:relSizeAnchor>
  <cdr:relSizeAnchor xmlns:cdr="http://schemas.openxmlformats.org/drawingml/2006/chartDrawing">
    <cdr:from>
      <cdr:x>0.47141</cdr:x>
      <cdr:y>0.09494</cdr:y>
    </cdr:from>
    <cdr:to>
      <cdr:x>0.58647</cdr:x>
      <cdr:y>0.27402</cdr:y>
    </cdr:to>
    <cdr:sp macro="" textlink="">
      <cdr:nvSpPr>
        <cdr:cNvPr id="5" name="テキスト ボックス 1"/>
        <cdr:cNvSpPr txBox="1"/>
      </cdr:nvSpPr>
      <cdr:spPr>
        <a:xfrm xmlns:a="http://schemas.openxmlformats.org/drawingml/2006/main">
          <a:off x="2146300" y="265113"/>
          <a:ext cx="523874" cy="5000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100">
              <a:latin typeface="+mj-ea"/>
              <a:ea typeface="+mj-ea"/>
            </a:rPr>
            <a:t>6,120</a:t>
          </a:r>
        </a:p>
        <a:p xmlns:a="http://schemas.openxmlformats.org/drawingml/2006/main">
          <a:pPr algn="ctr"/>
          <a:r>
            <a:rPr lang="en-US" altLang="ja-JP" sz="1100">
              <a:latin typeface="+mj-ea"/>
              <a:ea typeface="+mj-ea"/>
            </a:rPr>
            <a:t>(5,800)</a:t>
          </a:r>
          <a:endParaRPr lang="ja-JP" altLang="en-US" sz="1100">
            <a:latin typeface="+mj-ea"/>
            <a:ea typeface="+mj-ea"/>
          </a:endParaRPr>
        </a:p>
      </cdr:txBody>
    </cdr:sp>
  </cdr:relSizeAnchor>
  <cdr:relSizeAnchor xmlns:cdr="http://schemas.openxmlformats.org/drawingml/2006/chartDrawing">
    <cdr:from>
      <cdr:x>0.64244</cdr:x>
      <cdr:y>0.16081</cdr:y>
    </cdr:from>
    <cdr:to>
      <cdr:x>0.75751</cdr:x>
      <cdr:y>0.33989</cdr:y>
    </cdr:to>
    <cdr:sp macro="" textlink="">
      <cdr:nvSpPr>
        <cdr:cNvPr id="6" name="テキスト ボックス 1"/>
        <cdr:cNvSpPr txBox="1"/>
      </cdr:nvSpPr>
      <cdr:spPr>
        <a:xfrm xmlns:a="http://schemas.openxmlformats.org/drawingml/2006/main">
          <a:off x="3325582" y="490860"/>
          <a:ext cx="595662" cy="5466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100">
              <a:latin typeface="+mj-ea"/>
              <a:ea typeface="+mj-ea"/>
            </a:rPr>
            <a:t>5,176</a:t>
          </a:r>
        </a:p>
        <a:p xmlns:a="http://schemas.openxmlformats.org/drawingml/2006/main">
          <a:pPr algn="ctr"/>
          <a:r>
            <a:rPr lang="en-US" altLang="ja-JP" sz="1100">
              <a:latin typeface="+mj-ea"/>
              <a:ea typeface="+mj-ea"/>
            </a:rPr>
            <a:t>(4,929)</a:t>
          </a:r>
          <a:endParaRPr lang="ja-JP" altLang="en-US" sz="1100">
            <a:latin typeface="+mj-ea"/>
            <a:ea typeface="+mj-ea"/>
          </a:endParaRPr>
        </a:p>
      </cdr:txBody>
    </cdr:sp>
  </cdr:relSizeAnchor>
  <cdr:relSizeAnchor xmlns:cdr="http://schemas.openxmlformats.org/drawingml/2006/chartDrawing">
    <cdr:from>
      <cdr:x>0.01116</cdr:x>
      <cdr:y>0.01819</cdr:y>
    </cdr:from>
    <cdr:to>
      <cdr:x>0.12622</cdr:x>
      <cdr:y>0.19727</cdr:y>
    </cdr:to>
    <cdr:sp macro="" textlink="">
      <cdr:nvSpPr>
        <cdr:cNvPr id="7" name="テキスト ボックス 1"/>
        <cdr:cNvSpPr txBox="1"/>
      </cdr:nvSpPr>
      <cdr:spPr>
        <a:xfrm xmlns:a="http://schemas.openxmlformats.org/drawingml/2006/main">
          <a:off x="50800" y="50800"/>
          <a:ext cx="523874" cy="5000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1100">
              <a:latin typeface="+mj-ea"/>
              <a:ea typeface="+mj-ea"/>
            </a:rPr>
            <a:t>（万トン）</a:t>
          </a:r>
          <a:endParaRPr lang="en-US" altLang="ja-JP" sz="1100">
            <a:latin typeface="+mj-ea"/>
            <a:ea typeface="+mj-ea"/>
          </a:endParaRPr>
        </a:p>
      </cdr:txBody>
    </cdr:sp>
  </cdr:relSizeAnchor>
  <cdr:relSizeAnchor xmlns:cdr="http://schemas.openxmlformats.org/drawingml/2006/chartDrawing">
    <cdr:from>
      <cdr:x>0.1447</cdr:x>
      <cdr:y>0.31893</cdr:y>
    </cdr:from>
    <cdr:to>
      <cdr:x>0.16562</cdr:x>
      <cdr:y>0.81922</cdr:y>
    </cdr:to>
    <cdr:sp macro="" textlink="">
      <cdr:nvSpPr>
        <cdr:cNvPr id="8" name="左中かっこ 7"/>
        <cdr:cNvSpPr/>
      </cdr:nvSpPr>
      <cdr:spPr>
        <a:xfrm xmlns:a="http://schemas.openxmlformats.org/drawingml/2006/main">
          <a:off x="658813" y="890588"/>
          <a:ext cx="95250" cy="1396999"/>
        </a:xfrm>
        <a:prstGeom xmlns:a="http://schemas.openxmlformats.org/drawingml/2006/main" prst="lef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dr:relSizeAnchor xmlns:cdr="http://schemas.openxmlformats.org/drawingml/2006/chartDrawing">
    <cdr:from>
      <cdr:x>0.12204</cdr:x>
      <cdr:y>0.42979</cdr:y>
    </cdr:from>
    <cdr:to>
      <cdr:x>0.17085</cdr:x>
      <cdr:y>0.75725</cdr:y>
    </cdr:to>
    <cdr:sp macro="" textlink="">
      <cdr:nvSpPr>
        <cdr:cNvPr id="9" name="テキスト ボックス 8"/>
        <cdr:cNvSpPr txBox="1"/>
      </cdr:nvSpPr>
      <cdr:spPr>
        <a:xfrm xmlns:a="http://schemas.openxmlformats.org/drawingml/2006/main">
          <a:off x="555627" y="1200150"/>
          <a:ext cx="222248" cy="914400"/>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r>
            <a:rPr lang="ja-JP" altLang="en-US" sz="900">
              <a:latin typeface="+mj-ea"/>
              <a:ea typeface="+mj-ea"/>
            </a:rPr>
            <a:t>二酸化炭素</a:t>
          </a:r>
        </a:p>
      </cdr:txBody>
    </cdr:sp>
  </cdr:relSizeAnchor>
  <cdr:relSizeAnchor xmlns:cdr="http://schemas.openxmlformats.org/drawingml/2006/chartDrawing">
    <cdr:from>
      <cdr:x>0.77056</cdr:x>
      <cdr:y>0</cdr:y>
    </cdr:from>
    <cdr:to>
      <cdr:x>0.97628</cdr:x>
      <cdr:y>0.17908</cdr:y>
    </cdr:to>
    <cdr:sp macro="" textlink="">
      <cdr:nvSpPr>
        <cdr:cNvPr id="12" name="テキスト ボックス 1"/>
        <cdr:cNvSpPr txBox="1"/>
      </cdr:nvSpPr>
      <cdr:spPr>
        <a:xfrm xmlns:a="http://schemas.openxmlformats.org/drawingml/2006/main">
          <a:off x="3988800" y="0"/>
          <a:ext cx="1064920" cy="5466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mj-ea"/>
              <a:ea typeface="+mj-ea"/>
            </a:rPr>
            <a:t>凡例</a:t>
          </a:r>
          <a:r>
            <a:rPr lang="en-US" altLang="ja-JP" sz="900">
              <a:latin typeface="+mj-ea"/>
              <a:ea typeface="+mj-ea"/>
            </a:rPr>
            <a:t/>
          </a:r>
          <a:br>
            <a:rPr lang="en-US" altLang="ja-JP" sz="900">
              <a:latin typeface="+mj-ea"/>
              <a:ea typeface="+mj-ea"/>
            </a:rPr>
          </a:br>
          <a:r>
            <a:rPr lang="ja-JP" altLang="en-US" sz="900">
              <a:latin typeface="+mj-ea"/>
              <a:ea typeface="+mj-ea"/>
            </a:rPr>
            <a:t>温室効果ガス排出量</a:t>
          </a:r>
          <a:endParaRPr lang="en-US" altLang="ja-JP" sz="900">
            <a:latin typeface="+mj-ea"/>
            <a:ea typeface="+mj-ea"/>
          </a:endParaRPr>
        </a:p>
        <a:p xmlns:a="http://schemas.openxmlformats.org/drawingml/2006/main">
          <a:pPr algn="ctr"/>
          <a:r>
            <a:rPr lang="ja-JP" altLang="en-US" sz="900">
              <a:latin typeface="+mj-ea"/>
              <a:ea typeface="+mj-ea"/>
            </a:rPr>
            <a:t>（二酸化炭素排出量）</a:t>
          </a:r>
          <a:endParaRPr lang="en-US" altLang="ja-JP" sz="900">
            <a:latin typeface="+mj-ea"/>
            <a:ea typeface="+mj-ea"/>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0.16039</cdr:x>
      <cdr:y>0.18533</cdr:y>
    </cdr:from>
    <cdr:to>
      <cdr:x>0.33124</cdr:x>
      <cdr:y>0.30472</cdr:y>
    </cdr:to>
    <cdr:sp macro="" textlink="">
      <cdr:nvSpPr>
        <cdr:cNvPr id="2" name="テキスト ボックス 1"/>
        <cdr:cNvSpPr txBox="1"/>
      </cdr:nvSpPr>
      <cdr:spPr>
        <a:xfrm xmlns:a="http://schemas.openxmlformats.org/drawingml/2006/main">
          <a:off x="730251" y="517525"/>
          <a:ext cx="777875"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0.13947</cdr:x>
      <cdr:y>0.09153</cdr:y>
    </cdr:from>
    <cdr:to>
      <cdr:x>0.25453</cdr:x>
      <cdr:y>0.27061</cdr:y>
    </cdr:to>
    <cdr:sp macro="" textlink="">
      <cdr:nvSpPr>
        <cdr:cNvPr id="3" name="テキスト ボックス 2"/>
        <cdr:cNvSpPr txBox="1"/>
      </cdr:nvSpPr>
      <cdr:spPr>
        <a:xfrm xmlns:a="http://schemas.openxmlformats.org/drawingml/2006/main">
          <a:off x="635001" y="255588"/>
          <a:ext cx="523874" cy="5000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altLang="ja-JP" sz="1100">
              <a:latin typeface="+mj-ea"/>
              <a:ea typeface="+mj-ea"/>
            </a:rPr>
            <a:t>5,912</a:t>
          </a:r>
        </a:p>
        <a:p xmlns:a="http://schemas.openxmlformats.org/drawingml/2006/main">
          <a:pPr algn="ctr"/>
          <a:r>
            <a:rPr lang="en-US" altLang="ja-JP" sz="1100">
              <a:latin typeface="+mj-ea"/>
              <a:ea typeface="+mj-ea"/>
            </a:rPr>
            <a:t>(5,295)</a:t>
          </a:r>
          <a:endParaRPr lang="ja-JP" altLang="en-US" sz="1100">
            <a:latin typeface="+mj-ea"/>
            <a:ea typeface="+mj-ea"/>
          </a:endParaRPr>
        </a:p>
      </cdr:txBody>
    </cdr:sp>
  </cdr:relSizeAnchor>
  <cdr:relSizeAnchor xmlns:cdr="http://schemas.openxmlformats.org/drawingml/2006/chartDrawing">
    <cdr:from>
      <cdr:x>0.3023</cdr:x>
      <cdr:y>0.11768</cdr:y>
    </cdr:from>
    <cdr:to>
      <cdr:x>0.41736</cdr:x>
      <cdr:y>0.29676</cdr:y>
    </cdr:to>
    <cdr:sp macro="" textlink="">
      <cdr:nvSpPr>
        <cdr:cNvPr id="4" name="テキスト ボックス 1"/>
        <cdr:cNvSpPr txBox="1"/>
      </cdr:nvSpPr>
      <cdr:spPr>
        <a:xfrm xmlns:a="http://schemas.openxmlformats.org/drawingml/2006/main">
          <a:off x="1376363" y="328613"/>
          <a:ext cx="523874" cy="5000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100">
              <a:latin typeface="+mj-ea"/>
              <a:ea typeface="+mj-ea"/>
            </a:rPr>
            <a:t>5,570</a:t>
          </a:r>
        </a:p>
        <a:p xmlns:a="http://schemas.openxmlformats.org/drawingml/2006/main">
          <a:pPr algn="ctr"/>
          <a:r>
            <a:rPr lang="en-US" altLang="ja-JP" sz="1100">
              <a:latin typeface="+mj-ea"/>
              <a:ea typeface="+mj-ea"/>
            </a:rPr>
            <a:t>(5,275)</a:t>
          </a:r>
          <a:endParaRPr lang="ja-JP" altLang="en-US" sz="1100">
            <a:latin typeface="+mj-ea"/>
            <a:ea typeface="+mj-ea"/>
          </a:endParaRPr>
        </a:p>
      </cdr:txBody>
    </cdr:sp>
  </cdr:relSizeAnchor>
  <cdr:relSizeAnchor xmlns:cdr="http://schemas.openxmlformats.org/drawingml/2006/chartDrawing">
    <cdr:from>
      <cdr:x>0.47141</cdr:x>
      <cdr:y>0.09494</cdr:y>
    </cdr:from>
    <cdr:to>
      <cdr:x>0.58647</cdr:x>
      <cdr:y>0.27402</cdr:y>
    </cdr:to>
    <cdr:sp macro="" textlink="">
      <cdr:nvSpPr>
        <cdr:cNvPr id="5" name="テキスト ボックス 1"/>
        <cdr:cNvSpPr txBox="1"/>
      </cdr:nvSpPr>
      <cdr:spPr>
        <a:xfrm xmlns:a="http://schemas.openxmlformats.org/drawingml/2006/main">
          <a:off x="2146300" y="265113"/>
          <a:ext cx="523874" cy="5000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100">
              <a:latin typeface="+mj-ea"/>
              <a:ea typeface="+mj-ea"/>
            </a:rPr>
            <a:t>6,120</a:t>
          </a:r>
        </a:p>
        <a:p xmlns:a="http://schemas.openxmlformats.org/drawingml/2006/main">
          <a:pPr algn="ctr"/>
          <a:r>
            <a:rPr lang="en-US" altLang="ja-JP" sz="1100">
              <a:latin typeface="+mj-ea"/>
              <a:ea typeface="+mj-ea"/>
            </a:rPr>
            <a:t>(5,800)</a:t>
          </a:r>
          <a:endParaRPr lang="ja-JP" altLang="en-US" sz="1100">
            <a:latin typeface="+mj-ea"/>
            <a:ea typeface="+mj-ea"/>
          </a:endParaRPr>
        </a:p>
      </cdr:txBody>
    </cdr:sp>
  </cdr:relSizeAnchor>
  <cdr:relSizeAnchor xmlns:cdr="http://schemas.openxmlformats.org/drawingml/2006/chartDrawing">
    <cdr:from>
      <cdr:x>0.64244</cdr:x>
      <cdr:y>0.16081</cdr:y>
    </cdr:from>
    <cdr:to>
      <cdr:x>0.75751</cdr:x>
      <cdr:y>0.33989</cdr:y>
    </cdr:to>
    <cdr:sp macro="" textlink="">
      <cdr:nvSpPr>
        <cdr:cNvPr id="6" name="テキスト ボックス 1"/>
        <cdr:cNvSpPr txBox="1"/>
      </cdr:nvSpPr>
      <cdr:spPr>
        <a:xfrm xmlns:a="http://schemas.openxmlformats.org/drawingml/2006/main">
          <a:off x="3325582" y="490860"/>
          <a:ext cx="595662" cy="5466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100">
              <a:latin typeface="+mj-ea"/>
              <a:ea typeface="+mj-ea"/>
            </a:rPr>
            <a:t>5,176</a:t>
          </a:r>
        </a:p>
        <a:p xmlns:a="http://schemas.openxmlformats.org/drawingml/2006/main">
          <a:pPr algn="ctr"/>
          <a:r>
            <a:rPr lang="en-US" altLang="ja-JP" sz="1100">
              <a:latin typeface="+mj-ea"/>
              <a:ea typeface="+mj-ea"/>
            </a:rPr>
            <a:t>(4,929)</a:t>
          </a:r>
          <a:endParaRPr lang="ja-JP" altLang="en-US" sz="1100">
            <a:latin typeface="+mj-ea"/>
            <a:ea typeface="+mj-ea"/>
          </a:endParaRPr>
        </a:p>
      </cdr:txBody>
    </cdr:sp>
  </cdr:relSizeAnchor>
  <cdr:relSizeAnchor xmlns:cdr="http://schemas.openxmlformats.org/drawingml/2006/chartDrawing">
    <cdr:from>
      <cdr:x>0.01116</cdr:x>
      <cdr:y>0.01819</cdr:y>
    </cdr:from>
    <cdr:to>
      <cdr:x>0.12622</cdr:x>
      <cdr:y>0.19727</cdr:y>
    </cdr:to>
    <cdr:sp macro="" textlink="">
      <cdr:nvSpPr>
        <cdr:cNvPr id="7" name="テキスト ボックス 1"/>
        <cdr:cNvSpPr txBox="1"/>
      </cdr:nvSpPr>
      <cdr:spPr>
        <a:xfrm xmlns:a="http://schemas.openxmlformats.org/drawingml/2006/main">
          <a:off x="50800" y="50800"/>
          <a:ext cx="523874" cy="5000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1100">
              <a:latin typeface="+mj-ea"/>
              <a:ea typeface="+mj-ea"/>
            </a:rPr>
            <a:t>（万トン）</a:t>
          </a:r>
          <a:endParaRPr lang="en-US" altLang="ja-JP" sz="1100">
            <a:latin typeface="+mj-ea"/>
            <a:ea typeface="+mj-ea"/>
          </a:endParaRPr>
        </a:p>
      </cdr:txBody>
    </cdr:sp>
  </cdr:relSizeAnchor>
  <cdr:relSizeAnchor xmlns:cdr="http://schemas.openxmlformats.org/drawingml/2006/chartDrawing">
    <cdr:from>
      <cdr:x>0.1447</cdr:x>
      <cdr:y>0.31893</cdr:y>
    </cdr:from>
    <cdr:to>
      <cdr:x>0.16562</cdr:x>
      <cdr:y>0.81922</cdr:y>
    </cdr:to>
    <cdr:sp macro="" textlink="">
      <cdr:nvSpPr>
        <cdr:cNvPr id="8" name="左中かっこ 7"/>
        <cdr:cNvSpPr/>
      </cdr:nvSpPr>
      <cdr:spPr>
        <a:xfrm xmlns:a="http://schemas.openxmlformats.org/drawingml/2006/main">
          <a:off x="658813" y="890588"/>
          <a:ext cx="95250" cy="1396999"/>
        </a:xfrm>
        <a:prstGeom xmlns:a="http://schemas.openxmlformats.org/drawingml/2006/main" prst="lef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dr:relSizeAnchor xmlns:cdr="http://schemas.openxmlformats.org/drawingml/2006/chartDrawing">
    <cdr:from>
      <cdr:x>0.12204</cdr:x>
      <cdr:y>0.42979</cdr:y>
    </cdr:from>
    <cdr:to>
      <cdr:x>0.17085</cdr:x>
      <cdr:y>0.75725</cdr:y>
    </cdr:to>
    <cdr:sp macro="" textlink="">
      <cdr:nvSpPr>
        <cdr:cNvPr id="9" name="テキスト ボックス 8"/>
        <cdr:cNvSpPr txBox="1"/>
      </cdr:nvSpPr>
      <cdr:spPr>
        <a:xfrm xmlns:a="http://schemas.openxmlformats.org/drawingml/2006/main">
          <a:off x="555627" y="1200150"/>
          <a:ext cx="222248" cy="914400"/>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r>
            <a:rPr lang="ja-JP" altLang="en-US" sz="900">
              <a:latin typeface="+mj-ea"/>
              <a:ea typeface="+mj-ea"/>
            </a:rPr>
            <a:t>二酸化炭素</a:t>
          </a:r>
        </a:p>
      </cdr:txBody>
    </cdr:sp>
  </cdr:relSizeAnchor>
  <cdr:relSizeAnchor xmlns:cdr="http://schemas.openxmlformats.org/drawingml/2006/chartDrawing">
    <cdr:from>
      <cdr:x>0.77056</cdr:x>
      <cdr:y>0</cdr:y>
    </cdr:from>
    <cdr:to>
      <cdr:x>0.97628</cdr:x>
      <cdr:y>0.17908</cdr:y>
    </cdr:to>
    <cdr:sp macro="" textlink="">
      <cdr:nvSpPr>
        <cdr:cNvPr id="12" name="テキスト ボックス 1"/>
        <cdr:cNvSpPr txBox="1"/>
      </cdr:nvSpPr>
      <cdr:spPr>
        <a:xfrm xmlns:a="http://schemas.openxmlformats.org/drawingml/2006/main">
          <a:off x="3988800" y="0"/>
          <a:ext cx="1064920" cy="5466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mj-ea"/>
              <a:ea typeface="+mj-ea"/>
            </a:rPr>
            <a:t>凡例</a:t>
          </a:r>
          <a:r>
            <a:rPr lang="en-US" altLang="ja-JP" sz="900">
              <a:latin typeface="+mj-ea"/>
              <a:ea typeface="+mj-ea"/>
            </a:rPr>
            <a:t/>
          </a:r>
          <a:br>
            <a:rPr lang="en-US" altLang="ja-JP" sz="900">
              <a:latin typeface="+mj-ea"/>
              <a:ea typeface="+mj-ea"/>
            </a:rPr>
          </a:br>
          <a:r>
            <a:rPr lang="ja-JP" altLang="en-US" sz="900">
              <a:latin typeface="+mj-ea"/>
              <a:ea typeface="+mj-ea"/>
            </a:rPr>
            <a:t>温室効果ガス排出量</a:t>
          </a:r>
          <a:endParaRPr lang="en-US" altLang="ja-JP" sz="900">
            <a:latin typeface="+mj-ea"/>
            <a:ea typeface="+mj-ea"/>
          </a:endParaRPr>
        </a:p>
        <a:p xmlns:a="http://schemas.openxmlformats.org/drawingml/2006/main">
          <a:pPr algn="ctr"/>
          <a:r>
            <a:rPr lang="ja-JP" altLang="en-US" sz="900">
              <a:latin typeface="+mj-ea"/>
              <a:ea typeface="+mj-ea"/>
            </a:rPr>
            <a:t>（二酸化炭素排出量）</a:t>
          </a:r>
          <a:endParaRPr lang="en-US" altLang="ja-JP" sz="900">
            <a:latin typeface="+mj-ea"/>
            <a:ea typeface="+mj-ea"/>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ED99-C6C6-4959-B24F-3E3EC17A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2016-10-13T08:58:00Z</dcterms:created>
  <dcterms:modified xsi:type="dcterms:W3CDTF">2016-10-13T08:58:00Z</dcterms:modified>
</cp:coreProperties>
</file>